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E93BC5"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QUẢN LÝ QUỸ</w:t>
      </w:r>
    </w:p>
    <w:p w14:paraId="0E96F330"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w:t>
      </w:r>
      <w:r w:rsidRPr="00E93BC5">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TNHH MTV QUẢN LÝ QUỸ CHUBB LIFE</w:t>
      </w:r>
    </w:p>
    <w:p w14:paraId="1A4CC93D" w14:textId="6EF03540" w:rsidR="00C17D8E" w:rsidRPr="00E93BC5"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93BC5">
        <w:rPr>
          <w:rFonts w:ascii="Times New Roman" w:hAnsi="Times New Roman"/>
          <w:b/>
          <w:i/>
          <w:sz w:val="24"/>
          <w:szCs w:val="24"/>
          <w:lang w:val="nl-NL"/>
        </w:rPr>
        <w:t>(</w:t>
      </w:r>
      <w:r w:rsidR="0009242D">
        <w:rPr>
          <w:rFonts w:ascii="Times New Roman" w:hAnsi="Times New Roman"/>
          <w:b/>
          <w:i/>
          <w:sz w:val="24"/>
          <w:szCs w:val="24"/>
          <w:lang w:val="nl-NL"/>
        </w:rPr>
        <w:t>Quý</w:t>
      </w:r>
      <w:r w:rsidR="00163511">
        <w:rPr>
          <w:rFonts w:ascii="Times New Roman" w:hAnsi="Times New Roman"/>
          <w:b/>
          <w:i/>
          <w:sz w:val="24"/>
          <w:szCs w:val="24"/>
          <w:lang w:val="nl-NL"/>
        </w:rPr>
        <w:t xml:space="preserve"> </w:t>
      </w:r>
      <w:r w:rsidR="00302F99">
        <w:rPr>
          <w:rFonts w:ascii="Times New Roman" w:hAnsi="Times New Roman"/>
          <w:b/>
          <w:i/>
          <w:sz w:val="24"/>
          <w:szCs w:val="24"/>
          <w:lang w:val="nl-NL"/>
        </w:rPr>
        <w:t>1</w:t>
      </w:r>
      <w:r w:rsidR="002D54C8" w:rsidRPr="00E93BC5">
        <w:rPr>
          <w:rFonts w:ascii="Times New Roman" w:hAnsi="Times New Roman"/>
          <w:b/>
          <w:i/>
          <w:sz w:val="24"/>
          <w:szCs w:val="24"/>
          <w:lang w:val="nl-NL"/>
        </w:rPr>
        <w:t>/202</w:t>
      </w:r>
      <w:r w:rsidR="00302F99">
        <w:rPr>
          <w:rFonts w:ascii="Times New Roman" w:hAnsi="Times New Roman"/>
          <w:b/>
          <w:i/>
          <w:sz w:val="24"/>
          <w:szCs w:val="24"/>
          <w:lang w:val="nl-NL"/>
        </w:rPr>
        <w:t>4</w:t>
      </w:r>
      <w:r w:rsidRPr="00E93BC5">
        <w:rPr>
          <w:rFonts w:ascii="Times New Roman" w:hAnsi="Times New Roman"/>
          <w:b/>
          <w:i/>
          <w:sz w:val="24"/>
          <w:szCs w:val="24"/>
          <w:lang w:val="nl-NL"/>
        </w:rPr>
        <w:t>)</w:t>
      </w:r>
    </w:p>
    <w:p w14:paraId="0ED0F6F0" w14:textId="77777777" w:rsidR="001C4468" w:rsidRPr="00E93BC5"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93BC5">
        <w:rPr>
          <w:rFonts w:ascii="Times New Roman" w:hAnsi="Times New Roman"/>
          <w:b/>
          <w:sz w:val="24"/>
          <w:szCs w:val="24"/>
          <w:lang w:val="nl-NL"/>
        </w:rPr>
        <w:t>T</w:t>
      </w:r>
      <w:r w:rsidR="00D86A2D" w:rsidRPr="00E93BC5">
        <w:rPr>
          <w:rFonts w:ascii="Times New Roman" w:hAnsi="Times New Roman"/>
          <w:b/>
          <w:sz w:val="24"/>
          <w:szCs w:val="24"/>
          <w:lang w:val="nl-NL"/>
        </w:rPr>
        <w:t>HÔNG TIN CHUNG VỀ QUỸ</w:t>
      </w:r>
    </w:p>
    <w:p w14:paraId="019E1D7F" w14:textId="77777777" w:rsidR="00C17D8E" w:rsidRPr="00E93BC5"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 xml:space="preserve">Tên quỹ: </w:t>
      </w:r>
      <w:r w:rsidRPr="00E93BC5">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93BC5"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93BC5">
        <w:rPr>
          <w:rFonts w:ascii="Times New Roman" w:eastAsia="Times New Roman" w:hAnsi="Times New Roman"/>
          <w:bCs/>
          <w:color w:val="000000"/>
          <w:sz w:val="24"/>
          <w:szCs w:val="24"/>
          <w:lang w:val="nl-NL" w:eastAsia="en-SG"/>
        </w:rPr>
        <w:t xml:space="preserve"> </w:t>
      </w:r>
      <w:r w:rsidR="00C17D8E" w:rsidRPr="00E93BC5">
        <w:rPr>
          <w:rFonts w:ascii="Times New Roman" w:eastAsia="Times New Roman" w:hAnsi="Times New Roman"/>
          <w:bCs/>
          <w:color w:val="000000"/>
          <w:sz w:val="24"/>
          <w:szCs w:val="24"/>
          <w:lang w:val="nl-NL" w:eastAsia="en-SG"/>
        </w:rPr>
        <w:t xml:space="preserve">Loại hình quỹ: </w:t>
      </w:r>
      <w:r w:rsidR="00C17D8E" w:rsidRPr="00E93BC5">
        <w:rPr>
          <w:rFonts w:ascii="Times New Roman" w:eastAsia="Times New Roman" w:hAnsi="Times New Roman"/>
          <w:b/>
          <w:bCs/>
          <w:color w:val="000000"/>
          <w:sz w:val="24"/>
          <w:szCs w:val="24"/>
          <w:lang w:val="nl-NL" w:eastAsia="en-SG"/>
        </w:rPr>
        <w:t>Quỹ mở</w:t>
      </w:r>
    </w:p>
    <w:p w14:paraId="509BD9F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Mục tiêu của Quỹ:</w:t>
      </w:r>
    </w:p>
    <w:p w14:paraId="06055ACB" w14:textId="77777777" w:rsidR="00C17D8E" w:rsidRPr="00E93BC5"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93BC5">
        <w:rPr>
          <w:rFonts w:ascii="Times New Roman" w:eastAsia="Times New Roman" w:hAnsi="Times New Roman"/>
          <w:bCs/>
          <w:color w:val="000000"/>
          <w:sz w:val="24"/>
          <w:szCs w:val="24"/>
          <w:lang w:val="nl-NL" w:eastAsia="en-SG"/>
        </w:rPr>
        <w:t xml:space="preserve">. </w:t>
      </w:r>
    </w:p>
    <w:p w14:paraId="1678E42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93BC5"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04C9CECC"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163511">
              <w:rPr>
                <w:rFonts w:ascii="Times New Roman" w:eastAsia="Times New Roman" w:hAnsi="Times New Roman"/>
                <w:bCs/>
                <w:color w:val="000000"/>
                <w:sz w:val="24"/>
                <w:szCs w:val="24"/>
                <w:lang w:val="en-SG" w:eastAsia="en-SG"/>
              </w:rPr>
              <w:t>31/</w:t>
            </w:r>
            <w:r w:rsidR="00302F99">
              <w:rPr>
                <w:rFonts w:ascii="Times New Roman" w:eastAsia="Times New Roman" w:hAnsi="Times New Roman"/>
                <w:bCs/>
                <w:color w:val="000000"/>
                <w:sz w:val="24"/>
                <w:szCs w:val="24"/>
                <w:lang w:val="en-SG" w:eastAsia="en-SG"/>
              </w:rPr>
              <w:t>03</w:t>
            </w:r>
            <w:r w:rsidR="002D6606">
              <w:rPr>
                <w:rFonts w:ascii="Times New Roman" w:eastAsia="Times New Roman" w:hAnsi="Times New Roman"/>
                <w:bCs/>
                <w:color w:val="000000"/>
                <w:sz w:val="24"/>
                <w:szCs w:val="24"/>
                <w:lang w:val="en-SG" w:eastAsia="en-SG"/>
              </w:rPr>
              <w:t>/202</w:t>
            </w:r>
            <w:r w:rsidR="00302F99">
              <w:rPr>
                <w:rFonts w:ascii="Times New Roman" w:eastAsia="Times New Roman" w:hAnsi="Times New Roman"/>
                <w:bCs/>
                <w:color w:val="000000"/>
                <w:sz w:val="24"/>
                <w:szCs w:val="24"/>
                <w:lang w:val="en-SG" w:eastAsia="en-SG"/>
              </w:rPr>
              <w:t>3</w:t>
            </w:r>
            <w:r w:rsidRPr="00E93BC5">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1469399C"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302F99">
              <w:rPr>
                <w:rFonts w:ascii="Times New Roman" w:eastAsia="Times New Roman" w:hAnsi="Times New Roman"/>
                <w:bCs/>
                <w:color w:val="000000"/>
                <w:sz w:val="24"/>
                <w:szCs w:val="24"/>
                <w:lang w:val="en-SG" w:eastAsia="en-SG"/>
              </w:rPr>
              <w:t>31/03/2024</w:t>
            </w:r>
            <w:r w:rsidRPr="00E93BC5">
              <w:rPr>
                <w:rFonts w:ascii="Times New Roman" w:eastAsia="Times New Roman" w:hAnsi="Times New Roman"/>
                <w:bCs/>
                <w:color w:val="000000"/>
                <w:sz w:val="24"/>
                <w:szCs w:val="24"/>
                <w:lang w:val="en-SG" w:eastAsia="en-SG"/>
              </w:rPr>
              <w:t xml:space="preserve"> (VNĐ)</w:t>
            </w:r>
          </w:p>
        </w:tc>
      </w:tr>
      <w:tr w:rsidR="009860B3" w:rsidRPr="00E93BC5"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5C4EA2E0" w:rsidR="009860B3" w:rsidRPr="00E93BC5" w:rsidRDefault="00302F99" w:rsidP="003271F8">
            <w:pPr>
              <w:spacing w:after="0" w:line="240" w:lineRule="auto"/>
              <w:jc w:val="center"/>
              <w:rPr>
                <w:rFonts w:ascii="Times New Roman" w:eastAsia="Times New Roman" w:hAnsi="Times New Roman"/>
                <w:bCs/>
                <w:color w:val="000000"/>
                <w:sz w:val="24"/>
                <w:szCs w:val="24"/>
                <w:lang w:val="en-SG" w:eastAsia="en-SG"/>
              </w:rPr>
            </w:pPr>
            <w:r w:rsidRPr="00302F99">
              <w:rPr>
                <w:rFonts w:ascii="Times New Roman" w:eastAsia="Times New Roman" w:hAnsi="Times New Roman"/>
                <w:bCs/>
                <w:color w:val="000000"/>
                <w:sz w:val="24"/>
                <w:szCs w:val="24"/>
                <w:lang w:val="en-SG" w:eastAsia="en-SG"/>
              </w:rPr>
              <w:t>118.719.468.189</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00CF3EE3" w:rsidR="009860B3" w:rsidRPr="001C68EF" w:rsidRDefault="00302F99" w:rsidP="00302F99">
            <w:pPr>
              <w:spacing w:after="0" w:line="240" w:lineRule="auto"/>
              <w:jc w:val="center"/>
              <w:rPr>
                <w:rFonts w:ascii="Times New Roman" w:eastAsia="Times New Roman" w:hAnsi="Times New Roman"/>
                <w:color w:val="000000"/>
                <w:sz w:val="20"/>
                <w:szCs w:val="20"/>
              </w:rPr>
            </w:pPr>
            <w:r w:rsidRPr="00302F99">
              <w:rPr>
                <w:rFonts w:ascii="Times New Roman" w:eastAsia="Times New Roman" w:hAnsi="Times New Roman"/>
                <w:bCs/>
                <w:color w:val="000000"/>
                <w:sz w:val="24"/>
                <w:szCs w:val="24"/>
                <w:lang w:val="en-SG" w:eastAsia="en-SG"/>
              </w:rPr>
              <w:t>126.050.218.376</w:t>
            </w:r>
          </w:p>
        </w:tc>
      </w:tr>
    </w:tbl>
    <w:p w14:paraId="6667D3A0" w14:textId="4880AEBB" w:rsidR="00C17D8E" w:rsidRPr="00E93BC5"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Tính đến kỳ báo cáo, giá trị tài sản ròng (NAV) của Quỹ tăng </w:t>
      </w:r>
      <w:r w:rsidR="00163511">
        <w:rPr>
          <w:rFonts w:ascii="Times New Roman" w:hAnsi="Times New Roman"/>
          <w:sz w:val="24"/>
          <w:szCs w:val="24"/>
          <w:lang w:val="nl-NL"/>
        </w:rPr>
        <w:t>6,</w:t>
      </w:r>
      <w:r w:rsidR="00302F99">
        <w:rPr>
          <w:rFonts w:ascii="Times New Roman" w:hAnsi="Times New Roman"/>
          <w:sz w:val="24"/>
          <w:szCs w:val="24"/>
          <w:lang w:val="nl-NL"/>
        </w:rPr>
        <w:t>1</w:t>
      </w:r>
      <w:r w:rsidR="00163511">
        <w:rPr>
          <w:rFonts w:ascii="Times New Roman" w:hAnsi="Times New Roman"/>
          <w:sz w:val="24"/>
          <w:szCs w:val="24"/>
          <w:lang w:val="nl-NL"/>
        </w:rPr>
        <w:t>7</w:t>
      </w:r>
      <w:r w:rsidRPr="00E93BC5">
        <w:rPr>
          <w:rFonts w:ascii="Times New Roman" w:hAnsi="Times New Roman"/>
          <w:sz w:val="24"/>
          <w:szCs w:val="24"/>
          <w:lang w:val="nl-NL"/>
        </w:rPr>
        <w:t xml:space="preserve">% so với giá trị tài sản ròng (NAV) của Quỹ </w:t>
      </w:r>
      <w:r w:rsidR="00F549BA" w:rsidRPr="00E93BC5">
        <w:rPr>
          <w:rFonts w:ascii="Times New Roman" w:hAnsi="Times New Roman"/>
          <w:sz w:val="24"/>
          <w:szCs w:val="24"/>
          <w:lang w:val="nl-NL"/>
        </w:rPr>
        <w:t>cùng kỳ năm trước</w:t>
      </w:r>
      <w:r w:rsidRPr="00E93BC5">
        <w:rPr>
          <w:rFonts w:ascii="Times New Roman" w:hAnsi="Times New Roman"/>
          <w:sz w:val="24"/>
          <w:szCs w:val="24"/>
          <w:lang w:val="nl-NL"/>
        </w:rPr>
        <w:t>.</w:t>
      </w:r>
    </w:p>
    <w:p w14:paraId="382E8C20"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và chiến lược đầu tư của Quỹ:</w:t>
      </w:r>
    </w:p>
    <w:p w14:paraId="6CC269C9" w14:textId="77777777" w:rsidR="009B0E7F" w:rsidRPr="00E93BC5" w:rsidRDefault="009B0E7F" w:rsidP="009B0E7F">
      <w:pPr>
        <w:widowControl w:val="0"/>
        <w:spacing w:before="120" w:after="120"/>
        <w:jc w:val="both"/>
        <w:rPr>
          <w:rFonts w:ascii="Times New Roman" w:hAnsi="Times New Roman"/>
          <w:sz w:val="24"/>
          <w:szCs w:val="24"/>
          <w:lang w:val="nl-NL"/>
        </w:rPr>
      </w:pPr>
      <w:r w:rsidRPr="00E93BC5">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93BC5"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93BC5">
        <w:rPr>
          <w:rFonts w:ascii="Times New Roman" w:hAnsi="Times New Roman"/>
          <w:sz w:val="24"/>
          <w:szCs w:val="24"/>
          <w:lang w:val="nl-NL"/>
        </w:rPr>
        <w:t>.</w:t>
      </w:r>
    </w:p>
    <w:p w14:paraId="1FFF5903"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Phân loại Quỹ:</w:t>
      </w:r>
    </w:p>
    <w:p w14:paraId="22067AAB" w14:textId="1CA95E8F"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E93BC5"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Thời gian khuyến cáo đầu tư của Quỹ:</w:t>
      </w:r>
    </w:p>
    <w:p w14:paraId="3107A809"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không bị giới hạn về thời hạn hoạt động.</w:t>
      </w:r>
    </w:p>
    <w:p w14:paraId="0DC62B14"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Mức độ rủi ro ngắn hạn (thấp, trung bình, cao):</w:t>
      </w:r>
    </w:p>
    <w:p w14:paraId="066F4E86"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có mức độ rủi ro ngắn hạn t</w:t>
      </w:r>
      <w:r w:rsidR="00D506DC" w:rsidRPr="00E93BC5">
        <w:rPr>
          <w:rFonts w:ascii="Times New Roman" w:hAnsi="Times New Roman"/>
          <w:sz w:val="24"/>
          <w:szCs w:val="24"/>
          <w:lang w:val="nl-NL"/>
        </w:rPr>
        <w:t>hấp</w:t>
      </w:r>
      <w:r w:rsidRPr="00E93BC5">
        <w:rPr>
          <w:rFonts w:ascii="Times New Roman" w:hAnsi="Times New Roman"/>
          <w:sz w:val="24"/>
          <w:szCs w:val="24"/>
          <w:lang w:val="nl-NL"/>
        </w:rPr>
        <w:t>.</w:t>
      </w:r>
    </w:p>
    <w:p w14:paraId="77241D41"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Thời điểm bắt đầu hoạt động của Quỹ:</w:t>
      </w:r>
    </w:p>
    <w:p w14:paraId="3F8337C1"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bắt đầu hoạt động từ ngày 03/04/2019.</w:t>
      </w:r>
    </w:p>
    <w:p w14:paraId="27FECBB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93BC5"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74DD5651" w:rsidR="009C5C88" w:rsidRPr="00E93BC5" w:rsidRDefault="00302F99" w:rsidP="00AE2EB4">
            <w:pPr>
              <w:spacing w:after="0" w:line="240" w:lineRule="auto"/>
              <w:jc w:val="center"/>
              <w:rPr>
                <w:rFonts w:ascii="Times New Roman" w:hAnsi="Times New Roman"/>
                <w:sz w:val="24"/>
                <w:szCs w:val="24"/>
                <w:lang w:val="nl-NL"/>
              </w:rPr>
            </w:pPr>
            <w:r w:rsidRPr="00302F99">
              <w:rPr>
                <w:rFonts w:ascii="Times New Roman" w:hAnsi="Times New Roman"/>
                <w:sz w:val="24"/>
                <w:szCs w:val="24"/>
                <w:lang w:val="nl-NL"/>
              </w:rPr>
              <w:t>99.893.190.800</w:t>
            </w:r>
          </w:p>
        </w:tc>
      </w:tr>
      <w:tr w:rsidR="009C5C88" w:rsidRPr="00E93BC5"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0E8C0EA0" w:rsidR="009C5C88" w:rsidRPr="00E93BC5" w:rsidRDefault="00302F99" w:rsidP="00AE2EB4">
            <w:pPr>
              <w:spacing w:after="0" w:line="240" w:lineRule="auto"/>
              <w:jc w:val="center"/>
              <w:rPr>
                <w:rFonts w:ascii="Times New Roman" w:hAnsi="Times New Roman"/>
                <w:sz w:val="24"/>
                <w:szCs w:val="24"/>
                <w:lang w:val="nl-NL"/>
              </w:rPr>
            </w:pPr>
            <w:bookmarkStart w:id="0" w:name="_Hlk164153486"/>
            <w:r w:rsidRPr="00302F99">
              <w:rPr>
                <w:rFonts w:ascii="Times New Roman" w:hAnsi="Times New Roman"/>
                <w:sz w:val="24"/>
                <w:szCs w:val="24"/>
                <w:lang w:val="nl-NL"/>
              </w:rPr>
              <w:t>9.989.319,08</w:t>
            </w:r>
            <w:bookmarkEnd w:id="0"/>
          </w:p>
        </w:tc>
      </w:tr>
    </w:tbl>
    <w:p w14:paraId="0CD64997" w14:textId="744DBC43"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163511">
        <w:rPr>
          <w:rFonts w:ascii="Times New Roman" w:hAnsi="Times New Roman"/>
          <w:sz w:val="24"/>
          <w:szCs w:val="24"/>
          <w:lang w:val="nl-NL"/>
        </w:rPr>
        <w:t>1</w:t>
      </w:r>
      <w:r w:rsidR="005878EA" w:rsidRPr="00E93BC5">
        <w:rPr>
          <w:rFonts w:ascii="Times New Roman" w:hAnsi="Times New Roman"/>
          <w:sz w:val="24"/>
          <w:szCs w:val="24"/>
          <w:lang w:val="nl-NL"/>
        </w:rPr>
        <w:t xml:space="preserve"> t</w:t>
      </w:r>
      <w:r w:rsidRPr="00E93BC5">
        <w:rPr>
          <w:rFonts w:ascii="Times New Roman" w:hAnsi="Times New Roman"/>
          <w:sz w:val="24"/>
          <w:szCs w:val="24"/>
          <w:lang w:val="nl-NL"/>
        </w:rPr>
        <w:t xml:space="preserve">háng </w:t>
      </w:r>
      <w:r w:rsidR="007A4475">
        <w:rPr>
          <w:rFonts w:ascii="Times New Roman" w:hAnsi="Times New Roman"/>
          <w:sz w:val="24"/>
          <w:szCs w:val="24"/>
          <w:lang w:val="nl-NL"/>
        </w:rPr>
        <w:t>03</w:t>
      </w:r>
      <w:r w:rsidRPr="00E93BC5">
        <w:rPr>
          <w:rFonts w:ascii="Times New Roman" w:hAnsi="Times New Roman"/>
          <w:sz w:val="24"/>
          <w:szCs w:val="24"/>
          <w:lang w:val="nl-NL"/>
        </w:rPr>
        <w:t xml:space="preserve"> năm 20</w:t>
      </w:r>
      <w:r w:rsidR="002D54C8" w:rsidRPr="00E93BC5">
        <w:rPr>
          <w:rFonts w:ascii="Times New Roman" w:hAnsi="Times New Roman"/>
          <w:sz w:val="24"/>
          <w:szCs w:val="24"/>
          <w:lang w:val="nl-NL"/>
        </w:rPr>
        <w:t>2</w:t>
      </w:r>
      <w:r w:rsidR="007A4475">
        <w:rPr>
          <w:rFonts w:ascii="Times New Roman" w:hAnsi="Times New Roman"/>
          <w:sz w:val="24"/>
          <w:szCs w:val="24"/>
          <w:lang w:val="nl-NL"/>
        </w:rPr>
        <w:t>4</w:t>
      </w:r>
      <w:r w:rsidRPr="00E93BC5">
        <w:rPr>
          <w:rFonts w:ascii="Times New Roman" w:hAnsi="Times New Roman"/>
          <w:sz w:val="24"/>
          <w:szCs w:val="24"/>
          <w:lang w:val="nl-NL"/>
        </w:rPr>
        <w:t xml:space="preserve">, số lượng Chứng chỉ quỹ (“CCQ”) đang lưu hành của Quỹ là </w:t>
      </w:r>
      <w:r w:rsidR="007A4475" w:rsidRPr="007A4475">
        <w:rPr>
          <w:rFonts w:ascii="Times New Roman" w:hAnsi="Times New Roman"/>
          <w:sz w:val="24"/>
          <w:szCs w:val="24"/>
          <w:lang w:val="nl-NL"/>
        </w:rPr>
        <w:t>9.989.319,08</w:t>
      </w:r>
      <w:r w:rsidR="007A4475">
        <w:rPr>
          <w:rFonts w:ascii="Times New Roman" w:hAnsi="Times New Roman"/>
          <w:sz w:val="24"/>
          <w:szCs w:val="24"/>
          <w:lang w:val="nl-NL"/>
        </w:rPr>
        <w:t xml:space="preserve"> </w:t>
      </w:r>
      <w:r w:rsidRPr="00E93BC5">
        <w:rPr>
          <w:rFonts w:ascii="Times New Roman" w:hAnsi="Times New Roman"/>
          <w:sz w:val="24"/>
          <w:szCs w:val="24"/>
          <w:lang w:val="nl-NL"/>
        </w:rPr>
        <w:t xml:space="preserve">CCQ, tương đương với quy mô vốn của Quỹ theo mệnh giá là </w:t>
      </w:r>
      <w:r w:rsidR="007A4475" w:rsidRPr="007A4475">
        <w:rPr>
          <w:rFonts w:ascii="Times New Roman" w:hAnsi="Times New Roman"/>
          <w:sz w:val="24"/>
          <w:szCs w:val="24"/>
          <w:lang w:val="nl-NL"/>
        </w:rPr>
        <w:t>99.893.190.800</w:t>
      </w:r>
      <w:r w:rsidR="007A4475">
        <w:rPr>
          <w:rFonts w:ascii="Times New Roman" w:hAnsi="Times New Roman"/>
          <w:sz w:val="24"/>
          <w:szCs w:val="24"/>
          <w:lang w:val="nl-NL"/>
        </w:rPr>
        <w:t xml:space="preserve"> </w:t>
      </w:r>
      <w:r w:rsidRPr="00E93BC5">
        <w:rPr>
          <w:rFonts w:ascii="Times New Roman" w:hAnsi="Times New Roman"/>
          <w:sz w:val="24"/>
          <w:szCs w:val="24"/>
          <w:lang w:val="nl-NL"/>
        </w:rPr>
        <w:t>VN</w:t>
      </w:r>
      <w:r w:rsidR="00CC754B" w:rsidRPr="00E93BC5">
        <w:rPr>
          <w:rFonts w:ascii="Times New Roman" w:hAnsi="Times New Roman"/>
          <w:sz w:val="24"/>
          <w:szCs w:val="24"/>
          <w:lang w:val="nl-NL"/>
        </w:rPr>
        <w:t>Đ</w:t>
      </w:r>
      <w:r w:rsidR="009C5C88" w:rsidRPr="00E93BC5">
        <w:rPr>
          <w:rFonts w:ascii="Times New Roman" w:hAnsi="Times New Roman"/>
          <w:sz w:val="24"/>
          <w:szCs w:val="24"/>
          <w:lang w:val="nl-NL"/>
        </w:rPr>
        <w:t>.</w:t>
      </w:r>
    </w:p>
    <w:p w14:paraId="13D1EDB7"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Chỉ số tham chiếu của Quỹ:</w:t>
      </w:r>
    </w:p>
    <w:p w14:paraId="7799405F" w14:textId="77777777" w:rsidR="000E3955" w:rsidRPr="00E93BC5"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Chỉ số Trái phiếu Chính phủ năm (05) năm của HNX</w:t>
      </w:r>
      <w:r w:rsidR="000E3955" w:rsidRPr="00E93BC5">
        <w:rPr>
          <w:rFonts w:ascii="Times New Roman" w:hAnsi="Times New Roman"/>
          <w:sz w:val="24"/>
          <w:szCs w:val="24"/>
          <w:lang w:val="nl-NL"/>
        </w:rPr>
        <w:t>.</w:t>
      </w:r>
    </w:p>
    <w:p w14:paraId="4D4773DF"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phân phối lợi nhuận của Quỹ:</w:t>
      </w:r>
    </w:p>
    <w:p w14:paraId="4935197D" w14:textId="77777777" w:rsidR="00287AF8" w:rsidRPr="00E93BC5"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93BC5">
        <w:rPr>
          <w:rFonts w:ascii="Times New Roman" w:hAnsi="Times New Roman"/>
          <w:b/>
          <w:sz w:val="24"/>
          <w:szCs w:val="24"/>
          <w:lang w:val="nl-NL"/>
        </w:rPr>
        <w:t>Lợi nhuận thuần thực tế phân phối trên một đơn vị Chứng chỉ quỹ Quỹ</w:t>
      </w:r>
      <w:r w:rsidRPr="00E93BC5">
        <w:rPr>
          <w:rFonts w:ascii="Times New Roman" w:hAnsi="Times New Roman"/>
          <w:sz w:val="24"/>
          <w:szCs w:val="24"/>
          <w:lang w:val="nl-NL"/>
        </w:rPr>
        <w:t>:</w:t>
      </w:r>
    </w:p>
    <w:p w14:paraId="79F01523" w14:textId="15ED797B" w:rsidR="00C272AB" w:rsidRPr="00E93BC5"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163511">
        <w:rPr>
          <w:rFonts w:ascii="Times New Roman" w:hAnsi="Times New Roman"/>
          <w:sz w:val="24"/>
          <w:szCs w:val="24"/>
          <w:lang w:val="nl-NL"/>
        </w:rPr>
        <w:t>1</w:t>
      </w:r>
      <w:r w:rsidRPr="00E93BC5">
        <w:rPr>
          <w:rFonts w:ascii="Times New Roman" w:hAnsi="Times New Roman"/>
          <w:sz w:val="24"/>
          <w:szCs w:val="24"/>
          <w:lang w:val="nl-NL"/>
        </w:rPr>
        <w:t xml:space="preserve"> tháng</w:t>
      </w:r>
      <w:r w:rsidR="00163511">
        <w:rPr>
          <w:rFonts w:ascii="Times New Roman" w:hAnsi="Times New Roman"/>
          <w:sz w:val="24"/>
          <w:szCs w:val="24"/>
          <w:lang w:val="nl-NL"/>
        </w:rPr>
        <w:t xml:space="preserve"> </w:t>
      </w:r>
      <w:r w:rsidR="007A4475">
        <w:rPr>
          <w:rFonts w:ascii="Times New Roman" w:hAnsi="Times New Roman"/>
          <w:sz w:val="24"/>
          <w:szCs w:val="24"/>
          <w:lang w:val="nl-NL"/>
        </w:rPr>
        <w:t>03</w:t>
      </w:r>
      <w:r w:rsidRPr="00E93BC5">
        <w:rPr>
          <w:rFonts w:ascii="Times New Roman" w:hAnsi="Times New Roman"/>
          <w:sz w:val="24"/>
          <w:szCs w:val="24"/>
          <w:lang w:val="nl-NL"/>
        </w:rPr>
        <w:t xml:space="preserve"> năm 20</w:t>
      </w:r>
      <w:r w:rsidR="00682EA2" w:rsidRPr="00E93BC5">
        <w:rPr>
          <w:rFonts w:ascii="Times New Roman" w:hAnsi="Times New Roman"/>
          <w:sz w:val="24"/>
          <w:szCs w:val="24"/>
          <w:lang w:val="nl-NL"/>
        </w:rPr>
        <w:t>2</w:t>
      </w:r>
      <w:r w:rsidR="007A4475">
        <w:rPr>
          <w:rFonts w:ascii="Times New Roman" w:hAnsi="Times New Roman"/>
          <w:sz w:val="24"/>
          <w:szCs w:val="24"/>
          <w:lang w:val="nl-NL"/>
        </w:rPr>
        <w:t>4</w:t>
      </w:r>
      <w:r w:rsidRPr="00E93BC5">
        <w:rPr>
          <w:rFonts w:ascii="Times New Roman" w:hAnsi="Times New Roman"/>
          <w:sz w:val="24"/>
          <w:szCs w:val="24"/>
          <w:lang w:val="nl-NL"/>
        </w:rPr>
        <w:t>, lợi nhuận thuần thực tế phân phối trên một đơn vị CCQ là 0 VNĐ</w:t>
      </w:r>
      <w:r w:rsidR="00685F5A" w:rsidRPr="00E93BC5">
        <w:rPr>
          <w:rFonts w:ascii="Times New Roman" w:hAnsi="Times New Roman"/>
          <w:sz w:val="24"/>
          <w:szCs w:val="24"/>
          <w:lang w:val="nl-NL"/>
        </w:rPr>
        <w:t>.</w:t>
      </w:r>
    </w:p>
    <w:p w14:paraId="0A67CBC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 </w:t>
      </w:r>
      <w:r w:rsidR="00685F5A" w:rsidRPr="00E93BC5">
        <w:rPr>
          <w:rFonts w:ascii="Times New Roman" w:hAnsi="Times New Roman"/>
          <w:b/>
          <w:sz w:val="24"/>
          <w:szCs w:val="24"/>
          <w:lang w:val="nl-NL"/>
        </w:rPr>
        <w:tab/>
      </w:r>
      <w:r w:rsidRPr="00E93BC5">
        <w:rPr>
          <w:rFonts w:ascii="Times New Roman" w:hAnsi="Times New Roman"/>
          <w:b/>
          <w:sz w:val="24"/>
          <w:szCs w:val="24"/>
          <w:lang w:val="nl-NL"/>
        </w:rPr>
        <w:t>S</w:t>
      </w:r>
      <w:r w:rsidR="008321C8" w:rsidRPr="00E93BC5">
        <w:rPr>
          <w:rFonts w:ascii="Times New Roman" w:hAnsi="Times New Roman"/>
          <w:b/>
          <w:sz w:val="24"/>
          <w:szCs w:val="24"/>
          <w:lang w:val="nl-NL"/>
        </w:rPr>
        <w:t>Ố LIỆU HOẠT ĐỘNG</w:t>
      </w:r>
    </w:p>
    <w:p w14:paraId="4B00CEFB" w14:textId="77777777" w:rsidR="001C4468"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E93BC5" w14:paraId="1D4D651E" w14:textId="77777777" w:rsidTr="00406622">
        <w:trPr>
          <w:trHeight w:val="988"/>
        </w:trPr>
        <w:tc>
          <w:tcPr>
            <w:tcW w:w="4297" w:type="dxa"/>
            <w:vAlign w:val="center"/>
          </w:tcPr>
          <w:p w14:paraId="79115689" w14:textId="77777777" w:rsidR="00CD3913" w:rsidRPr="00E93BC5" w:rsidRDefault="00CD3913" w:rsidP="00CD3913">
            <w:pPr>
              <w:spacing w:before="120" w:line="276" w:lineRule="auto"/>
              <w:jc w:val="both"/>
              <w:rPr>
                <w:rFonts w:ascii="Times New Roman" w:hAnsi="Times New Roman"/>
                <w:b/>
                <w:sz w:val="24"/>
                <w:szCs w:val="24"/>
                <w:lang w:val="nl-NL"/>
              </w:rPr>
            </w:pPr>
            <w:r w:rsidRPr="00E93BC5">
              <w:rPr>
                <w:rFonts w:ascii="Times New Roman" w:eastAsia="Times New Roman" w:hAnsi="Times New Roman"/>
                <w:b/>
                <w:sz w:val="24"/>
                <w:szCs w:val="24"/>
                <w:lang w:val="nl-NL"/>
              </w:rPr>
              <w:t>Cơ cấu tài sản quỹ</w:t>
            </w:r>
          </w:p>
        </w:tc>
        <w:tc>
          <w:tcPr>
            <w:tcW w:w="1800" w:type="dxa"/>
          </w:tcPr>
          <w:p w14:paraId="558C514A" w14:textId="579EB22D" w:rsidR="002D54C8" w:rsidRPr="00E93BC5" w:rsidRDefault="00B46D5B"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31/03/2024</w:t>
            </w:r>
          </w:p>
          <w:p w14:paraId="74AFFCC5"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980" w:type="dxa"/>
          </w:tcPr>
          <w:p w14:paraId="4D872B13" w14:textId="4EBBBF91" w:rsidR="002D54C8" w:rsidRPr="00E93BC5" w:rsidRDefault="00B46D5B"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31/03/2023</w:t>
            </w:r>
          </w:p>
          <w:p w14:paraId="5942DC59"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838" w:type="dxa"/>
          </w:tcPr>
          <w:p w14:paraId="750C2CE1" w14:textId="64A4852D" w:rsidR="00CD3913" w:rsidRPr="00E93BC5" w:rsidRDefault="00B46D5B" w:rsidP="00CD3913">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31/03/2022</w:t>
            </w:r>
          </w:p>
          <w:p w14:paraId="6F2298D0"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876D8B" w:rsidRPr="00E93BC5" w14:paraId="570C3F01" w14:textId="77777777" w:rsidTr="003E3020">
        <w:trPr>
          <w:trHeight w:val="557"/>
        </w:trPr>
        <w:tc>
          <w:tcPr>
            <w:tcW w:w="4297" w:type="dxa"/>
            <w:vAlign w:val="center"/>
          </w:tcPr>
          <w:p w14:paraId="19E7C699" w14:textId="1EE5554C" w:rsidR="00876D8B" w:rsidRPr="00E93BC5" w:rsidRDefault="00876D8B" w:rsidP="00876D8B">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chưa niêm yết</w:t>
            </w:r>
          </w:p>
        </w:tc>
        <w:tc>
          <w:tcPr>
            <w:tcW w:w="1800" w:type="dxa"/>
          </w:tcPr>
          <w:p w14:paraId="6BBA9AE5" w14:textId="39E727EE" w:rsidR="00876D8B" w:rsidRPr="00E93BC5" w:rsidRDefault="00876D8B" w:rsidP="00876D8B">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980" w:type="dxa"/>
          </w:tcPr>
          <w:p w14:paraId="70D52FAF" w14:textId="1FD2E254"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838" w:type="dxa"/>
          </w:tcPr>
          <w:p w14:paraId="3D934D60" w14:textId="03D608B6" w:rsidR="00876D8B" w:rsidRPr="00E05828" w:rsidRDefault="00876D8B" w:rsidP="00876D8B">
            <w:pPr>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8,80</w:t>
            </w:r>
          </w:p>
        </w:tc>
      </w:tr>
      <w:tr w:rsidR="00876D8B" w:rsidRPr="00E93BC5" w14:paraId="0451AD18" w14:textId="77777777" w:rsidTr="001B4FFD">
        <w:trPr>
          <w:trHeight w:val="494"/>
        </w:trPr>
        <w:tc>
          <w:tcPr>
            <w:tcW w:w="4297" w:type="dxa"/>
            <w:vAlign w:val="center"/>
          </w:tcPr>
          <w:p w14:paraId="3D2CE59F" w14:textId="34117613" w:rsidR="00876D8B" w:rsidRPr="00E93BC5" w:rsidRDefault="00876D8B" w:rsidP="00876D8B">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ngân hàng</w:t>
            </w:r>
          </w:p>
        </w:tc>
        <w:tc>
          <w:tcPr>
            <w:tcW w:w="1800" w:type="dxa"/>
            <w:vAlign w:val="center"/>
          </w:tcPr>
          <w:p w14:paraId="7E71E7AA" w14:textId="0AAC6F12" w:rsidR="00876D8B" w:rsidRPr="00E93BC5" w:rsidRDefault="00876D8B" w:rsidP="00876D8B">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0,88</w:t>
            </w:r>
          </w:p>
        </w:tc>
        <w:tc>
          <w:tcPr>
            <w:tcW w:w="1980" w:type="dxa"/>
            <w:vAlign w:val="center"/>
          </w:tcPr>
          <w:p w14:paraId="72D15BF7" w14:textId="66205B10"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0,58</w:t>
            </w:r>
          </w:p>
        </w:tc>
        <w:tc>
          <w:tcPr>
            <w:tcW w:w="1838" w:type="dxa"/>
          </w:tcPr>
          <w:p w14:paraId="64C212A2" w14:textId="2C43DB76" w:rsidR="00876D8B" w:rsidRPr="00E05828" w:rsidRDefault="00876D8B" w:rsidP="00876D8B">
            <w:pPr>
              <w:spacing w:before="120" w:line="276" w:lineRule="auto"/>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3,18</w:t>
            </w:r>
          </w:p>
        </w:tc>
      </w:tr>
      <w:tr w:rsidR="00876D8B" w:rsidRPr="00E93BC5" w14:paraId="586753DF" w14:textId="77777777" w:rsidTr="001B4FFD">
        <w:trPr>
          <w:trHeight w:val="443"/>
        </w:trPr>
        <w:tc>
          <w:tcPr>
            <w:tcW w:w="4297" w:type="dxa"/>
            <w:vAlign w:val="center"/>
          </w:tcPr>
          <w:p w14:paraId="4C6A15D5" w14:textId="77777777" w:rsidR="00876D8B" w:rsidRPr="00E93BC5" w:rsidRDefault="00876D8B" w:rsidP="00876D8B">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Các khoản tương đương tiền</w:t>
            </w:r>
          </w:p>
        </w:tc>
        <w:tc>
          <w:tcPr>
            <w:tcW w:w="1800" w:type="dxa"/>
            <w:vAlign w:val="center"/>
          </w:tcPr>
          <w:p w14:paraId="1CD47B5A" w14:textId="77777777" w:rsidR="00876D8B" w:rsidRPr="00E93BC5" w:rsidRDefault="00876D8B" w:rsidP="00876D8B">
            <w:pPr>
              <w:spacing w:before="120"/>
              <w:jc w:val="center"/>
              <w:rPr>
                <w:rFonts w:ascii="Times New Roman" w:hAnsi="Times New Roman"/>
                <w:bCs/>
                <w:sz w:val="24"/>
                <w:szCs w:val="24"/>
                <w:lang w:val="nl-NL"/>
              </w:rPr>
            </w:pPr>
            <w:r w:rsidRPr="00E93BC5">
              <w:rPr>
                <w:rFonts w:ascii="Times New Roman" w:hAnsi="Times New Roman"/>
                <w:bCs/>
                <w:sz w:val="24"/>
                <w:szCs w:val="24"/>
                <w:lang w:val="nl-NL"/>
              </w:rPr>
              <w:t>0</w:t>
            </w:r>
          </w:p>
        </w:tc>
        <w:tc>
          <w:tcPr>
            <w:tcW w:w="1980" w:type="dxa"/>
            <w:vAlign w:val="center"/>
          </w:tcPr>
          <w:p w14:paraId="1E8CDF8C" w14:textId="38661178"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sidRPr="00E93BC5">
              <w:rPr>
                <w:rFonts w:ascii="Times New Roman" w:hAnsi="Times New Roman"/>
                <w:bCs/>
                <w:sz w:val="24"/>
                <w:szCs w:val="24"/>
                <w:lang w:val="nl-NL"/>
              </w:rPr>
              <w:t>0</w:t>
            </w:r>
          </w:p>
        </w:tc>
        <w:tc>
          <w:tcPr>
            <w:tcW w:w="1838" w:type="dxa"/>
          </w:tcPr>
          <w:p w14:paraId="1D68CC03" w14:textId="5A968E62"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0</w:t>
            </w:r>
          </w:p>
        </w:tc>
      </w:tr>
      <w:tr w:rsidR="00876D8B" w:rsidRPr="00E93BC5" w14:paraId="6DAE5080" w14:textId="77777777" w:rsidTr="001B4FFD">
        <w:trPr>
          <w:trHeight w:val="494"/>
        </w:trPr>
        <w:tc>
          <w:tcPr>
            <w:tcW w:w="4297" w:type="dxa"/>
            <w:vAlign w:val="center"/>
          </w:tcPr>
          <w:p w14:paraId="0F09887A" w14:textId="77777777" w:rsidR="00876D8B" w:rsidRPr="00E93BC5" w:rsidRDefault="00876D8B" w:rsidP="00876D8B">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kỳ hạn trên 3 tháng</w:t>
            </w:r>
          </w:p>
        </w:tc>
        <w:tc>
          <w:tcPr>
            <w:tcW w:w="1800" w:type="dxa"/>
            <w:vAlign w:val="center"/>
          </w:tcPr>
          <w:p w14:paraId="7BC56A76" w14:textId="742B72FE" w:rsidR="00876D8B" w:rsidRPr="00E93BC5" w:rsidRDefault="00876D8B" w:rsidP="00876D8B">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81,68</w:t>
            </w:r>
          </w:p>
        </w:tc>
        <w:tc>
          <w:tcPr>
            <w:tcW w:w="1980" w:type="dxa"/>
            <w:vAlign w:val="center"/>
          </w:tcPr>
          <w:p w14:paraId="5F922F45" w14:textId="45490F29"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84,42</w:t>
            </w:r>
          </w:p>
        </w:tc>
        <w:tc>
          <w:tcPr>
            <w:tcW w:w="1838" w:type="dxa"/>
          </w:tcPr>
          <w:p w14:paraId="062C5465" w14:textId="49ABF10C"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85,19</w:t>
            </w:r>
          </w:p>
        </w:tc>
      </w:tr>
      <w:tr w:rsidR="00876D8B" w:rsidRPr="00E93BC5" w14:paraId="2DFB9C16" w14:textId="77777777" w:rsidTr="001B4FFD">
        <w:trPr>
          <w:trHeight w:val="494"/>
        </w:trPr>
        <w:tc>
          <w:tcPr>
            <w:tcW w:w="4297" w:type="dxa"/>
            <w:vAlign w:val="center"/>
          </w:tcPr>
          <w:p w14:paraId="535325FA" w14:textId="77777777" w:rsidR="00876D8B" w:rsidRPr="00E93BC5" w:rsidRDefault="00876D8B" w:rsidP="00876D8B">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Chứng chỉ tiền gửi</w:t>
            </w:r>
          </w:p>
        </w:tc>
        <w:tc>
          <w:tcPr>
            <w:tcW w:w="1800" w:type="dxa"/>
            <w:vAlign w:val="center"/>
          </w:tcPr>
          <w:p w14:paraId="37E4BBD1" w14:textId="43C3FBC0" w:rsidR="00876D8B" w:rsidRPr="00E93BC5" w:rsidRDefault="00876D8B" w:rsidP="00876D8B">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11,48</w:t>
            </w:r>
          </w:p>
        </w:tc>
        <w:tc>
          <w:tcPr>
            <w:tcW w:w="1980" w:type="dxa"/>
            <w:vAlign w:val="center"/>
          </w:tcPr>
          <w:p w14:paraId="5D060C27" w14:textId="342E9ABE"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10,92</w:t>
            </w:r>
          </w:p>
        </w:tc>
        <w:tc>
          <w:tcPr>
            <w:tcW w:w="1838" w:type="dxa"/>
          </w:tcPr>
          <w:p w14:paraId="4C0D1C18" w14:textId="61580772"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0</w:t>
            </w:r>
          </w:p>
        </w:tc>
      </w:tr>
      <w:tr w:rsidR="00876D8B" w:rsidRPr="00E93BC5" w14:paraId="76C2237A" w14:textId="77777777" w:rsidTr="001B4FFD">
        <w:trPr>
          <w:trHeight w:val="477"/>
        </w:trPr>
        <w:tc>
          <w:tcPr>
            <w:tcW w:w="4297" w:type="dxa"/>
            <w:vAlign w:val="center"/>
          </w:tcPr>
          <w:p w14:paraId="289FC9E4" w14:textId="77777777" w:rsidR="00876D8B" w:rsidRPr="00E93BC5" w:rsidRDefault="00876D8B" w:rsidP="00876D8B">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Khác</w:t>
            </w:r>
          </w:p>
        </w:tc>
        <w:tc>
          <w:tcPr>
            <w:tcW w:w="1800" w:type="dxa"/>
            <w:vAlign w:val="center"/>
          </w:tcPr>
          <w:p w14:paraId="1510F7C3" w14:textId="34EB1731" w:rsidR="00876D8B" w:rsidRPr="00E93BC5" w:rsidRDefault="00876D8B" w:rsidP="00876D8B">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5,97</w:t>
            </w:r>
          </w:p>
        </w:tc>
        <w:tc>
          <w:tcPr>
            <w:tcW w:w="1980" w:type="dxa"/>
            <w:vAlign w:val="center"/>
          </w:tcPr>
          <w:p w14:paraId="46FDB5B4" w14:textId="0FD7A651"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4,08</w:t>
            </w:r>
          </w:p>
        </w:tc>
        <w:tc>
          <w:tcPr>
            <w:tcW w:w="1838" w:type="dxa"/>
          </w:tcPr>
          <w:p w14:paraId="0E308745" w14:textId="22DE4355" w:rsidR="00876D8B" w:rsidRPr="00E05828" w:rsidRDefault="00876D8B" w:rsidP="00876D8B">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2,84</w:t>
            </w:r>
          </w:p>
        </w:tc>
      </w:tr>
      <w:tr w:rsidR="00876D8B" w:rsidRPr="00E93BC5" w14:paraId="60A2975C" w14:textId="77777777" w:rsidTr="00253744">
        <w:trPr>
          <w:trHeight w:val="494"/>
        </w:trPr>
        <w:tc>
          <w:tcPr>
            <w:tcW w:w="4297" w:type="dxa"/>
            <w:vAlign w:val="center"/>
          </w:tcPr>
          <w:p w14:paraId="10D7EF1E" w14:textId="77777777" w:rsidR="00876D8B" w:rsidRPr="00E93BC5" w:rsidRDefault="00876D8B" w:rsidP="00876D8B">
            <w:pPr>
              <w:spacing w:before="120" w:line="276" w:lineRule="auto"/>
              <w:jc w:val="center"/>
              <w:rPr>
                <w:rFonts w:ascii="Times New Roman" w:hAnsi="Times New Roman"/>
                <w:sz w:val="24"/>
                <w:szCs w:val="24"/>
                <w:lang w:val="nl-NL"/>
              </w:rPr>
            </w:pPr>
            <w:r w:rsidRPr="00E93BC5">
              <w:rPr>
                <w:rFonts w:ascii="Times New Roman" w:eastAsia="Times New Roman" w:hAnsi="Times New Roman"/>
                <w:sz w:val="24"/>
                <w:szCs w:val="24"/>
                <w:lang w:val="nl-NL"/>
              </w:rPr>
              <w:t>Cộng</w:t>
            </w:r>
          </w:p>
        </w:tc>
        <w:tc>
          <w:tcPr>
            <w:tcW w:w="1800" w:type="dxa"/>
            <w:vAlign w:val="center"/>
          </w:tcPr>
          <w:p w14:paraId="46FD05AC" w14:textId="77777777" w:rsidR="00876D8B" w:rsidRPr="00E93BC5" w:rsidRDefault="00876D8B" w:rsidP="00876D8B">
            <w:pPr>
              <w:spacing w:before="120" w:line="276" w:lineRule="auto"/>
              <w:jc w:val="center"/>
              <w:rPr>
                <w:rFonts w:ascii="Times New Roman" w:hAnsi="Times New Roman"/>
                <w:b/>
                <w:sz w:val="24"/>
                <w:szCs w:val="24"/>
                <w:lang w:val="nl-NL"/>
              </w:rPr>
            </w:pPr>
            <w:r w:rsidRPr="00E93BC5">
              <w:rPr>
                <w:rFonts w:ascii="Times New Roman" w:hAnsi="Times New Roman"/>
                <w:b/>
                <w:sz w:val="24"/>
                <w:szCs w:val="24"/>
                <w:lang w:val="nl-NL"/>
              </w:rPr>
              <w:t>100,00</w:t>
            </w:r>
          </w:p>
        </w:tc>
        <w:tc>
          <w:tcPr>
            <w:tcW w:w="1980" w:type="dxa"/>
            <w:vAlign w:val="center"/>
          </w:tcPr>
          <w:p w14:paraId="73CF8507" w14:textId="33640C85" w:rsidR="00876D8B" w:rsidRPr="00406622" w:rsidRDefault="00876D8B" w:rsidP="00876D8B">
            <w:pPr>
              <w:tabs>
                <w:tab w:val="left" w:pos="540"/>
              </w:tabs>
              <w:spacing w:before="120"/>
              <w:jc w:val="center"/>
              <w:rPr>
                <w:rFonts w:ascii="Times New Roman" w:eastAsia="Times New Roman" w:hAnsi="Times New Roman"/>
                <w:b/>
                <w:sz w:val="24"/>
                <w:szCs w:val="24"/>
                <w:lang w:val="nl-NL"/>
              </w:rPr>
            </w:pPr>
            <w:r w:rsidRPr="00E93BC5">
              <w:rPr>
                <w:rFonts w:ascii="Times New Roman" w:hAnsi="Times New Roman"/>
                <w:b/>
                <w:sz w:val="24"/>
                <w:szCs w:val="24"/>
                <w:lang w:val="nl-NL"/>
              </w:rPr>
              <w:t>100,00</w:t>
            </w:r>
          </w:p>
        </w:tc>
        <w:tc>
          <w:tcPr>
            <w:tcW w:w="1838" w:type="dxa"/>
            <w:vAlign w:val="center"/>
          </w:tcPr>
          <w:p w14:paraId="7B2F4CCF" w14:textId="7AEA48AB" w:rsidR="00876D8B" w:rsidRPr="00406622" w:rsidRDefault="00876D8B" w:rsidP="00876D8B">
            <w:pPr>
              <w:tabs>
                <w:tab w:val="left" w:pos="540"/>
              </w:tabs>
              <w:spacing w:before="120"/>
              <w:jc w:val="center"/>
              <w:rPr>
                <w:rFonts w:ascii="Times New Roman" w:eastAsia="Times New Roman" w:hAnsi="Times New Roman"/>
                <w:b/>
                <w:sz w:val="24"/>
                <w:szCs w:val="24"/>
                <w:lang w:val="nl-NL"/>
              </w:rPr>
            </w:pPr>
            <w:r w:rsidRPr="00406622">
              <w:rPr>
                <w:rFonts w:ascii="Times New Roman" w:eastAsia="Times New Roman" w:hAnsi="Times New Roman"/>
                <w:b/>
                <w:sz w:val="24"/>
                <w:szCs w:val="24"/>
                <w:lang w:val="nl-NL"/>
              </w:rPr>
              <w:t>100,00</w:t>
            </w:r>
          </w:p>
        </w:tc>
      </w:tr>
    </w:tbl>
    <w:p w14:paraId="3E91B723"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E93BC5"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E93BC5" w14:paraId="119730C1" w14:textId="77777777" w:rsidTr="0056426D">
        <w:tc>
          <w:tcPr>
            <w:tcW w:w="4228" w:type="dxa"/>
            <w:vAlign w:val="center"/>
          </w:tcPr>
          <w:p w14:paraId="13606996" w14:textId="77777777"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1882" w:type="dxa"/>
            <w:vAlign w:val="center"/>
          </w:tcPr>
          <w:p w14:paraId="74BF6CF7" w14:textId="3947411D" w:rsidR="008971A6" w:rsidRPr="00E93BC5" w:rsidRDefault="00F34120"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31/03/2024</w:t>
            </w:r>
          </w:p>
        </w:tc>
        <w:tc>
          <w:tcPr>
            <w:tcW w:w="1836" w:type="dxa"/>
            <w:vAlign w:val="center"/>
          </w:tcPr>
          <w:p w14:paraId="6EC438E3" w14:textId="52FB853C" w:rsidR="008971A6" w:rsidRPr="00E93BC5" w:rsidRDefault="00F34120"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31/03/2023</w:t>
            </w:r>
          </w:p>
        </w:tc>
        <w:tc>
          <w:tcPr>
            <w:tcW w:w="1836" w:type="dxa"/>
            <w:vAlign w:val="center"/>
          </w:tcPr>
          <w:p w14:paraId="78C751B9" w14:textId="5C61308E" w:rsidR="008971A6" w:rsidRPr="00E93BC5" w:rsidRDefault="00F34120"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31/03/2022</w:t>
            </w:r>
          </w:p>
        </w:tc>
      </w:tr>
      <w:tr w:rsidR="00F34120" w:rsidRPr="00E93BC5" w14:paraId="789E88AB" w14:textId="77777777" w:rsidTr="0056426D">
        <w:trPr>
          <w:trHeight w:val="647"/>
        </w:trPr>
        <w:tc>
          <w:tcPr>
            <w:tcW w:w="4228" w:type="dxa"/>
            <w:vAlign w:val="center"/>
          </w:tcPr>
          <w:p w14:paraId="70360A0B" w14:textId="77777777" w:rsidR="00F34120" w:rsidRPr="00E93BC5" w:rsidRDefault="00F34120" w:rsidP="00F34120">
            <w:pPr>
              <w:tabs>
                <w:tab w:val="left" w:pos="540"/>
              </w:tabs>
              <w:spacing w:before="120"/>
              <w:rPr>
                <w:rFonts w:ascii="Times New Roman" w:hAnsi="Times New Roman"/>
                <w:b/>
                <w:sz w:val="24"/>
                <w:szCs w:val="24"/>
                <w:lang w:val="nl-NL"/>
              </w:rPr>
            </w:pPr>
            <w:r w:rsidRPr="00E93BC5">
              <w:rPr>
                <w:rFonts w:ascii="Times New Roman" w:hAnsi="Times New Roman"/>
                <w:sz w:val="24"/>
                <w:szCs w:val="24"/>
                <w:lang w:val="nl-NL"/>
              </w:rPr>
              <w:t xml:space="preserve">2.1. Giá trị tài sản ròng của Quỹ (VNĐ) </w:t>
            </w:r>
          </w:p>
        </w:tc>
        <w:tc>
          <w:tcPr>
            <w:tcW w:w="1882" w:type="dxa"/>
            <w:vAlign w:val="center"/>
          </w:tcPr>
          <w:p w14:paraId="642C2F18" w14:textId="04BD4131" w:rsidR="00F34120" w:rsidRPr="00E93BC5" w:rsidRDefault="00E94A66" w:rsidP="00F34120">
            <w:pPr>
              <w:tabs>
                <w:tab w:val="left" w:pos="540"/>
              </w:tabs>
              <w:spacing w:before="120" w:line="276" w:lineRule="auto"/>
              <w:rPr>
                <w:rFonts w:ascii="Times New Roman" w:hAnsi="Times New Roman"/>
                <w:sz w:val="24"/>
                <w:szCs w:val="24"/>
                <w:lang w:val="nl-NL"/>
              </w:rPr>
            </w:pPr>
            <w:r w:rsidRPr="00E94A66">
              <w:rPr>
                <w:rFonts w:ascii="Times New Roman" w:eastAsia="Times New Roman" w:hAnsi="Times New Roman"/>
                <w:bCs/>
                <w:color w:val="000000"/>
                <w:sz w:val="24"/>
                <w:szCs w:val="24"/>
                <w:lang w:val="en-SG" w:eastAsia="en-SG"/>
              </w:rPr>
              <w:t>126.050.218.376</w:t>
            </w:r>
          </w:p>
        </w:tc>
        <w:tc>
          <w:tcPr>
            <w:tcW w:w="1836" w:type="dxa"/>
            <w:vAlign w:val="center"/>
          </w:tcPr>
          <w:p w14:paraId="0E17A987" w14:textId="53082A12" w:rsidR="00F34120" w:rsidRPr="00E93BC5" w:rsidRDefault="00F34120" w:rsidP="00F34120">
            <w:pPr>
              <w:tabs>
                <w:tab w:val="left" w:pos="540"/>
              </w:tabs>
              <w:spacing w:before="120" w:line="276" w:lineRule="auto"/>
              <w:rPr>
                <w:rFonts w:ascii="Times New Roman" w:hAnsi="Times New Roman"/>
                <w:sz w:val="24"/>
                <w:szCs w:val="24"/>
                <w:lang w:val="nl-NL"/>
              </w:rPr>
            </w:pPr>
            <w:r w:rsidRPr="009A4558">
              <w:rPr>
                <w:rFonts w:ascii="Times New Roman" w:eastAsia="Times New Roman" w:hAnsi="Times New Roman"/>
                <w:bCs/>
                <w:color w:val="000000"/>
                <w:sz w:val="24"/>
                <w:szCs w:val="24"/>
                <w:lang w:val="en-SG" w:eastAsia="en-SG"/>
              </w:rPr>
              <w:t>118.719.468.189</w:t>
            </w:r>
          </w:p>
        </w:tc>
        <w:tc>
          <w:tcPr>
            <w:tcW w:w="1836" w:type="dxa"/>
            <w:vAlign w:val="center"/>
          </w:tcPr>
          <w:p w14:paraId="3CCF528C" w14:textId="50C2A511" w:rsidR="00F34120" w:rsidRPr="00E93BC5" w:rsidRDefault="00F34120" w:rsidP="00F34120">
            <w:pPr>
              <w:tabs>
                <w:tab w:val="left" w:pos="540"/>
              </w:tabs>
              <w:spacing w:before="120" w:line="276" w:lineRule="auto"/>
              <w:rPr>
                <w:rFonts w:ascii="Times New Roman" w:hAnsi="Times New Roman"/>
                <w:b/>
                <w:sz w:val="24"/>
                <w:szCs w:val="24"/>
                <w:lang w:val="nl-NL"/>
              </w:rPr>
            </w:pPr>
            <w:r w:rsidRPr="00E93BC5">
              <w:rPr>
                <w:rFonts w:ascii="Times New Roman" w:eastAsia="Times New Roman" w:hAnsi="Times New Roman"/>
                <w:bCs/>
                <w:color w:val="000000"/>
                <w:sz w:val="24"/>
                <w:szCs w:val="24"/>
                <w:lang w:val="en-SG" w:eastAsia="en-SG"/>
              </w:rPr>
              <w:t>113.309.776.587</w:t>
            </w:r>
          </w:p>
        </w:tc>
      </w:tr>
      <w:tr w:rsidR="00F34120" w:rsidRPr="00E93BC5" w14:paraId="1E3FE81E" w14:textId="77777777" w:rsidTr="0056426D">
        <w:tc>
          <w:tcPr>
            <w:tcW w:w="4228" w:type="dxa"/>
          </w:tcPr>
          <w:p w14:paraId="74EDF0B8" w14:textId="77777777" w:rsidR="00F34120" w:rsidRPr="00E93BC5" w:rsidRDefault="00F34120" w:rsidP="00F34120">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2.2. Tổng số chứng chỉ quỹ đang lưu hành (CCQ)</w:t>
            </w:r>
          </w:p>
        </w:tc>
        <w:tc>
          <w:tcPr>
            <w:tcW w:w="1882" w:type="dxa"/>
            <w:vAlign w:val="center"/>
          </w:tcPr>
          <w:p w14:paraId="6738B28F" w14:textId="2CD90377" w:rsidR="00F34120" w:rsidRPr="00E93BC5" w:rsidRDefault="00E94A66" w:rsidP="00F34120">
            <w:pPr>
              <w:tabs>
                <w:tab w:val="left" w:pos="540"/>
              </w:tabs>
              <w:spacing w:before="120" w:line="276" w:lineRule="auto"/>
              <w:jc w:val="center"/>
              <w:rPr>
                <w:rFonts w:ascii="Times New Roman" w:hAnsi="Times New Roman"/>
                <w:bCs/>
                <w:sz w:val="24"/>
                <w:szCs w:val="24"/>
                <w:lang w:val="nl-NL"/>
              </w:rPr>
            </w:pPr>
            <w:r w:rsidRPr="00E94A66">
              <w:rPr>
                <w:rFonts w:ascii="Times New Roman" w:hAnsi="Times New Roman"/>
                <w:sz w:val="24"/>
                <w:szCs w:val="24"/>
                <w:lang w:val="nl-NL"/>
              </w:rPr>
              <w:t>9.989.319,08</w:t>
            </w:r>
          </w:p>
        </w:tc>
        <w:tc>
          <w:tcPr>
            <w:tcW w:w="1836" w:type="dxa"/>
            <w:vAlign w:val="center"/>
          </w:tcPr>
          <w:p w14:paraId="05271190" w14:textId="73BB201A" w:rsidR="00F34120" w:rsidRPr="00E93BC5" w:rsidRDefault="00F34120" w:rsidP="00F34120">
            <w:pPr>
              <w:tabs>
                <w:tab w:val="left" w:pos="540"/>
              </w:tabs>
              <w:spacing w:before="120" w:line="276" w:lineRule="auto"/>
              <w:jc w:val="center"/>
              <w:rPr>
                <w:rFonts w:ascii="Times New Roman" w:hAnsi="Times New Roman"/>
                <w:bCs/>
                <w:sz w:val="24"/>
                <w:szCs w:val="24"/>
                <w:lang w:val="nl-NL"/>
              </w:rPr>
            </w:pPr>
            <w:r w:rsidRPr="009A4558">
              <w:rPr>
                <w:rFonts w:ascii="Times New Roman" w:hAnsi="Times New Roman"/>
                <w:sz w:val="24"/>
                <w:szCs w:val="24"/>
                <w:lang w:val="nl-NL"/>
              </w:rPr>
              <w:t>10.002.119,08</w:t>
            </w:r>
          </w:p>
        </w:tc>
        <w:tc>
          <w:tcPr>
            <w:tcW w:w="1836" w:type="dxa"/>
            <w:vAlign w:val="center"/>
          </w:tcPr>
          <w:p w14:paraId="46D96D38" w14:textId="53692A5E" w:rsidR="00F34120" w:rsidRPr="00E93BC5" w:rsidRDefault="00F34120" w:rsidP="00F34120">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sz w:val="24"/>
                <w:szCs w:val="24"/>
                <w:lang w:val="nl-NL"/>
              </w:rPr>
              <w:t>10.005.427,21</w:t>
            </w:r>
          </w:p>
        </w:tc>
      </w:tr>
      <w:tr w:rsidR="00F34120" w:rsidRPr="00E93BC5" w14:paraId="5BB5C05F" w14:textId="77777777" w:rsidTr="0056426D">
        <w:tc>
          <w:tcPr>
            <w:tcW w:w="4228" w:type="dxa"/>
          </w:tcPr>
          <w:p w14:paraId="14B89A85" w14:textId="77777777" w:rsidR="00F34120" w:rsidRPr="00E93BC5" w:rsidRDefault="00F34120" w:rsidP="00F34120">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40A27CFF" w:rsidR="00F34120" w:rsidRPr="00E93BC5" w:rsidRDefault="00E94A66" w:rsidP="00F34120">
            <w:pPr>
              <w:tabs>
                <w:tab w:val="left" w:pos="540"/>
              </w:tabs>
              <w:spacing w:before="120" w:line="276" w:lineRule="auto"/>
              <w:jc w:val="center"/>
              <w:rPr>
                <w:rFonts w:ascii="Times New Roman" w:hAnsi="Times New Roman"/>
                <w:sz w:val="24"/>
                <w:szCs w:val="24"/>
                <w:lang w:val="nl-NL"/>
              </w:rPr>
            </w:pPr>
            <w:r w:rsidRPr="00E94A66">
              <w:rPr>
                <w:rFonts w:ascii="Times New Roman" w:hAnsi="Times New Roman"/>
                <w:sz w:val="24"/>
                <w:szCs w:val="24"/>
                <w:lang w:val="nl-NL"/>
              </w:rPr>
              <w:t>12.618,49</w:t>
            </w:r>
          </w:p>
        </w:tc>
        <w:tc>
          <w:tcPr>
            <w:tcW w:w="1836" w:type="dxa"/>
            <w:vAlign w:val="center"/>
          </w:tcPr>
          <w:p w14:paraId="46A4F558" w14:textId="6A0C93F6" w:rsidR="00F34120" w:rsidRPr="006C2F63" w:rsidRDefault="00F34120" w:rsidP="00F34120">
            <w:pPr>
              <w:tabs>
                <w:tab w:val="left" w:pos="540"/>
              </w:tabs>
              <w:spacing w:before="120" w:line="276" w:lineRule="auto"/>
              <w:jc w:val="center"/>
              <w:rPr>
                <w:rFonts w:ascii="Times New Roman" w:hAnsi="Times New Roman"/>
                <w:sz w:val="24"/>
                <w:szCs w:val="24"/>
                <w:lang w:val="nl-NL"/>
              </w:rPr>
            </w:pPr>
            <w:r w:rsidRPr="009A4558">
              <w:rPr>
                <w:rFonts w:ascii="Times New Roman" w:hAnsi="Times New Roman"/>
                <w:sz w:val="24"/>
                <w:szCs w:val="24"/>
                <w:lang w:val="nl-NL"/>
              </w:rPr>
              <w:t>11.869,43</w:t>
            </w:r>
          </w:p>
        </w:tc>
        <w:tc>
          <w:tcPr>
            <w:tcW w:w="1836" w:type="dxa"/>
            <w:vAlign w:val="center"/>
          </w:tcPr>
          <w:p w14:paraId="41650676" w14:textId="193E4BB3" w:rsidR="00F34120" w:rsidRPr="00E93BC5" w:rsidRDefault="00F34120" w:rsidP="00F34120">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sz w:val="24"/>
                <w:szCs w:val="24"/>
                <w:lang w:val="nl-NL"/>
              </w:rPr>
              <w:t>11.324,83</w:t>
            </w:r>
          </w:p>
        </w:tc>
      </w:tr>
      <w:tr w:rsidR="00F34120" w:rsidRPr="00E93BC5" w14:paraId="56539D5F" w14:textId="77777777" w:rsidTr="0056426D">
        <w:tc>
          <w:tcPr>
            <w:tcW w:w="4228" w:type="dxa"/>
          </w:tcPr>
          <w:p w14:paraId="66A1DEBE" w14:textId="77777777" w:rsidR="00F34120" w:rsidRPr="00E93BC5" w:rsidRDefault="00F34120" w:rsidP="00F34120">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3ECD813F" w:rsidR="00F34120" w:rsidRPr="00E93BC5" w:rsidRDefault="00E94A66" w:rsidP="00F34120">
            <w:pPr>
              <w:tabs>
                <w:tab w:val="left" w:pos="540"/>
              </w:tabs>
              <w:spacing w:before="120" w:line="276" w:lineRule="auto"/>
              <w:jc w:val="center"/>
              <w:rPr>
                <w:rFonts w:ascii="Times New Roman" w:hAnsi="Times New Roman"/>
                <w:sz w:val="24"/>
                <w:szCs w:val="24"/>
                <w:lang w:val="nl-NL"/>
              </w:rPr>
            </w:pPr>
            <w:r w:rsidRPr="00E94A66">
              <w:rPr>
                <w:rFonts w:ascii="Times New Roman" w:hAnsi="Times New Roman"/>
                <w:sz w:val="24"/>
                <w:szCs w:val="24"/>
                <w:lang w:val="nl-NL"/>
              </w:rPr>
              <w:t>12.618,49</w:t>
            </w:r>
          </w:p>
        </w:tc>
        <w:tc>
          <w:tcPr>
            <w:tcW w:w="1836" w:type="dxa"/>
            <w:vAlign w:val="center"/>
          </w:tcPr>
          <w:p w14:paraId="541A9F4B" w14:textId="1EBE0876" w:rsidR="00F34120" w:rsidRPr="006C2F63" w:rsidRDefault="00F34120" w:rsidP="00F34120">
            <w:pPr>
              <w:tabs>
                <w:tab w:val="left" w:pos="540"/>
              </w:tabs>
              <w:spacing w:before="120" w:line="276" w:lineRule="auto"/>
              <w:jc w:val="center"/>
              <w:rPr>
                <w:rFonts w:ascii="Times New Roman" w:hAnsi="Times New Roman"/>
                <w:sz w:val="24"/>
                <w:szCs w:val="24"/>
                <w:lang w:val="nl-NL"/>
              </w:rPr>
            </w:pPr>
            <w:r w:rsidRPr="009A4558">
              <w:rPr>
                <w:rFonts w:ascii="Times New Roman" w:hAnsi="Times New Roman"/>
                <w:sz w:val="24"/>
                <w:szCs w:val="24"/>
                <w:lang w:val="nl-NL"/>
              </w:rPr>
              <w:t>11.869,43</w:t>
            </w:r>
          </w:p>
        </w:tc>
        <w:tc>
          <w:tcPr>
            <w:tcW w:w="1836" w:type="dxa"/>
            <w:vAlign w:val="center"/>
          </w:tcPr>
          <w:p w14:paraId="1C5DD225" w14:textId="63E4E8ED" w:rsidR="00F34120" w:rsidRPr="00E93BC5" w:rsidRDefault="00F34120" w:rsidP="00F34120">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sz w:val="24"/>
                <w:szCs w:val="24"/>
                <w:lang w:val="nl-NL"/>
              </w:rPr>
              <w:t>11.324,83</w:t>
            </w:r>
          </w:p>
        </w:tc>
      </w:tr>
      <w:tr w:rsidR="00F34120" w:rsidRPr="00E93BC5" w14:paraId="1105A406" w14:textId="77777777" w:rsidTr="0056426D">
        <w:tc>
          <w:tcPr>
            <w:tcW w:w="4228" w:type="dxa"/>
          </w:tcPr>
          <w:p w14:paraId="60C92DBC"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25E5C150" w:rsidR="00F34120" w:rsidRPr="00E93BC5" w:rsidRDefault="00E94A66"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12.440,94</w:t>
            </w:r>
          </w:p>
        </w:tc>
        <w:tc>
          <w:tcPr>
            <w:tcW w:w="1836" w:type="dxa"/>
            <w:vAlign w:val="center"/>
          </w:tcPr>
          <w:p w14:paraId="2AD9078C" w14:textId="30D4AB60"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w:t>
            </w:r>
            <w:r>
              <w:rPr>
                <w:rFonts w:ascii="Times New Roman" w:hAnsi="Times New Roman"/>
                <w:sz w:val="24"/>
                <w:szCs w:val="24"/>
                <w:lang w:val="nl-NL"/>
              </w:rPr>
              <w:t>699,38</w:t>
            </w:r>
          </w:p>
        </w:tc>
        <w:tc>
          <w:tcPr>
            <w:tcW w:w="1836" w:type="dxa"/>
            <w:vAlign w:val="center"/>
          </w:tcPr>
          <w:p w14:paraId="63034F4A" w14:textId="6CEF0FFF"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11.227,64</w:t>
            </w:r>
          </w:p>
        </w:tc>
      </w:tr>
      <w:tr w:rsidR="00F34120" w:rsidRPr="00E93BC5" w14:paraId="26276EE7" w14:textId="77777777" w:rsidTr="0056426D">
        <w:tc>
          <w:tcPr>
            <w:tcW w:w="4228" w:type="dxa"/>
          </w:tcPr>
          <w:p w14:paraId="2072415D"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DDE3706" w14:textId="49D719CA"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0F1C536" w14:textId="4DBCEB5F"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34120" w:rsidRPr="00E93BC5" w14:paraId="440170BD" w14:textId="77777777" w:rsidTr="0056426D">
        <w:tc>
          <w:tcPr>
            <w:tcW w:w="4228" w:type="dxa"/>
          </w:tcPr>
          <w:p w14:paraId="51D655EE"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87F6AF7" w14:textId="51B8277A"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B374FE8" w14:textId="4E50F2BA"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34120" w:rsidRPr="00E93BC5" w14:paraId="2B6BF498" w14:textId="77777777" w:rsidTr="0056426D">
        <w:tc>
          <w:tcPr>
            <w:tcW w:w="4228" w:type="dxa"/>
          </w:tcPr>
          <w:p w14:paraId="064EED70"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033A8A9" w14:textId="52C6A29E"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DA57ED" w14:textId="65E2C819"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34120" w:rsidRPr="00E93BC5" w14:paraId="1716829F" w14:textId="77777777" w:rsidTr="0056426D">
        <w:trPr>
          <w:trHeight w:val="665"/>
        </w:trPr>
        <w:tc>
          <w:tcPr>
            <w:tcW w:w="4228" w:type="dxa"/>
            <w:vAlign w:val="center"/>
          </w:tcPr>
          <w:p w14:paraId="6793285C"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7D7CB467" w:rsidR="00F34120" w:rsidRPr="00E93BC5" w:rsidRDefault="00F34120"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6,3</w:t>
            </w:r>
            <w:r w:rsidR="00E94A66">
              <w:rPr>
                <w:rFonts w:ascii="Times New Roman" w:hAnsi="Times New Roman"/>
                <w:sz w:val="24"/>
                <w:szCs w:val="24"/>
                <w:lang w:val="nl-NL"/>
              </w:rPr>
              <w:t>1</w:t>
            </w:r>
          </w:p>
        </w:tc>
        <w:tc>
          <w:tcPr>
            <w:tcW w:w="1836" w:type="dxa"/>
            <w:vAlign w:val="center"/>
          </w:tcPr>
          <w:p w14:paraId="384A6C87" w14:textId="0BE8CAA0" w:rsidR="00F34120" w:rsidRPr="00E93BC5" w:rsidRDefault="00F34120"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4,81</w:t>
            </w:r>
          </w:p>
        </w:tc>
        <w:tc>
          <w:tcPr>
            <w:tcW w:w="1836" w:type="dxa"/>
            <w:vAlign w:val="center"/>
          </w:tcPr>
          <w:p w14:paraId="1A324F3C" w14:textId="562177B6"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3,74</w:t>
            </w:r>
          </w:p>
        </w:tc>
      </w:tr>
      <w:tr w:rsidR="00F34120" w:rsidRPr="00E93BC5" w14:paraId="26160AEB" w14:textId="77777777" w:rsidTr="0056426D">
        <w:tc>
          <w:tcPr>
            <w:tcW w:w="4228" w:type="dxa"/>
          </w:tcPr>
          <w:p w14:paraId="559DCEB9"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6D60C316" w14:textId="0CDEEAE7"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34290E4A" w14:textId="446DA31F"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r>
      <w:tr w:rsidR="00F34120" w:rsidRPr="00E93BC5" w14:paraId="2DCCAD09" w14:textId="77777777" w:rsidTr="0056426D">
        <w:tc>
          <w:tcPr>
            <w:tcW w:w="4228" w:type="dxa"/>
          </w:tcPr>
          <w:p w14:paraId="36ADB1A3"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12AEB644" w:rsidR="00F34120" w:rsidRPr="00E93BC5" w:rsidRDefault="00F34120"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6,3</w:t>
            </w:r>
            <w:r w:rsidR="00E94A66">
              <w:rPr>
                <w:rFonts w:ascii="Times New Roman" w:hAnsi="Times New Roman"/>
                <w:sz w:val="24"/>
                <w:szCs w:val="24"/>
                <w:lang w:val="nl-NL"/>
              </w:rPr>
              <w:t>1</w:t>
            </w:r>
          </w:p>
        </w:tc>
        <w:tc>
          <w:tcPr>
            <w:tcW w:w="1836" w:type="dxa"/>
            <w:vAlign w:val="center"/>
          </w:tcPr>
          <w:p w14:paraId="39087092" w14:textId="542FF868" w:rsidR="00F34120" w:rsidRPr="00E93BC5" w:rsidRDefault="00F34120"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4,81</w:t>
            </w:r>
          </w:p>
        </w:tc>
        <w:tc>
          <w:tcPr>
            <w:tcW w:w="1836" w:type="dxa"/>
            <w:vAlign w:val="center"/>
          </w:tcPr>
          <w:p w14:paraId="13D35766" w14:textId="3983A71F"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3,74</w:t>
            </w:r>
          </w:p>
        </w:tc>
      </w:tr>
      <w:tr w:rsidR="00F34120" w:rsidRPr="00E93BC5" w14:paraId="3421200F" w14:textId="77777777" w:rsidTr="0056426D">
        <w:trPr>
          <w:trHeight w:val="620"/>
        </w:trPr>
        <w:tc>
          <w:tcPr>
            <w:tcW w:w="4228" w:type="dxa"/>
            <w:vAlign w:val="center"/>
          </w:tcPr>
          <w:p w14:paraId="201708F7"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2.10. Phân phối gộp trên 1 đơn vị CCQ</w:t>
            </w:r>
          </w:p>
        </w:tc>
        <w:tc>
          <w:tcPr>
            <w:tcW w:w="1882" w:type="dxa"/>
            <w:vAlign w:val="center"/>
          </w:tcPr>
          <w:p w14:paraId="2EBFA547" w14:textId="77777777"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9345B74" w14:textId="7E64A84D"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A52FA2" w14:textId="7CAC188A"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34120" w:rsidRPr="00E93BC5" w14:paraId="6AFD9C24" w14:textId="77777777" w:rsidTr="0056426D">
        <w:trPr>
          <w:trHeight w:val="620"/>
        </w:trPr>
        <w:tc>
          <w:tcPr>
            <w:tcW w:w="4228" w:type="dxa"/>
            <w:vAlign w:val="center"/>
          </w:tcPr>
          <w:p w14:paraId="75D7C0DA"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2.11. Phân phối ròng trên 1 đơn vị CCQ</w:t>
            </w:r>
          </w:p>
        </w:tc>
        <w:tc>
          <w:tcPr>
            <w:tcW w:w="1882" w:type="dxa"/>
            <w:vAlign w:val="center"/>
          </w:tcPr>
          <w:p w14:paraId="710E707D" w14:textId="77777777"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51FE7102" w14:textId="4E544ABF"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29422E79" w14:textId="1578E8E1"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34120" w:rsidRPr="00E93BC5" w14:paraId="254E271C" w14:textId="77777777" w:rsidTr="0056426D">
        <w:tc>
          <w:tcPr>
            <w:tcW w:w="4228" w:type="dxa"/>
          </w:tcPr>
          <w:p w14:paraId="1E5BF629"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2.12. Ngày chốt quyền (Ex-date of distribution)</w:t>
            </w:r>
          </w:p>
        </w:tc>
        <w:tc>
          <w:tcPr>
            <w:tcW w:w="1882" w:type="dxa"/>
            <w:vAlign w:val="center"/>
          </w:tcPr>
          <w:p w14:paraId="48FF37B8" w14:textId="77777777"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20969DC" w14:textId="164953CF"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E2ED27F" w14:textId="09C99824"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34120" w:rsidRPr="00E93BC5" w14:paraId="3DDD8CD1" w14:textId="77777777" w:rsidTr="0056426D">
        <w:trPr>
          <w:trHeight w:val="665"/>
        </w:trPr>
        <w:tc>
          <w:tcPr>
            <w:tcW w:w="4228" w:type="dxa"/>
            <w:vAlign w:val="center"/>
          </w:tcPr>
          <w:p w14:paraId="423F26E7"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2.13. Tỷ lệ chi phí hoạt động của quỹ (%)</w:t>
            </w:r>
          </w:p>
        </w:tc>
        <w:tc>
          <w:tcPr>
            <w:tcW w:w="1882" w:type="dxa"/>
            <w:vAlign w:val="center"/>
          </w:tcPr>
          <w:p w14:paraId="0BC43B92" w14:textId="5F2D9784" w:rsidR="00F34120" w:rsidRPr="00E93BC5" w:rsidRDefault="00F34120"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w:t>
            </w:r>
            <w:r w:rsidR="0099370C">
              <w:rPr>
                <w:rFonts w:ascii="Times New Roman" w:hAnsi="Times New Roman"/>
                <w:sz w:val="24"/>
                <w:szCs w:val="24"/>
                <w:lang w:val="nl-NL"/>
              </w:rPr>
              <w:t>1</w:t>
            </w:r>
          </w:p>
        </w:tc>
        <w:tc>
          <w:tcPr>
            <w:tcW w:w="1836" w:type="dxa"/>
            <w:vAlign w:val="center"/>
          </w:tcPr>
          <w:p w14:paraId="022E06BE" w14:textId="0A8C02DE" w:rsidR="00F34120" w:rsidRPr="00E93BC5" w:rsidRDefault="00F34120"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1,96</w:t>
            </w:r>
          </w:p>
        </w:tc>
        <w:tc>
          <w:tcPr>
            <w:tcW w:w="1836" w:type="dxa"/>
            <w:vAlign w:val="center"/>
          </w:tcPr>
          <w:p w14:paraId="3AC54B11" w14:textId="7277B639"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2,00</w:t>
            </w:r>
          </w:p>
        </w:tc>
      </w:tr>
      <w:tr w:rsidR="00F34120" w:rsidRPr="00E93BC5" w14:paraId="1D96EF1A" w14:textId="77777777" w:rsidTr="0056426D">
        <w:trPr>
          <w:trHeight w:val="710"/>
        </w:trPr>
        <w:tc>
          <w:tcPr>
            <w:tcW w:w="4228" w:type="dxa"/>
            <w:vAlign w:val="center"/>
          </w:tcPr>
          <w:p w14:paraId="776FFCE6" w14:textId="77777777" w:rsidR="00F34120" w:rsidRPr="00E93BC5" w:rsidRDefault="00F34120" w:rsidP="00F34120">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2.14. Tốc độ vòng quay danh mục (%)</w:t>
            </w:r>
          </w:p>
        </w:tc>
        <w:tc>
          <w:tcPr>
            <w:tcW w:w="1882" w:type="dxa"/>
            <w:vAlign w:val="center"/>
          </w:tcPr>
          <w:p w14:paraId="1E45EEA1" w14:textId="21B4A916" w:rsidR="00F34120" w:rsidRPr="00E93BC5" w:rsidRDefault="00E94A66"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23,16</w:t>
            </w:r>
          </w:p>
        </w:tc>
        <w:tc>
          <w:tcPr>
            <w:tcW w:w="1836" w:type="dxa"/>
            <w:vAlign w:val="center"/>
          </w:tcPr>
          <w:p w14:paraId="7BE05FB1" w14:textId="2EC11111" w:rsidR="00F34120" w:rsidRPr="00E93BC5" w:rsidRDefault="00F34120" w:rsidP="00F34120">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69C3F4E5" w14:textId="4DC3E279" w:rsidR="00F34120" w:rsidRPr="00E93BC5" w:rsidRDefault="00E94A66" w:rsidP="00F3412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0</w:t>
            </w:r>
          </w:p>
        </w:tc>
      </w:tr>
    </w:tbl>
    <w:p w14:paraId="425F803A" w14:textId="77777777" w:rsidR="008A4832" w:rsidRPr="00E93BC5"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93BC5"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93BC5"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E70B8F" w14:paraId="1B67BC27" w14:textId="77777777" w:rsidTr="00486F0E">
        <w:trPr>
          <w:trHeight w:val="827"/>
        </w:trPr>
        <w:tc>
          <w:tcPr>
            <w:tcW w:w="4418" w:type="dxa"/>
            <w:vAlign w:val="center"/>
          </w:tcPr>
          <w:p w14:paraId="2FA79E29"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Giai đoạn</w:t>
            </w:r>
          </w:p>
        </w:tc>
        <w:tc>
          <w:tcPr>
            <w:tcW w:w="2577" w:type="dxa"/>
            <w:vAlign w:val="center"/>
          </w:tcPr>
          <w:p w14:paraId="4C6B5B5E"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Tăng trưởng NAV/CCQ hàng năm</w:t>
            </w:r>
          </w:p>
        </w:tc>
      </w:tr>
      <w:tr w:rsidR="001F3B0D" w:rsidRPr="00E93BC5" w14:paraId="70B88B09" w14:textId="77777777" w:rsidTr="00486F0E">
        <w:trPr>
          <w:trHeight w:val="459"/>
        </w:trPr>
        <w:tc>
          <w:tcPr>
            <w:tcW w:w="4418" w:type="dxa"/>
            <w:vAlign w:val="center"/>
          </w:tcPr>
          <w:p w14:paraId="75A9E9EC"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- 1 năm</w:t>
            </w:r>
          </w:p>
        </w:tc>
        <w:tc>
          <w:tcPr>
            <w:tcW w:w="2577" w:type="dxa"/>
          </w:tcPr>
          <w:p w14:paraId="12800710" w14:textId="7E58623B" w:rsidR="001F3B0D" w:rsidRPr="00E93BC5" w:rsidRDefault="009F3EE7"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6,</w:t>
            </w:r>
            <w:r w:rsidR="00AA3288">
              <w:rPr>
                <w:rFonts w:ascii="Times New Roman" w:hAnsi="Times New Roman"/>
                <w:sz w:val="24"/>
                <w:szCs w:val="24"/>
                <w:lang w:val="nl-NL"/>
              </w:rPr>
              <w:t>3</w:t>
            </w:r>
            <w:r w:rsidR="00C2292D">
              <w:rPr>
                <w:rFonts w:ascii="Times New Roman" w:hAnsi="Times New Roman"/>
                <w:sz w:val="24"/>
                <w:szCs w:val="24"/>
                <w:lang w:val="nl-NL"/>
              </w:rPr>
              <w:t>1</w:t>
            </w:r>
          </w:p>
        </w:tc>
        <w:tc>
          <w:tcPr>
            <w:tcW w:w="2665" w:type="dxa"/>
          </w:tcPr>
          <w:p w14:paraId="549B9BE5" w14:textId="42640476" w:rsidR="001F3B0D" w:rsidRPr="00E93BC5" w:rsidRDefault="009F3EE7"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6,</w:t>
            </w:r>
            <w:r w:rsidR="00AA3288">
              <w:rPr>
                <w:rFonts w:ascii="Times New Roman" w:hAnsi="Times New Roman"/>
                <w:sz w:val="24"/>
                <w:szCs w:val="24"/>
                <w:lang w:val="nl-NL"/>
              </w:rPr>
              <w:t>3</w:t>
            </w:r>
            <w:r w:rsidR="00C2292D">
              <w:rPr>
                <w:rFonts w:ascii="Times New Roman" w:hAnsi="Times New Roman"/>
                <w:sz w:val="24"/>
                <w:szCs w:val="24"/>
                <w:lang w:val="nl-NL"/>
              </w:rPr>
              <w:t>1</w:t>
            </w:r>
          </w:p>
        </w:tc>
      </w:tr>
      <w:tr w:rsidR="001F3B0D" w:rsidRPr="00E93BC5" w14:paraId="33F169C1" w14:textId="77777777" w:rsidTr="00486F0E">
        <w:trPr>
          <w:trHeight w:val="459"/>
        </w:trPr>
        <w:tc>
          <w:tcPr>
            <w:tcW w:w="4418" w:type="dxa"/>
            <w:vAlign w:val="center"/>
          </w:tcPr>
          <w:p w14:paraId="72BAD938"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- 3 năm</w:t>
            </w:r>
          </w:p>
        </w:tc>
        <w:tc>
          <w:tcPr>
            <w:tcW w:w="2577" w:type="dxa"/>
          </w:tcPr>
          <w:p w14:paraId="052C2A6A" w14:textId="6CC7DCFF" w:rsidR="001F3B0D" w:rsidRPr="00E93BC5" w:rsidRDefault="00AA32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15,</w:t>
            </w:r>
            <w:r w:rsidR="00C2292D">
              <w:rPr>
                <w:rFonts w:ascii="Times New Roman" w:hAnsi="Times New Roman"/>
                <w:sz w:val="24"/>
                <w:szCs w:val="24"/>
                <w:lang w:val="nl-NL"/>
              </w:rPr>
              <w:t>61</w:t>
            </w:r>
          </w:p>
        </w:tc>
        <w:tc>
          <w:tcPr>
            <w:tcW w:w="2665" w:type="dxa"/>
          </w:tcPr>
          <w:p w14:paraId="0A63DBBC" w14:textId="32505528"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w:t>
            </w:r>
            <w:r w:rsidR="00C2292D">
              <w:rPr>
                <w:rFonts w:ascii="Times New Roman" w:hAnsi="Times New Roman"/>
                <w:sz w:val="24"/>
                <w:szCs w:val="24"/>
                <w:lang w:val="nl-NL"/>
              </w:rPr>
              <w:t>95</w:t>
            </w:r>
          </w:p>
        </w:tc>
      </w:tr>
      <w:tr w:rsidR="001F3B0D" w:rsidRPr="00E93BC5" w14:paraId="3BA90AA0" w14:textId="77777777" w:rsidTr="00486F0E">
        <w:trPr>
          <w:trHeight w:val="472"/>
        </w:trPr>
        <w:tc>
          <w:tcPr>
            <w:tcW w:w="4418" w:type="dxa"/>
            <w:vAlign w:val="center"/>
          </w:tcPr>
          <w:p w14:paraId="4F72DC4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Từ khi thành lập</w:t>
            </w:r>
          </w:p>
        </w:tc>
        <w:tc>
          <w:tcPr>
            <w:tcW w:w="2577" w:type="dxa"/>
          </w:tcPr>
          <w:p w14:paraId="0478FDAA" w14:textId="62B7CC78" w:rsidR="001F3B0D" w:rsidRPr="00E93BC5" w:rsidRDefault="00C2292D"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26,18</w:t>
            </w:r>
          </w:p>
        </w:tc>
        <w:tc>
          <w:tcPr>
            <w:tcW w:w="2665" w:type="dxa"/>
          </w:tcPr>
          <w:p w14:paraId="30A817E2" w14:textId="73976170" w:rsidR="001F3B0D" w:rsidRPr="00E93BC5" w:rsidRDefault="0003114E"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4,</w:t>
            </w:r>
            <w:r w:rsidR="00AA3288">
              <w:rPr>
                <w:rFonts w:ascii="Times New Roman" w:hAnsi="Times New Roman"/>
                <w:sz w:val="24"/>
                <w:szCs w:val="24"/>
                <w:lang w:val="nl-NL"/>
              </w:rPr>
              <w:t>7</w:t>
            </w:r>
            <w:r w:rsidR="00C2292D">
              <w:rPr>
                <w:rFonts w:ascii="Times New Roman" w:hAnsi="Times New Roman"/>
                <w:sz w:val="24"/>
                <w:szCs w:val="24"/>
                <w:lang w:val="nl-NL"/>
              </w:rPr>
              <w:t>6</w:t>
            </w:r>
          </w:p>
        </w:tc>
      </w:tr>
      <w:tr w:rsidR="001F3B0D" w:rsidRPr="00E93BC5" w14:paraId="6ADE5A7E" w14:textId="77777777" w:rsidTr="00486F0E">
        <w:trPr>
          <w:trHeight w:val="459"/>
        </w:trPr>
        <w:tc>
          <w:tcPr>
            <w:tcW w:w="4418" w:type="dxa"/>
            <w:vAlign w:val="center"/>
          </w:tcPr>
          <w:p w14:paraId="5F09679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Tăng trưởng của chỉ số tham chiếu</w:t>
            </w:r>
          </w:p>
        </w:tc>
        <w:tc>
          <w:tcPr>
            <w:tcW w:w="2577" w:type="dxa"/>
          </w:tcPr>
          <w:p w14:paraId="06D76F3D" w14:textId="005ED039" w:rsidR="001F3B0D" w:rsidRPr="00E93BC5" w:rsidRDefault="00AA328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26,</w:t>
            </w:r>
            <w:r w:rsidR="00C2292D">
              <w:rPr>
                <w:rFonts w:ascii="Times New Roman" w:hAnsi="Times New Roman"/>
                <w:sz w:val="24"/>
                <w:szCs w:val="24"/>
                <w:lang w:val="nl-NL"/>
              </w:rPr>
              <w:t>28</w:t>
            </w:r>
            <w:r w:rsidR="000769A6" w:rsidRPr="00E93BC5">
              <w:rPr>
                <w:rFonts w:ascii="Times New Roman" w:hAnsi="Times New Roman"/>
                <w:sz w:val="24"/>
                <w:szCs w:val="24"/>
                <w:lang w:val="nl-NL"/>
              </w:rPr>
              <w:t xml:space="preserve"> (***)</w:t>
            </w:r>
          </w:p>
        </w:tc>
        <w:tc>
          <w:tcPr>
            <w:tcW w:w="2665" w:type="dxa"/>
          </w:tcPr>
          <w:p w14:paraId="11D31BCE" w14:textId="5066BC80" w:rsidR="001F3B0D" w:rsidRPr="00E93BC5" w:rsidRDefault="00C2292D"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9,27</w:t>
            </w:r>
          </w:p>
        </w:tc>
      </w:tr>
    </w:tbl>
    <w:p w14:paraId="6F427780" w14:textId="77777777" w:rsidR="001C4468" w:rsidRPr="00E93BC5"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93BC5" w14:paraId="46053E92" w14:textId="77777777" w:rsidTr="00DD3934">
        <w:tc>
          <w:tcPr>
            <w:tcW w:w="4114" w:type="dxa"/>
            <w:vAlign w:val="center"/>
          </w:tcPr>
          <w:p w14:paraId="63EF60B6"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Thời kỳ</w:t>
            </w:r>
          </w:p>
        </w:tc>
        <w:tc>
          <w:tcPr>
            <w:tcW w:w="1348" w:type="dxa"/>
            <w:vAlign w:val="center"/>
          </w:tcPr>
          <w:p w14:paraId="715DFFA7" w14:textId="4C803B89" w:rsidR="0003114E" w:rsidRPr="00E93BC5" w:rsidRDefault="00CE7F1F"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31/03/2024</w:t>
            </w:r>
          </w:p>
          <w:p w14:paraId="3E25AC32"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64E9F279" w14:textId="0A9D330B" w:rsidR="0003114E" w:rsidRPr="00E93BC5" w:rsidRDefault="00CE7F1F"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31/03/2023</w:t>
            </w:r>
          </w:p>
          <w:p w14:paraId="62BE2250" w14:textId="7E0802C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4255A9CF" w14:textId="26D133AF" w:rsidR="0003114E" w:rsidRPr="00E93BC5" w:rsidRDefault="00CE7F1F"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31/03/2022</w:t>
            </w:r>
          </w:p>
          <w:p w14:paraId="6BDF6B99" w14:textId="6B6036E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49F8F7EF" w14:textId="6F57F372" w:rsidR="0003114E" w:rsidRPr="00E93BC5" w:rsidRDefault="00CE7F1F"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31/03/2021</w:t>
            </w:r>
          </w:p>
          <w:p w14:paraId="44B099B3" w14:textId="6F4C6C2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4D731F" w:rsidRPr="00E93BC5" w14:paraId="40A2B000" w14:textId="77777777" w:rsidTr="00DD3934">
        <w:tc>
          <w:tcPr>
            <w:tcW w:w="4114" w:type="dxa"/>
          </w:tcPr>
          <w:p w14:paraId="523E3903" w14:textId="77777777" w:rsidR="004D731F" w:rsidRPr="00E93BC5" w:rsidRDefault="004D731F" w:rsidP="004D731F">
            <w:pPr>
              <w:spacing w:before="120" w:line="360" w:lineRule="auto"/>
              <w:jc w:val="both"/>
              <w:rPr>
                <w:rFonts w:ascii="Times New Roman" w:hAnsi="Times New Roman"/>
                <w:b/>
                <w:sz w:val="24"/>
                <w:szCs w:val="24"/>
                <w:lang w:val="nl-NL"/>
              </w:rPr>
            </w:pPr>
            <w:r w:rsidRPr="00E93BC5">
              <w:rPr>
                <w:rFonts w:ascii="Times New Roman" w:eastAsia="Times New Roman" w:hAnsi="Times New Roman"/>
                <w:sz w:val="24"/>
                <w:szCs w:val="24"/>
                <w:lang w:val="nl-NL"/>
              </w:rPr>
              <w:t>Tỷ lệ tăng trưởng (%)/01 đơn vị CCQ</w:t>
            </w:r>
          </w:p>
        </w:tc>
        <w:tc>
          <w:tcPr>
            <w:tcW w:w="1348" w:type="dxa"/>
          </w:tcPr>
          <w:p w14:paraId="381DF6FD" w14:textId="5AE31B11" w:rsidR="004D731F" w:rsidRPr="00E93BC5" w:rsidRDefault="004D731F" w:rsidP="004D731F">
            <w:pPr>
              <w:spacing w:before="120" w:line="360" w:lineRule="auto"/>
              <w:jc w:val="center"/>
              <w:rPr>
                <w:rFonts w:ascii="Times New Roman" w:hAnsi="Times New Roman"/>
                <w:sz w:val="24"/>
                <w:szCs w:val="24"/>
                <w:lang w:val="nl-NL"/>
              </w:rPr>
            </w:pPr>
            <w:r>
              <w:rPr>
                <w:rFonts w:ascii="Times New Roman" w:hAnsi="Times New Roman"/>
                <w:sz w:val="24"/>
                <w:szCs w:val="24"/>
                <w:lang w:val="nl-NL"/>
              </w:rPr>
              <w:t>6,31</w:t>
            </w:r>
          </w:p>
        </w:tc>
        <w:tc>
          <w:tcPr>
            <w:tcW w:w="1348" w:type="dxa"/>
          </w:tcPr>
          <w:p w14:paraId="70992C03" w14:textId="0F0D0659" w:rsidR="004D731F" w:rsidRPr="00E93BC5" w:rsidRDefault="004D731F" w:rsidP="004D731F">
            <w:pPr>
              <w:spacing w:before="120" w:line="360" w:lineRule="auto"/>
              <w:jc w:val="center"/>
              <w:rPr>
                <w:rFonts w:ascii="Times New Roman" w:hAnsi="Times New Roman"/>
                <w:sz w:val="24"/>
                <w:szCs w:val="24"/>
                <w:lang w:val="nl-NL"/>
              </w:rPr>
            </w:pPr>
            <w:r>
              <w:rPr>
                <w:rFonts w:ascii="Times New Roman" w:hAnsi="Times New Roman"/>
                <w:sz w:val="24"/>
                <w:szCs w:val="24"/>
                <w:lang w:val="nl-NL"/>
              </w:rPr>
              <w:t>4,81</w:t>
            </w:r>
          </w:p>
        </w:tc>
        <w:tc>
          <w:tcPr>
            <w:tcW w:w="1348" w:type="dxa"/>
          </w:tcPr>
          <w:p w14:paraId="3F3A62B4" w14:textId="3BC6B90B" w:rsidR="004D731F" w:rsidRPr="00E93BC5" w:rsidRDefault="004D731F" w:rsidP="004D731F">
            <w:pPr>
              <w:shd w:val="clear" w:color="auto" w:fill="FFFFFF"/>
              <w:tabs>
                <w:tab w:val="left" w:pos="540"/>
              </w:tabs>
              <w:spacing w:before="120"/>
              <w:jc w:val="center"/>
              <w:rPr>
                <w:rFonts w:ascii="Times New Roman" w:hAnsi="Times New Roman"/>
                <w:sz w:val="24"/>
                <w:szCs w:val="24"/>
                <w:lang w:val="nl-NL"/>
              </w:rPr>
            </w:pPr>
            <w:r w:rsidRPr="00E93BC5">
              <w:rPr>
                <w:rFonts w:ascii="Times New Roman" w:hAnsi="Times New Roman"/>
                <w:sz w:val="24"/>
                <w:szCs w:val="24"/>
                <w:lang w:val="nl-NL"/>
              </w:rPr>
              <w:t>3,74</w:t>
            </w:r>
          </w:p>
        </w:tc>
        <w:tc>
          <w:tcPr>
            <w:tcW w:w="1534" w:type="dxa"/>
          </w:tcPr>
          <w:p w14:paraId="3DE977B8" w14:textId="3F3E4894" w:rsidR="004D731F" w:rsidRPr="00E93BC5" w:rsidRDefault="004D731F" w:rsidP="004D731F">
            <w:pPr>
              <w:shd w:val="clear" w:color="auto" w:fill="FFFFFF"/>
              <w:tabs>
                <w:tab w:val="left" w:pos="540"/>
              </w:tabs>
              <w:spacing w:before="120"/>
              <w:jc w:val="center"/>
              <w:rPr>
                <w:rFonts w:ascii="Times New Roman" w:hAnsi="Times New Roman"/>
                <w:sz w:val="24"/>
                <w:szCs w:val="24"/>
                <w:lang w:val="nl-NL"/>
              </w:rPr>
            </w:pPr>
            <w:r w:rsidRPr="00E93BC5">
              <w:rPr>
                <w:rFonts w:ascii="Times New Roman" w:hAnsi="Times New Roman"/>
                <w:sz w:val="24"/>
                <w:szCs w:val="24"/>
                <w:lang w:val="nl-NL"/>
              </w:rPr>
              <w:t>4,89</w:t>
            </w:r>
          </w:p>
        </w:tc>
      </w:tr>
    </w:tbl>
    <w:p w14:paraId="026F5225" w14:textId="349C2EBC" w:rsidR="006F77D6" w:rsidRPr="00EC3E69"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Ghi chú:</w:t>
      </w:r>
    </w:p>
    <w:p w14:paraId="03AF00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0034115C" w:rsidRPr="00E93BC5">
        <w:rPr>
          <w:rFonts w:ascii="Times New Roman" w:hAnsi="Times New Roman"/>
          <w:i/>
          <w:sz w:val="24"/>
          <w:szCs w:val="24"/>
          <w:lang w:val="nl-NL"/>
        </w:rPr>
        <w:t>(*</w:t>
      </w: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Chứng chỉ quỹ của Quỹ không được niêm yết trên thị trường chứng khoán</w:t>
      </w:r>
      <w:r w:rsidR="00332909" w:rsidRPr="00E93BC5">
        <w:rPr>
          <w:rFonts w:ascii="Times New Roman" w:hAnsi="Times New Roman"/>
          <w:i/>
          <w:sz w:val="24"/>
          <w:szCs w:val="24"/>
          <w:lang w:val="nl-NL"/>
        </w:rPr>
        <w:t>.</w:t>
      </w:r>
    </w:p>
    <w:p w14:paraId="6BB3FF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w:t>
      </w:r>
      <w:r w:rsidR="0034115C" w:rsidRPr="00E93BC5">
        <w:rPr>
          <w:rFonts w:ascii="Times New Roman" w:hAnsi="Times New Roman"/>
          <w:i/>
          <w:sz w:val="24"/>
          <w:szCs w:val="24"/>
          <w:lang w:val="nl-NL"/>
        </w:rPr>
        <w:t>**</w:t>
      </w:r>
      <w:r w:rsidR="0024670A"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 xml:space="preserve">Quỹ </w:t>
      </w:r>
      <w:r w:rsidR="0034115C" w:rsidRPr="00E93BC5">
        <w:rPr>
          <w:rFonts w:ascii="Times New Roman" w:hAnsi="Times New Roman"/>
          <w:i/>
          <w:sz w:val="24"/>
          <w:szCs w:val="24"/>
          <w:lang w:val="nl-NL"/>
        </w:rPr>
        <w:t>chưa</w:t>
      </w:r>
      <w:r w:rsidRPr="00E93BC5">
        <w:rPr>
          <w:rFonts w:ascii="Times New Roman" w:hAnsi="Times New Roman"/>
          <w:i/>
          <w:sz w:val="24"/>
          <w:szCs w:val="24"/>
          <w:lang w:val="nl-NL"/>
        </w:rPr>
        <w:t xml:space="preserve"> phân phối lợi nhuận.</w:t>
      </w:r>
    </w:p>
    <w:p w14:paraId="735ECF9F" w14:textId="7C58E06E" w:rsidR="006F77D6" w:rsidRPr="00E93BC5"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0034115C" w:rsidRPr="00E93BC5">
        <w:rPr>
          <w:rFonts w:ascii="Times New Roman" w:hAnsi="Times New Roman"/>
          <w:i/>
          <w:sz w:val="24"/>
          <w:szCs w:val="24"/>
          <w:lang w:val="nl-NL"/>
        </w:rPr>
        <w:t>Quỹ áp dụng chỉ số tham chiếu</w:t>
      </w:r>
      <w:r w:rsidR="000769A6" w:rsidRPr="00E93BC5">
        <w:rPr>
          <w:rFonts w:ascii="Times New Roman" w:hAnsi="Times New Roman"/>
          <w:i/>
          <w:sz w:val="24"/>
          <w:szCs w:val="24"/>
          <w:lang w:val="nl-NL"/>
        </w:rPr>
        <w:t xml:space="preserve"> là Chỉ số Trái phiếu Chính phủ năm (05) năm của HNX </w:t>
      </w:r>
      <w:r w:rsidR="00D06993" w:rsidRPr="00E93BC5">
        <w:rPr>
          <w:rFonts w:ascii="Times New Roman" w:hAnsi="Times New Roman"/>
          <w:i/>
          <w:sz w:val="24"/>
          <w:szCs w:val="24"/>
          <w:lang w:val="nl-NL"/>
        </w:rPr>
        <w:t xml:space="preserve">   </w:t>
      </w:r>
      <w:r w:rsidR="00785B96" w:rsidRPr="00E93BC5">
        <w:rPr>
          <w:rFonts w:ascii="Times New Roman" w:hAnsi="Times New Roman"/>
          <w:i/>
          <w:sz w:val="24"/>
          <w:szCs w:val="24"/>
          <w:lang w:val="nl-NL"/>
        </w:rPr>
        <w:t xml:space="preserve">từ khi thành lập đến </w:t>
      </w:r>
      <w:r w:rsidR="00C15853" w:rsidRPr="00E93BC5">
        <w:rPr>
          <w:rFonts w:ascii="Times New Roman" w:hAnsi="Times New Roman"/>
          <w:i/>
          <w:sz w:val="24"/>
          <w:szCs w:val="24"/>
          <w:lang w:val="nl-NL"/>
        </w:rPr>
        <w:t>thời điểm báo cáo</w:t>
      </w:r>
      <w:r w:rsidR="00C8278D" w:rsidRPr="00E93BC5">
        <w:rPr>
          <w:rFonts w:ascii="Times New Roman" w:hAnsi="Times New Roman"/>
          <w:i/>
          <w:sz w:val="24"/>
          <w:szCs w:val="24"/>
          <w:lang w:val="nl-NL"/>
        </w:rPr>
        <w:t>.</w:t>
      </w:r>
    </w:p>
    <w:p w14:paraId="175005EB" w14:textId="23B75779" w:rsidR="001C4468"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III. </w:t>
      </w:r>
      <w:r w:rsidR="00B953F5" w:rsidRPr="00E93BC5">
        <w:rPr>
          <w:rFonts w:ascii="Times New Roman" w:hAnsi="Times New Roman"/>
          <w:b/>
          <w:sz w:val="24"/>
          <w:szCs w:val="24"/>
          <w:lang w:val="nl-NL"/>
        </w:rPr>
        <w:tab/>
      </w:r>
      <w:bookmarkStart w:id="1" w:name="_Hlk37245109"/>
      <w:r w:rsidRPr="00E93BC5">
        <w:rPr>
          <w:rFonts w:ascii="Times New Roman" w:hAnsi="Times New Roman"/>
          <w:b/>
          <w:sz w:val="24"/>
          <w:szCs w:val="24"/>
          <w:lang w:val="nl-NL"/>
        </w:rPr>
        <w:t>M</w:t>
      </w:r>
      <w:r w:rsidR="00B953F5" w:rsidRPr="00E93BC5">
        <w:rPr>
          <w:rFonts w:ascii="Times New Roman" w:hAnsi="Times New Roman"/>
          <w:b/>
          <w:sz w:val="24"/>
          <w:szCs w:val="24"/>
          <w:lang w:val="nl-NL"/>
        </w:rPr>
        <w:t>Ô TẢ THỊ TRƯỜNG TRONG KỲ</w:t>
      </w:r>
    </w:p>
    <w:p w14:paraId="791DBF46" w14:textId="77777777" w:rsidR="0079546F" w:rsidRPr="008E63E3" w:rsidRDefault="0079546F" w:rsidP="0079546F">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8E63E3">
        <w:rPr>
          <w:rFonts w:ascii="Times New Roman" w:hAnsi="Times New Roman"/>
          <w:b/>
          <w:sz w:val="24"/>
          <w:szCs w:val="24"/>
          <w:lang w:val="nl-NL"/>
        </w:rPr>
        <w:t>Kinh tế Vĩ mô:</w:t>
      </w:r>
    </w:p>
    <w:p w14:paraId="053FE56E" w14:textId="77777777" w:rsidR="0079546F" w:rsidRPr="008E63E3" w:rsidRDefault="0079546F" w:rsidP="0079546F">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8E63E3">
        <w:rPr>
          <w:rFonts w:ascii="Times New Roman" w:eastAsia="Times New Roman" w:hAnsi="Times New Roman"/>
          <w:b/>
          <w:bCs/>
          <w:sz w:val="24"/>
          <w:szCs w:val="24"/>
          <w:lang w:val="nl-NL"/>
        </w:rPr>
        <w:t>Tổng sản phẩm trong nước (GDP)</w:t>
      </w:r>
    </w:p>
    <w:p w14:paraId="724EDEF1" w14:textId="4450630F" w:rsidR="0079546F" w:rsidRPr="00F54FAC" w:rsidRDefault="00877E47" w:rsidP="0079546F">
      <w:pPr>
        <w:shd w:val="clear" w:color="auto" w:fill="FFFFFF"/>
        <w:tabs>
          <w:tab w:val="left" w:pos="426"/>
        </w:tabs>
        <w:spacing w:before="120" w:after="0" w:line="240" w:lineRule="auto"/>
        <w:jc w:val="both"/>
        <w:rPr>
          <w:rFonts w:ascii="Times New Roman" w:hAnsi="Times New Roman"/>
          <w:bCs/>
          <w:sz w:val="24"/>
          <w:szCs w:val="24"/>
          <w:highlight w:val="yellow"/>
          <w:lang w:val="nl-NL"/>
        </w:rPr>
      </w:pPr>
      <w:r>
        <w:rPr>
          <w:rFonts w:ascii="Times New Roman" w:hAnsi="Times New Roman"/>
          <w:bCs/>
          <w:sz w:val="24"/>
          <w:szCs w:val="24"/>
          <w:lang w:val="nl-NL"/>
        </w:rPr>
        <w:t>GDP</w:t>
      </w:r>
      <w:r w:rsidRPr="00877E47">
        <w:rPr>
          <w:rFonts w:ascii="Times New Roman" w:hAnsi="Times New Roman"/>
          <w:bCs/>
          <w:sz w:val="24"/>
          <w:szCs w:val="24"/>
          <w:lang w:val="nl-NL"/>
        </w:rPr>
        <w:t xml:space="preserve"> </w:t>
      </w:r>
      <w:r>
        <w:rPr>
          <w:rFonts w:ascii="Times New Roman" w:hAnsi="Times New Roman"/>
          <w:bCs/>
          <w:sz w:val="24"/>
          <w:szCs w:val="24"/>
          <w:lang w:val="nl-NL"/>
        </w:rPr>
        <w:t>Q</w:t>
      </w:r>
      <w:r w:rsidRPr="00877E47">
        <w:rPr>
          <w:rFonts w:ascii="Times New Roman" w:hAnsi="Times New Roman"/>
          <w:bCs/>
          <w:sz w:val="24"/>
          <w:szCs w:val="24"/>
          <w:lang w:val="nl-NL"/>
        </w:rPr>
        <w:t xml:space="preserve">uý </w:t>
      </w:r>
      <w:r>
        <w:rPr>
          <w:rFonts w:ascii="Times New Roman" w:hAnsi="Times New Roman"/>
          <w:bCs/>
          <w:sz w:val="24"/>
          <w:szCs w:val="24"/>
          <w:lang w:val="nl-NL"/>
        </w:rPr>
        <w:t>1/</w:t>
      </w:r>
      <w:r w:rsidRPr="00877E47">
        <w:rPr>
          <w:rFonts w:ascii="Times New Roman" w:hAnsi="Times New Roman"/>
          <w:bCs/>
          <w:sz w:val="24"/>
          <w:szCs w:val="24"/>
          <w:lang w:val="nl-NL"/>
        </w:rPr>
        <w:t xml:space="preserve">2024 ước tính tăng 5,66% so với cùng kỳ năm trước, cao hơn tốc độ tăng của </w:t>
      </w:r>
      <w:r w:rsidR="00E70B8F">
        <w:rPr>
          <w:rFonts w:ascii="Times New Roman" w:hAnsi="Times New Roman"/>
          <w:bCs/>
          <w:sz w:val="24"/>
          <w:szCs w:val="24"/>
          <w:lang w:val="nl-NL"/>
        </w:rPr>
        <w:t>Q</w:t>
      </w:r>
      <w:r w:rsidRPr="00877E47">
        <w:rPr>
          <w:rFonts w:ascii="Times New Roman" w:hAnsi="Times New Roman"/>
          <w:bCs/>
          <w:sz w:val="24"/>
          <w:szCs w:val="24"/>
          <w:lang w:val="nl-NL"/>
        </w:rPr>
        <w:t xml:space="preserve">uý </w:t>
      </w:r>
      <w:r>
        <w:rPr>
          <w:rFonts w:ascii="Times New Roman" w:hAnsi="Times New Roman"/>
          <w:bCs/>
          <w:sz w:val="24"/>
          <w:szCs w:val="24"/>
          <w:lang w:val="nl-NL"/>
        </w:rPr>
        <w:t>1</w:t>
      </w:r>
      <w:r w:rsidRPr="00877E47">
        <w:rPr>
          <w:rFonts w:ascii="Times New Roman" w:hAnsi="Times New Roman"/>
          <w:bCs/>
          <w:sz w:val="24"/>
          <w:szCs w:val="24"/>
          <w:lang w:val="nl-NL"/>
        </w:rPr>
        <w:t xml:space="preserve"> các năm 2020-2023. Trong đó, khu vực nông, lâm nghiệp và thủy sản tăng 2,98%, đóng góp 6,09% vào mức tăng tổng giá trị tăng thêm của toàn nền kinh tế; khu vực công nghiệp và xây dựng tăng 6,28%, đóng góp 41,68%; khu vực dịch vụ tăng 6,12%, đóng góp 52,23%.</w:t>
      </w:r>
    </w:p>
    <w:p w14:paraId="6432EF27" w14:textId="4863D064" w:rsidR="0079546F" w:rsidRDefault="00AE6773" w:rsidP="00AE6773">
      <w:pPr>
        <w:shd w:val="clear" w:color="auto" w:fill="FFFFFF"/>
        <w:tabs>
          <w:tab w:val="left" w:pos="426"/>
        </w:tabs>
        <w:spacing w:before="120" w:after="0" w:line="240" w:lineRule="auto"/>
        <w:jc w:val="both"/>
        <w:rPr>
          <w:rFonts w:ascii="Times New Roman" w:hAnsi="Times New Roman"/>
          <w:bCs/>
          <w:sz w:val="24"/>
          <w:szCs w:val="24"/>
          <w:lang w:val="nl-NL"/>
        </w:rPr>
      </w:pPr>
      <w:r w:rsidRPr="00AE6773">
        <w:rPr>
          <w:rFonts w:ascii="Times New Roman" w:hAnsi="Times New Roman"/>
          <w:bCs/>
          <w:sz w:val="24"/>
          <w:szCs w:val="24"/>
          <w:lang w:val="nl-NL"/>
        </w:rPr>
        <w:t xml:space="preserve">Hoạt động sản xuất công nghiệp duy trì ổn định trong </w:t>
      </w:r>
      <w:r w:rsidR="00E70B8F">
        <w:rPr>
          <w:rFonts w:ascii="Times New Roman" w:hAnsi="Times New Roman"/>
          <w:bCs/>
          <w:sz w:val="24"/>
          <w:szCs w:val="24"/>
          <w:lang w:val="nl-NL"/>
        </w:rPr>
        <w:t>Q</w:t>
      </w:r>
      <w:r w:rsidRPr="00AE6773">
        <w:rPr>
          <w:rFonts w:ascii="Times New Roman" w:hAnsi="Times New Roman"/>
          <w:bCs/>
          <w:sz w:val="24"/>
          <w:szCs w:val="24"/>
          <w:lang w:val="nl-NL"/>
        </w:rPr>
        <w:t>uý 1 với trụ cột là ngành công nghiệp chế biến, chế tạo, tăng 6</w:t>
      </w:r>
      <w:r w:rsidR="000A1AB6">
        <w:rPr>
          <w:rFonts w:ascii="Times New Roman" w:hAnsi="Times New Roman"/>
          <w:bCs/>
          <w:sz w:val="24"/>
          <w:szCs w:val="24"/>
          <w:lang w:val="nl-NL"/>
        </w:rPr>
        <w:t>,</w:t>
      </w:r>
      <w:r w:rsidRPr="00AE6773">
        <w:rPr>
          <w:rFonts w:ascii="Times New Roman" w:hAnsi="Times New Roman"/>
          <w:bCs/>
          <w:sz w:val="24"/>
          <w:szCs w:val="24"/>
          <w:lang w:val="nl-NL"/>
        </w:rPr>
        <w:t>98% so với cùng kỳ năm trước, đóng góp 1</w:t>
      </w:r>
      <w:r>
        <w:rPr>
          <w:rFonts w:ascii="Times New Roman" w:hAnsi="Times New Roman"/>
          <w:bCs/>
          <w:sz w:val="24"/>
          <w:szCs w:val="24"/>
          <w:lang w:val="nl-NL"/>
        </w:rPr>
        <w:t>,</w:t>
      </w:r>
      <w:r w:rsidRPr="00AE6773">
        <w:rPr>
          <w:rFonts w:ascii="Times New Roman" w:hAnsi="Times New Roman"/>
          <w:bCs/>
          <w:sz w:val="24"/>
          <w:szCs w:val="24"/>
          <w:lang w:val="nl-NL"/>
        </w:rPr>
        <w:t>73</w:t>
      </w:r>
      <w:r>
        <w:rPr>
          <w:rFonts w:ascii="Times New Roman" w:hAnsi="Times New Roman"/>
          <w:bCs/>
          <w:sz w:val="24"/>
          <w:szCs w:val="24"/>
          <w:lang w:val="nl-NL"/>
        </w:rPr>
        <w:t>%</w:t>
      </w:r>
      <w:r w:rsidRPr="00AE6773">
        <w:rPr>
          <w:rFonts w:ascii="Times New Roman" w:hAnsi="Times New Roman"/>
          <w:bCs/>
          <w:sz w:val="24"/>
          <w:szCs w:val="24"/>
          <w:lang w:val="nl-NL"/>
        </w:rPr>
        <w:t>. Nhóm dịch vụ cũng có mức tăng trưởng tích cực khi các hoạt động thương mại diễn ra sôi nổi và du lịch hồi phục mạnh mẽ, vận tải và kho bãi; dịch vụ lưu trú</w:t>
      </w:r>
      <w:r>
        <w:rPr>
          <w:rFonts w:ascii="Times New Roman" w:hAnsi="Times New Roman"/>
          <w:bCs/>
          <w:sz w:val="24"/>
          <w:szCs w:val="24"/>
          <w:lang w:val="nl-NL"/>
        </w:rPr>
        <w:t xml:space="preserve"> </w:t>
      </w:r>
      <w:r w:rsidRPr="00AE6773">
        <w:rPr>
          <w:rFonts w:ascii="Times New Roman" w:hAnsi="Times New Roman"/>
          <w:bCs/>
          <w:sz w:val="24"/>
          <w:szCs w:val="24"/>
          <w:lang w:val="nl-NL"/>
        </w:rPr>
        <w:t>và ăn uống; bán buôn và bán lẻ; sửa chữa ô tô, mô tô, xe máy và xe có động cơ khác là các ngành có mức tăng lớn trong nhóm dịch vụ.</w:t>
      </w:r>
    </w:p>
    <w:p w14:paraId="4FF564E1" w14:textId="4A6CCD9D" w:rsidR="00AE6773" w:rsidRDefault="00AE6773" w:rsidP="00AE6773">
      <w:pPr>
        <w:shd w:val="clear" w:color="auto" w:fill="FFFFFF"/>
        <w:tabs>
          <w:tab w:val="left" w:pos="426"/>
        </w:tabs>
        <w:spacing w:before="120" w:after="0" w:line="240" w:lineRule="auto"/>
        <w:jc w:val="both"/>
        <w:rPr>
          <w:rFonts w:ascii="Times New Roman" w:hAnsi="Times New Roman"/>
          <w:bCs/>
          <w:sz w:val="24"/>
          <w:szCs w:val="24"/>
          <w:lang w:val="nl-NL"/>
        </w:rPr>
      </w:pPr>
      <w:r>
        <w:rPr>
          <w:rFonts w:ascii="Times New Roman" w:hAnsi="Times New Roman"/>
          <w:bCs/>
          <w:sz w:val="24"/>
          <w:szCs w:val="24"/>
          <w:lang w:val="nl-NL"/>
        </w:rPr>
        <w:t>M</w:t>
      </w:r>
      <w:r w:rsidRPr="00AE6773">
        <w:rPr>
          <w:rFonts w:ascii="Times New Roman" w:hAnsi="Times New Roman"/>
          <w:bCs/>
          <w:sz w:val="24"/>
          <w:szCs w:val="24"/>
          <w:lang w:val="nl-NL"/>
        </w:rPr>
        <w:t xml:space="preserve">ặc dù khởi sắc, cần chú ý rằng tăng trưởng GDP </w:t>
      </w:r>
      <w:r w:rsidR="00E70B8F">
        <w:rPr>
          <w:rFonts w:ascii="Times New Roman" w:hAnsi="Times New Roman"/>
          <w:bCs/>
          <w:sz w:val="24"/>
          <w:szCs w:val="24"/>
          <w:lang w:val="nl-NL"/>
        </w:rPr>
        <w:t>Q</w:t>
      </w:r>
      <w:r w:rsidRPr="00AE6773">
        <w:rPr>
          <w:rFonts w:ascii="Times New Roman" w:hAnsi="Times New Roman"/>
          <w:bCs/>
          <w:sz w:val="24"/>
          <w:szCs w:val="24"/>
          <w:lang w:val="nl-NL"/>
        </w:rPr>
        <w:t>uý 1/2024 có sự “giúp sức” từ mức nền thấp của GDP quý 1/2023. Mục tiêu tăng trưởng GDP 6-6</w:t>
      </w:r>
      <w:r w:rsidR="000A1AB6">
        <w:rPr>
          <w:rFonts w:ascii="Times New Roman" w:hAnsi="Times New Roman"/>
          <w:bCs/>
          <w:sz w:val="24"/>
          <w:szCs w:val="24"/>
          <w:lang w:val="nl-NL"/>
        </w:rPr>
        <w:t>,</w:t>
      </w:r>
      <w:r w:rsidRPr="00AE6773">
        <w:rPr>
          <w:rFonts w:ascii="Times New Roman" w:hAnsi="Times New Roman"/>
          <w:bCs/>
          <w:sz w:val="24"/>
          <w:szCs w:val="24"/>
          <w:lang w:val="nl-NL"/>
        </w:rPr>
        <w:t>5% trong năm 2024</w:t>
      </w:r>
      <w:r>
        <w:rPr>
          <w:rFonts w:ascii="Times New Roman" w:hAnsi="Times New Roman"/>
          <w:bCs/>
          <w:sz w:val="24"/>
          <w:szCs w:val="24"/>
          <w:lang w:val="nl-NL"/>
        </w:rPr>
        <w:t xml:space="preserve"> </w:t>
      </w:r>
      <w:r w:rsidRPr="00AE6773">
        <w:rPr>
          <w:rFonts w:ascii="Times New Roman" w:hAnsi="Times New Roman"/>
          <w:bCs/>
          <w:sz w:val="24"/>
          <w:szCs w:val="24"/>
          <w:lang w:val="nl-NL"/>
        </w:rPr>
        <w:t>sẽ còn nhiều thách thức khi khả năng hấp thụ vốn của nền kinh tế còn yếu, tăng trưởng tín dụng chỉ đạt 0</w:t>
      </w:r>
      <w:r>
        <w:rPr>
          <w:rFonts w:ascii="Times New Roman" w:hAnsi="Times New Roman"/>
          <w:bCs/>
          <w:sz w:val="24"/>
          <w:szCs w:val="24"/>
          <w:lang w:val="nl-NL"/>
        </w:rPr>
        <w:t>,</w:t>
      </w:r>
      <w:r w:rsidRPr="00AE6773">
        <w:rPr>
          <w:rFonts w:ascii="Times New Roman" w:hAnsi="Times New Roman"/>
          <w:bCs/>
          <w:sz w:val="24"/>
          <w:szCs w:val="24"/>
          <w:lang w:val="nl-NL"/>
        </w:rPr>
        <w:t>26% trong 3 tháng đầu năm trong khi dư địa hỗ trợ từ chính sách</w:t>
      </w:r>
      <w:r>
        <w:rPr>
          <w:rFonts w:ascii="Times New Roman" w:hAnsi="Times New Roman"/>
          <w:bCs/>
          <w:sz w:val="24"/>
          <w:szCs w:val="24"/>
          <w:lang w:val="nl-NL"/>
        </w:rPr>
        <w:t xml:space="preserve"> </w:t>
      </w:r>
      <w:r w:rsidRPr="00AE6773">
        <w:rPr>
          <w:rFonts w:ascii="Times New Roman" w:hAnsi="Times New Roman"/>
          <w:bCs/>
          <w:sz w:val="24"/>
          <w:szCs w:val="24"/>
          <w:lang w:val="nl-NL"/>
        </w:rPr>
        <w:t>tiền tệ không còn nhiều trước áp lực về tỷ giá và mặt bằng lãi suất đang rất thấp.</w:t>
      </w:r>
    </w:p>
    <w:p w14:paraId="062C08F2" w14:textId="77777777" w:rsidR="008E63E3" w:rsidRDefault="008E63E3" w:rsidP="00AE6773">
      <w:pPr>
        <w:shd w:val="clear" w:color="auto" w:fill="FFFFFF"/>
        <w:tabs>
          <w:tab w:val="left" w:pos="426"/>
        </w:tabs>
        <w:spacing w:before="120" w:after="0" w:line="240" w:lineRule="auto"/>
        <w:jc w:val="both"/>
        <w:rPr>
          <w:rFonts w:ascii="Times New Roman" w:hAnsi="Times New Roman"/>
          <w:bCs/>
          <w:sz w:val="24"/>
          <w:szCs w:val="24"/>
          <w:highlight w:val="yellow"/>
          <w:lang w:val="nl-NL"/>
        </w:rPr>
      </w:pPr>
    </w:p>
    <w:p w14:paraId="1587F44B" w14:textId="77777777" w:rsidR="008E63E3" w:rsidRPr="00AE6773" w:rsidRDefault="008E63E3" w:rsidP="00AE6773">
      <w:pPr>
        <w:shd w:val="clear" w:color="auto" w:fill="FFFFFF"/>
        <w:tabs>
          <w:tab w:val="left" w:pos="426"/>
        </w:tabs>
        <w:spacing w:before="120" w:after="0" w:line="240" w:lineRule="auto"/>
        <w:jc w:val="both"/>
        <w:rPr>
          <w:rFonts w:ascii="Times New Roman" w:hAnsi="Times New Roman"/>
          <w:bCs/>
          <w:sz w:val="24"/>
          <w:szCs w:val="24"/>
          <w:highlight w:val="yellow"/>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9546F" w:rsidRPr="00E70B8F" w14:paraId="50CB1758" w14:textId="77777777" w:rsidTr="00094B30">
        <w:trPr>
          <w:trHeight w:val="504"/>
          <w:jc w:val="center"/>
        </w:trPr>
        <w:tc>
          <w:tcPr>
            <w:tcW w:w="9900" w:type="dxa"/>
            <w:tcBorders>
              <w:bottom w:val="single" w:sz="4" w:space="0" w:color="auto"/>
            </w:tcBorders>
          </w:tcPr>
          <w:p w14:paraId="110D92F2" w14:textId="77777777" w:rsidR="0079546F" w:rsidRPr="00F54FAC" w:rsidRDefault="0079546F" w:rsidP="00094B30">
            <w:pPr>
              <w:tabs>
                <w:tab w:val="left" w:pos="426"/>
              </w:tabs>
              <w:spacing w:before="120" w:line="360" w:lineRule="auto"/>
              <w:jc w:val="both"/>
              <w:rPr>
                <w:rFonts w:ascii="Times New Roman" w:hAnsi="Times New Roman"/>
                <w:b/>
                <w:sz w:val="22"/>
                <w:szCs w:val="22"/>
                <w:highlight w:val="yellow"/>
                <w:lang w:val="nl-NL"/>
              </w:rPr>
            </w:pPr>
            <w:r w:rsidRPr="008E63E3">
              <w:rPr>
                <w:rFonts w:ascii="Times New Roman" w:hAnsi="Times New Roman"/>
                <w:b/>
                <w:sz w:val="22"/>
                <w:szCs w:val="22"/>
                <w:lang w:val="nl-NL"/>
              </w:rPr>
              <w:lastRenderedPageBreak/>
              <w:t>Hình 1: Tăng trưởng GDP theo quý qua các năm</w:t>
            </w:r>
          </w:p>
        </w:tc>
      </w:tr>
      <w:tr w:rsidR="0079546F" w:rsidRPr="00F54FAC" w14:paraId="5972AA5A" w14:textId="77777777" w:rsidTr="00094B30">
        <w:trPr>
          <w:trHeight w:val="4427"/>
          <w:jc w:val="center"/>
        </w:trPr>
        <w:tc>
          <w:tcPr>
            <w:tcW w:w="9900" w:type="dxa"/>
            <w:tcBorders>
              <w:top w:val="single" w:sz="4" w:space="0" w:color="auto"/>
              <w:bottom w:val="single" w:sz="4" w:space="0" w:color="auto"/>
            </w:tcBorders>
          </w:tcPr>
          <w:p w14:paraId="1A4B651C" w14:textId="092B9D87" w:rsidR="0079546F" w:rsidRPr="00F54FAC" w:rsidRDefault="0045632C" w:rsidP="00094B30">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1473E724" wp14:editId="0B2A2815">
                  <wp:extent cx="5962650" cy="29371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5198" cy="2948268"/>
                          </a:xfrm>
                          <a:prstGeom prst="rect">
                            <a:avLst/>
                          </a:prstGeom>
                          <a:noFill/>
                        </pic:spPr>
                      </pic:pic>
                    </a:graphicData>
                  </a:graphic>
                </wp:inline>
              </w:drawing>
            </w:r>
          </w:p>
        </w:tc>
      </w:tr>
      <w:tr w:rsidR="0079546F" w:rsidRPr="0045632C" w14:paraId="18362C75" w14:textId="77777777" w:rsidTr="00094B30">
        <w:trPr>
          <w:trHeight w:val="474"/>
          <w:jc w:val="center"/>
        </w:trPr>
        <w:tc>
          <w:tcPr>
            <w:tcW w:w="9900" w:type="dxa"/>
            <w:tcBorders>
              <w:top w:val="single" w:sz="4" w:space="0" w:color="auto"/>
            </w:tcBorders>
          </w:tcPr>
          <w:p w14:paraId="1EFE2DF7" w14:textId="77777777" w:rsidR="0079546F" w:rsidRPr="0045632C" w:rsidRDefault="0079546F" w:rsidP="00094B30">
            <w:pPr>
              <w:tabs>
                <w:tab w:val="left" w:pos="426"/>
              </w:tabs>
              <w:spacing w:before="120"/>
              <w:jc w:val="both"/>
              <w:rPr>
                <w:rFonts w:ascii="Times New Roman" w:hAnsi="Times New Roman"/>
                <w:bCs/>
                <w:i/>
                <w:iCs/>
                <w:lang w:val="nl-NL"/>
              </w:rPr>
            </w:pPr>
            <w:r w:rsidRPr="0045632C">
              <w:rPr>
                <w:rFonts w:ascii="Times New Roman" w:hAnsi="Times New Roman"/>
                <w:bCs/>
                <w:i/>
                <w:iCs/>
                <w:lang w:val="nl-NL"/>
              </w:rPr>
              <w:t>Nguồn: Tổng Cục Thống Kê</w:t>
            </w:r>
          </w:p>
        </w:tc>
      </w:tr>
    </w:tbl>
    <w:p w14:paraId="7154422B" w14:textId="77777777" w:rsidR="0079546F" w:rsidRPr="0045632C" w:rsidRDefault="0079546F" w:rsidP="0079546F">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45632C">
        <w:rPr>
          <w:rFonts w:ascii="Times New Roman" w:eastAsia="Times New Roman" w:hAnsi="Times New Roman"/>
          <w:b/>
          <w:bCs/>
          <w:sz w:val="24"/>
          <w:szCs w:val="24"/>
          <w:lang w:val="nl-NL"/>
        </w:rPr>
        <w:t>Lạm</w:t>
      </w:r>
      <w:r w:rsidRPr="0045632C">
        <w:rPr>
          <w:rFonts w:ascii="Times New Roman" w:hAnsi="Times New Roman"/>
          <w:b/>
          <w:sz w:val="24"/>
          <w:szCs w:val="24"/>
          <w:lang w:val="nl-NL"/>
        </w:rPr>
        <w:t xml:space="preserve"> </w:t>
      </w:r>
      <w:r w:rsidRPr="0045632C">
        <w:rPr>
          <w:rFonts w:ascii="Times New Roman" w:eastAsia="Times New Roman" w:hAnsi="Times New Roman"/>
          <w:b/>
          <w:bCs/>
          <w:sz w:val="24"/>
          <w:szCs w:val="24"/>
          <w:lang w:val="nl-NL"/>
        </w:rPr>
        <w:t>phát</w:t>
      </w:r>
    </w:p>
    <w:p w14:paraId="07D128C1" w14:textId="4A003B2B" w:rsidR="001374BF" w:rsidRDefault="001374BF" w:rsidP="001374BF">
      <w:pPr>
        <w:spacing w:after="120" w:line="240" w:lineRule="auto"/>
        <w:jc w:val="both"/>
        <w:rPr>
          <w:rFonts w:ascii="Times New Roman" w:hAnsi="Times New Roman"/>
          <w:sz w:val="24"/>
          <w:szCs w:val="24"/>
          <w:lang w:val="nl-NL"/>
        </w:rPr>
      </w:pPr>
      <w:r w:rsidRPr="0045632C">
        <w:rPr>
          <w:rFonts w:ascii="Times New Roman" w:hAnsi="Times New Roman"/>
          <w:sz w:val="24"/>
          <w:szCs w:val="24"/>
          <w:lang w:val="nl-NL"/>
        </w:rPr>
        <w:t>Trong Quý 1/2024, CPI toàn phần và CPI lõi đều nằm trong mục tiêu (lần lượt là 3</w:t>
      </w:r>
      <w:r w:rsidR="000A1AB6">
        <w:rPr>
          <w:rFonts w:ascii="Times New Roman" w:hAnsi="Times New Roman"/>
          <w:sz w:val="24"/>
          <w:szCs w:val="24"/>
          <w:lang w:val="nl-NL"/>
        </w:rPr>
        <w:t>,</w:t>
      </w:r>
      <w:r w:rsidRPr="0045632C">
        <w:rPr>
          <w:rFonts w:ascii="Times New Roman" w:hAnsi="Times New Roman"/>
          <w:sz w:val="24"/>
          <w:szCs w:val="24"/>
          <w:lang w:val="nl-NL"/>
        </w:rPr>
        <w:t>77% so với cùng kỳ năm trước và 2</w:t>
      </w:r>
      <w:r w:rsidR="000A1AB6">
        <w:rPr>
          <w:rFonts w:ascii="Times New Roman" w:hAnsi="Times New Roman"/>
          <w:sz w:val="24"/>
          <w:szCs w:val="24"/>
          <w:lang w:val="nl-NL"/>
        </w:rPr>
        <w:t>,</w:t>
      </w:r>
      <w:r w:rsidRPr="0045632C">
        <w:rPr>
          <w:rFonts w:ascii="Times New Roman" w:hAnsi="Times New Roman"/>
          <w:sz w:val="24"/>
          <w:szCs w:val="24"/>
          <w:lang w:val="nl-NL"/>
        </w:rPr>
        <w:t>81%). Các yếu</w:t>
      </w:r>
      <w:r w:rsidRPr="001374BF">
        <w:rPr>
          <w:rFonts w:ascii="Times New Roman" w:hAnsi="Times New Roman"/>
          <w:sz w:val="24"/>
          <w:szCs w:val="24"/>
          <w:lang w:val="nl-NL"/>
        </w:rPr>
        <w:t xml:space="preserve"> tố góp phần lớn vào </w:t>
      </w:r>
      <w:r>
        <w:rPr>
          <w:rFonts w:ascii="Times New Roman" w:hAnsi="Times New Roman"/>
          <w:sz w:val="24"/>
          <w:szCs w:val="24"/>
          <w:lang w:val="nl-NL"/>
        </w:rPr>
        <w:t>CPI toàn phần</w:t>
      </w:r>
      <w:r w:rsidRPr="001374BF">
        <w:rPr>
          <w:rFonts w:ascii="Times New Roman" w:hAnsi="Times New Roman"/>
          <w:sz w:val="24"/>
          <w:szCs w:val="24"/>
          <w:lang w:val="nl-NL"/>
        </w:rPr>
        <w:t xml:space="preserve"> trung bình trong </w:t>
      </w:r>
      <w:r w:rsidR="00E70B8F">
        <w:rPr>
          <w:rFonts w:ascii="Times New Roman" w:hAnsi="Times New Roman"/>
          <w:sz w:val="24"/>
          <w:szCs w:val="24"/>
          <w:lang w:val="nl-NL"/>
        </w:rPr>
        <w:t>Q</w:t>
      </w:r>
      <w:r w:rsidRPr="001374BF">
        <w:rPr>
          <w:rFonts w:ascii="Times New Roman" w:hAnsi="Times New Roman"/>
          <w:sz w:val="24"/>
          <w:szCs w:val="24"/>
          <w:lang w:val="nl-NL"/>
        </w:rPr>
        <w:t>uý 1</w:t>
      </w:r>
      <w:r w:rsidR="00E70B8F">
        <w:rPr>
          <w:rFonts w:ascii="Times New Roman" w:hAnsi="Times New Roman"/>
          <w:sz w:val="24"/>
          <w:szCs w:val="24"/>
          <w:lang w:val="nl-NL"/>
        </w:rPr>
        <w:t>/</w:t>
      </w:r>
      <w:r w:rsidRPr="001374BF">
        <w:rPr>
          <w:rFonts w:ascii="Times New Roman" w:hAnsi="Times New Roman"/>
          <w:sz w:val="24"/>
          <w:szCs w:val="24"/>
          <w:lang w:val="nl-NL"/>
        </w:rPr>
        <w:t>2024 bao gồm: lúa gạo (+21</w:t>
      </w:r>
      <w:r w:rsidR="000A1AB6">
        <w:rPr>
          <w:rFonts w:ascii="Times New Roman" w:hAnsi="Times New Roman"/>
          <w:sz w:val="24"/>
          <w:szCs w:val="24"/>
          <w:lang w:val="nl-NL"/>
        </w:rPr>
        <w:t>,</w:t>
      </w:r>
      <w:r w:rsidRPr="001374BF">
        <w:rPr>
          <w:rFonts w:ascii="Times New Roman" w:hAnsi="Times New Roman"/>
          <w:sz w:val="24"/>
          <w:szCs w:val="24"/>
          <w:lang w:val="nl-NL"/>
        </w:rPr>
        <w:t xml:space="preserve">7% </w:t>
      </w:r>
      <w:r>
        <w:rPr>
          <w:rFonts w:ascii="Times New Roman" w:hAnsi="Times New Roman"/>
          <w:sz w:val="24"/>
          <w:szCs w:val="24"/>
          <w:lang w:val="nl-NL"/>
        </w:rPr>
        <w:t>svck</w:t>
      </w:r>
      <w:r w:rsidRPr="001374BF">
        <w:rPr>
          <w:rFonts w:ascii="Times New Roman" w:hAnsi="Times New Roman"/>
          <w:sz w:val="24"/>
          <w:szCs w:val="24"/>
          <w:lang w:val="nl-NL"/>
        </w:rPr>
        <w:t>), điện (+9</w:t>
      </w:r>
      <w:r w:rsidR="000A1AB6">
        <w:rPr>
          <w:rFonts w:ascii="Times New Roman" w:hAnsi="Times New Roman"/>
          <w:sz w:val="24"/>
          <w:szCs w:val="24"/>
          <w:lang w:val="nl-NL"/>
        </w:rPr>
        <w:t>,</w:t>
      </w:r>
      <w:r w:rsidRPr="001374BF">
        <w:rPr>
          <w:rFonts w:ascii="Times New Roman" w:hAnsi="Times New Roman"/>
          <w:sz w:val="24"/>
          <w:szCs w:val="24"/>
          <w:lang w:val="nl-NL"/>
        </w:rPr>
        <w:t>38%</w:t>
      </w:r>
      <w:r>
        <w:rPr>
          <w:rFonts w:ascii="Times New Roman" w:hAnsi="Times New Roman"/>
          <w:sz w:val="24"/>
          <w:szCs w:val="24"/>
          <w:lang w:val="nl-NL"/>
        </w:rPr>
        <w:t xml:space="preserve"> svck</w:t>
      </w:r>
      <w:r w:rsidRPr="001374BF">
        <w:rPr>
          <w:rFonts w:ascii="Times New Roman" w:hAnsi="Times New Roman"/>
          <w:sz w:val="24"/>
          <w:szCs w:val="24"/>
          <w:lang w:val="nl-NL"/>
        </w:rPr>
        <w:t>), học phí (+9</w:t>
      </w:r>
      <w:r w:rsidR="000A1AB6">
        <w:rPr>
          <w:rFonts w:ascii="Times New Roman" w:hAnsi="Times New Roman"/>
          <w:sz w:val="24"/>
          <w:szCs w:val="24"/>
          <w:lang w:val="nl-NL"/>
        </w:rPr>
        <w:t>,</w:t>
      </w:r>
      <w:r w:rsidRPr="001374BF">
        <w:rPr>
          <w:rFonts w:ascii="Times New Roman" w:hAnsi="Times New Roman"/>
          <w:sz w:val="24"/>
          <w:szCs w:val="24"/>
          <w:lang w:val="nl-NL"/>
        </w:rPr>
        <w:t>02%</w:t>
      </w:r>
      <w:r>
        <w:rPr>
          <w:rFonts w:ascii="Times New Roman" w:hAnsi="Times New Roman"/>
          <w:sz w:val="24"/>
          <w:szCs w:val="24"/>
          <w:lang w:val="nl-NL"/>
        </w:rPr>
        <w:t xml:space="preserve"> svck</w:t>
      </w:r>
      <w:r w:rsidRPr="001374BF">
        <w:rPr>
          <w:rFonts w:ascii="Times New Roman" w:hAnsi="Times New Roman"/>
          <w:sz w:val="24"/>
          <w:szCs w:val="24"/>
          <w:lang w:val="nl-NL"/>
        </w:rPr>
        <w:t>) và chăm sóc sức khỏe (+6</w:t>
      </w:r>
      <w:r w:rsidR="000A1AB6">
        <w:rPr>
          <w:rFonts w:ascii="Times New Roman" w:hAnsi="Times New Roman"/>
          <w:sz w:val="24"/>
          <w:szCs w:val="24"/>
          <w:lang w:val="nl-NL"/>
        </w:rPr>
        <w:t>,</w:t>
      </w:r>
      <w:r w:rsidRPr="001374BF">
        <w:rPr>
          <w:rFonts w:ascii="Times New Roman" w:hAnsi="Times New Roman"/>
          <w:sz w:val="24"/>
          <w:szCs w:val="24"/>
          <w:lang w:val="nl-NL"/>
        </w:rPr>
        <w:t>51%</w:t>
      </w:r>
      <w:r>
        <w:rPr>
          <w:rFonts w:ascii="Times New Roman" w:hAnsi="Times New Roman"/>
          <w:sz w:val="24"/>
          <w:szCs w:val="24"/>
          <w:lang w:val="nl-NL"/>
        </w:rPr>
        <w:t xml:space="preserve"> svck</w:t>
      </w:r>
      <w:r w:rsidRPr="001374BF">
        <w:rPr>
          <w:rFonts w:ascii="Times New Roman" w:hAnsi="Times New Roman"/>
          <w:sz w:val="24"/>
          <w:szCs w:val="24"/>
          <w:lang w:val="nl-NL"/>
        </w:rPr>
        <w:t>).</w:t>
      </w:r>
    </w:p>
    <w:p w14:paraId="5049B253" w14:textId="59F7ED0C" w:rsidR="0045632C" w:rsidRPr="0045632C" w:rsidRDefault="0045632C" w:rsidP="001374BF">
      <w:pPr>
        <w:spacing w:after="120" w:line="240" w:lineRule="auto"/>
        <w:jc w:val="both"/>
        <w:rPr>
          <w:rFonts w:ascii="Times New Roman" w:hAnsi="Times New Roman"/>
          <w:sz w:val="28"/>
          <w:szCs w:val="28"/>
          <w:lang w:val="nl-NL"/>
        </w:rPr>
      </w:pPr>
      <w:r w:rsidRPr="0045632C">
        <w:rPr>
          <w:rFonts w:ascii="Times New Roman" w:hAnsi="Times New Roman"/>
          <w:sz w:val="24"/>
          <w:szCs w:val="24"/>
          <w:lang w:val="nl-NL"/>
        </w:rPr>
        <w:t>Giá lương thực thực phẩm và xăng dầu có thể sẽ gây áp lực lên lạm phát trong nửa đầu năm do hiệu ứng nền thấp của năm trước. Ngoài ra, giá hàng hóa quốc tế đang dần tăng từ cuối tháng 2 với chỉ số Bloomberg Commodity Index đạt 102</w:t>
      </w:r>
      <w:r w:rsidR="000A1AB6">
        <w:rPr>
          <w:rFonts w:ascii="Times New Roman" w:hAnsi="Times New Roman"/>
          <w:sz w:val="24"/>
          <w:szCs w:val="24"/>
          <w:lang w:val="nl-NL"/>
        </w:rPr>
        <w:t>,</w:t>
      </w:r>
      <w:r w:rsidRPr="0045632C">
        <w:rPr>
          <w:rFonts w:ascii="Times New Roman" w:hAnsi="Times New Roman"/>
          <w:sz w:val="24"/>
          <w:szCs w:val="24"/>
          <w:lang w:val="nl-NL"/>
        </w:rPr>
        <w:t>94 USD từ mức đáy 95</w:t>
      </w:r>
      <w:r w:rsidR="000A1AB6">
        <w:rPr>
          <w:rFonts w:ascii="Times New Roman" w:hAnsi="Times New Roman"/>
          <w:sz w:val="24"/>
          <w:szCs w:val="24"/>
          <w:lang w:val="nl-NL"/>
        </w:rPr>
        <w:t>,</w:t>
      </w:r>
      <w:r w:rsidRPr="0045632C">
        <w:rPr>
          <w:rFonts w:ascii="Times New Roman" w:hAnsi="Times New Roman"/>
          <w:sz w:val="24"/>
          <w:szCs w:val="24"/>
          <w:lang w:val="nl-NL"/>
        </w:rPr>
        <w:t>4 USD. Việt Nam là nước nhập khẩu nguyên vật liệu để phục vụ sản xuất công nghiệp xuất khẩu, do đó biến động giá nguyên vật liệu đầu vào sẽ có tác động không nhỏ đến lạm phát trong nước.</w:t>
      </w:r>
    </w:p>
    <w:p w14:paraId="00FFC6D3" w14:textId="220A113D" w:rsidR="0079546F" w:rsidRPr="00F54FAC" w:rsidRDefault="0045632C" w:rsidP="001374BF">
      <w:pPr>
        <w:spacing w:after="120" w:line="240" w:lineRule="auto"/>
        <w:jc w:val="both"/>
        <w:rPr>
          <w:rFonts w:ascii="Times New Roman" w:hAnsi="Times New Roman"/>
          <w:sz w:val="24"/>
          <w:szCs w:val="24"/>
          <w:highlight w:val="yellow"/>
          <w:lang w:val="nl-NL"/>
        </w:rPr>
      </w:pPr>
      <w:r>
        <w:rPr>
          <w:rFonts w:ascii="Times New Roman" w:hAnsi="Times New Roman"/>
          <w:sz w:val="24"/>
          <w:szCs w:val="24"/>
          <w:lang w:val="nl-NL"/>
        </w:rPr>
        <w:t xml:space="preserve">Mặc </w:t>
      </w:r>
      <w:r w:rsidR="00D5613C">
        <w:rPr>
          <w:rFonts w:ascii="Times New Roman" w:hAnsi="Times New Roman"/>
          <w:sz w:val="24"/>
          <w:szCs w:val="24"/>
          <w:lang w:val="nl-NL"/>
        </w:rPr>
        <w:t>dù C</w:t>
      </w:r>
      <w:r w:rsidR="001374BF" w:rsidRPr="001374BF">
        <w:rPr>
          <w:rFonts w:ascii="Times New Roman" w:hAnsi="Times New Roman"/>
          <w:sz w:val="24"/>
          <w:szCs w:val="24"/>
          <w:lang w:val="nl-NL"/>
        </w:rPr>
        <w:t xml:space="preserve">hính phủ đã đặt mục tiêu </w:t>
      </w:r>
      <w:r w:rsidR="00D5613C">
        <w:rPr>
          <w:rFonts w:ascii="Times New Roman" w:hAnsi="Times New Roman"/>
          <w:sz w:val="24"/>
          <w:szCs w:val="24"/>
          <w:lang w:val="nl-NL"/>
        </w:rPr>
        <w:t xml:space="preserve">lạm phát trung bình cả năm </w:t>
      </w:r>
      <w:r w:rsidR="001374BF" w:rsidRPr="001374BF">
        <w:rPr>
          <w:rFonts w:ascii="Times New Roman" w:hAnsi="Times New Roman"/>
          <w:sz w:val="24"/>
          <w:szCs w:val="24"/>
          <w:lang w:val="nl-NL"/>
        </w:rPr>
        <w:t>là 4</w:t>
      </w:r>
      <w:r w:rsidR="000A1AB6">
        <w:rPr>
          <w:rFonts w:ascii="Times New Roman" w:hAnsi="Times New Roman"/>
          <w:sz w:val="24"/>
          <w:szCs w:val="24"/>
          <w:lang w:val="nl-NL"/>
        </w:rPr>
        <w:t>,</w:t>
      </w:r>
      <w:r w:rsidR="001374BF" w:rsidRPr="001374BF">
        <w:rPr>
          <w:rFonts w:ascii="Times New Roman" w:hAnsi="Times New Roman"/>
          <w:sz w:val="24"/>
          <w:szCs w:val="24"/>
          <w:lang w:val="nl-NL"/>
        </w:rPr>
        <w:t>0-4</w:t>
      </w:r>
      <w:r w:rsidR="000A1AB6">
        <w:rPr>
          <w:rFonts w:ascii="Times New Roman" w:hAnsi="Times New Roman"/>
          <w:sz w:val="24"/>
          <w:szCs w:val="24"/>
          <w:lang w:val="nl-NL"/>
        </w:rPr>
        <w:t>,</w:t>
      </w:r>
      <w:r w:rsidR="001374BF" w:rsidRPr="001374BF">
        <w:rPr>
          <w:rFonts w:ascii="Times New Roman" w:hAnsi="Times New Roman"/>
          <w:sz w:val="24"/>
          <w:szCs w:val="24"/>
          <w:lang w:val="nl-NL"/>
        </w:rPr>
        <w:t xml:space="preserve">5%, và chúng tôi tin rằng việc đạt được mục tiêu này </w:t>
      </w:r>
      <w:r w:rsidR="00D5613C">
        <w:rPr>
          <w:rFonts w:ascii="Times New Roman" w:hAnsi="Times New Roman"/>
          <w:sz w:val="24"/>
          <w:szCs w:val="24"/>
          <w:lang w:val="nl-NL"/>
        </w:rPr>
        <w:t xml:space="preserve">đối mặt một số thách thức đến từ việc </w:t>
      </w:r>
      <w:r w:rsidR="00D5613C" w:rsidRPr="001374BF">
        <w:rPr>
          <w:rFonts w:ascii="Times New Roman" w:hAnsi="Times New Roman"/>
          <w:sz w:val="24"/>
          <w:szCs w:val="24"/>
          <w:lang w:val="nl-NL"/>
        </w:rPr>
        <w:t xml:space="preserve">tăng </w:t>
      </w:r>
      <w:r w:rsidR="00D5613C">
        <w:rPr>
          <w:rFonts w:ascii="Times New Roman" w:hAnsi="Times New Roman"/>
          <w:sz w:val="24"/>
          <w:szCs w:val="24"/>
          <w:lang w:val="nl-NL"/>
        </w:rPr>
        <w:t>giá</w:t>
      </w:r>
      <w:r w:rsidR="00D5613C" w:rsidRPr="001374BF">
        <w:rPr>
          <w:rFonts w:ascii="Times New Roman" w:hAnsi="Times New Roman"/>
          <w:sz w:val="24"/>
          <w:szCs w:val="24"/>
          <w:lang w:val="nl-NL"/>
        </w:rPr>
        <w:t xml:space="preserve"> </w:t>
      </w:r>
      <w:r w:rsidR="00D5613C">
        <w:rPr>
          <w:rFonts w:ascii="Times New Roman" w:hAnsi="Times New Roman"/>
          <w:sz w:val="24"/>
          <w:szCs w:val="24"/>
          <w:lang w:val="nl-NL"/>
        </w:rPr>
        <w:t xml:space="preserve">một số mặt hàng và dịch vụ thiết yếu </w:t>
      </w:r>
      <w:r w:rsidR="00D5613C" w:rsidRPr="001374BF">
        <w:rPr>
          <w:rFonts w:ascii="Times New Roman" w:hAnsi="Times New Roman"/>
          <w:sz w:val="24"/>
          <w:szCs w:val="24"/>
          <w:lang w:val="nl-NL"/>
        </w:rPr>
        <w:t>trong năm 2024, bao gồm việc tăng giá bán lẻ điện thêm 5-8% và các dịch vụ khác như chăm sóc sức khỏe và học phí</w:t>
      </w:r>
      <w:r w:rsidR="00D5613C">
        <w:rPr>
          <w:rFonts w:ascii="Times New Roman" w:hAnsi="Times New Roman"/>
          <w:sz w:val="24"/>
          <w:szCs w:val="24"/>
          <w:lang w:val="nl-NL"/>
        </w:rPr>
        <w:t xml:space="preserve">, đặc biệt giá dầu tăng mạnh </w:t>
      </w:r>
      <w:r w:rsidR="000864CA">
        <w:rPr>
          <w:rFonts w:ascii="Times New Roman" w:hAnsi="Times New Roman"/>
          <w:sz w:val="24"/>
          <w:szCs w:val="24"/>
          <w:lang w:val="nl-NL"/>
        </w:rPr>
        <w:t>(</w:t>
      </w:r>
      <w:r w:rsidR="009166AA">
        <w:rPr>
          <w:rFonts w:ascii="Times New Roman" w:hAnsi="Times New Roman"/>
          <w:sz w:val="24"/>
          <w:szCs w:val="24"/>
          <w:lang w:val="nl-NL"/>
        </w:rPr>
        <w:t>&gt;20</w:t>
      </w:r>
      <w:r w:rsidR="000864CA">
        <w:rPr>
          <w:rFonts w:ascii="Times New Roman" w:hAnsi="Times New Roman"/>
          <w:sz w:val="24"/>
          <w:szCs w:val="24"/>
          <w:lang w:val="nl-NL"/>
        </w:rPr>
        <w:t xml:space="preserve">% từ đầu năm) </w:t>
      </w:r>
      <w:r w:rsidR="00D5613C">
        <w:rPr>
          <w:rFonts w:ascii="Times New Roman" w:hAnsi="Times New Roman"/>
          <w:sz w:val="24"/>
          <w:szCs w:val="24"/>
          <w:lang w:val="nl-NL"/>
        </w:rPr>
        <w:t>sẽ khiến chi phí vận</w:t>
      </w:r>
      <w:r w:rsidR="000864CA">
        <w:rPr>
          <w:rFonts w:ascii="Times New Roman" w:hAnsi="Times New Roman"/>
          <w:sz w:val="24"/>
          <w:szCs w:val="24"/>
          <w:lang w:val="nl-NL"/>
        </w:rPr>
        <w:t xml:space="preserve"> tải </w:t>
      </w:r>
      <w:r w:rsidR="00F1760A">
        <w:rPr>
          <w:rFonts w:ascii="Times New Roman" w:hAnsi="Times New Roman"/>
          <w:sz w:val="24"/>
          <w:szCs w:val="24"/>
          <w:lang w:val="nl-NL"/>
        </w:rPr>
        <w:t xml:space="preserve">từ ngay nửa đầu năm </w:t>
      </w:r>
      <w:r w:rsidR="000864CA">
        <w:rPr>
          <w:rFonts w:ascii="Times New Roman" w:hAnsi="Times New Roman"/>
          <w:sz w:val="24"/>
          <w:szCs w:val="24"/>
          <w:lang w:val="nl-NL"/>
        </w:rPr>
        <w:t xml:space="preserve">và nhiều mặt hàng tăng </w:t>
      </w:r>
      <w:r w:rsidR="00F1760A">
        <w:rPr>
          <w:rFonts w:ascii="Times New Roman" w:hAnsi="Times New Roman"/>
          <w:sz w:val="24"/>
          <w:szCs w:val="24"/>
          <w:lang w:val="nl-NL"/>
        </w:rPr>
        <w:t>trong nửa còn lại của năm</w:t>
      </w:r>
      <w:r w:rsidR="000864CA">
        <w:rPr>
          <w:rFonts w:ascii="Times New Roman" w:hAnsi="Times New Roman"/>
          <w:sz w:val="24"/>
          <w:szCs w:val="24"/>
          <w:lang w:val="nl-NL"/>
        </w:rPr>
        <w:t xml:space="preserve">. </w:t>
      </w:r>
    </w:p>
    <w:p w14:paraId="6F7B3D94" w14:textId="2F56F344" w:rsidR="0079546F" w:rsidRPr="00F54FAC" w:rsidRDefault="0079546F" w:rsidP="0079546F">
      <w:pPr>
        <w:spacing w:after="120" w:line="240" w:lineRule="auto"/>
        <w:jc w:val="both"/>
        <w:rPr>
          <w:rFonts w:ascii="Times New Roman" w:hAnsi="Times New Roman"/>
          <w:sz w:val="24"/>
          <w:szCs w:val="24"/>
          <w:highlight w:val="yellow"/>
          <w:lang w:val="nl-NL"/>
        </w:rPr>
      </w:pPr>
    </w:p>
    <w:p w14:paraId="35BF49C0" w14:textId="09141C7F" w:rsidR="00BB6BB2" w:rsidRDefault="00BB6BB2">
      <w:pPr>
        <w:rPr>
          <w:rFonts w:ascii="Times New Roman" w:hAnsi="Times New Roman"/>
          <w:sz w:val="24"/>
          <w:szCs w:val="24"/>
          <w:highlight w:val="yellow"/>
          <w:lang w:val="nl-NL"/>
        </w:rPr>
      </w:pPr>
      <w:r>
        <w:rPr>
          <w:rFonts w:ascii="Times New Roman" w:hAnsi="Times New Roman"/>
          <w:sz w:val="24"/>
          <w:szCs w:val="24"/>
          <w:highlight w:val="yellow"/>
          <w:lang w:val="nl-NL"/>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79546F" w:rsidRPr="00E70B8F" w14:paraId="34373F0B" w14:textId="77777777" w:rsidTr="00094B30">
        <w:trPr>
          <w:trHeight w:val="471"/>
          <w:jc w:val="center"/>
        </w:trPr>
        <w:tc>
          <w:tcPr>
            <w:tcW w:w="9846" w:type="dxa"/>
            <w:tcBorders>
              <w:bottom w:val="single" w:sz="4" w:space="0" w:color="auto"/>
            </w:tcBorders>
          </w:tcPr>
          <w:p w14:paraId="65F6480E" w14:textId="77777777" w:rsidR="0079546F" w:rsidRPr="00F54FAC" w:rsidRDefault="0079546F" w:rsidP="00094B30">
            <w:pPr>
              <w:tabs>
                <w:tab w:val="left" w:pos="426"/>
              </w:tabs>
              <w:spacing w:before="120" w:line="360" w:lineRule="auto"/>
              <w:jc w:val="both"/>
              <w:rPr>
                <w:rFonts w:ascii="Times New Roman" w:hAnsi="Times New Roman"/>
                <w:b/>
                <w:sz w:val="22"/>
                <w:szCs w:val="22"/>
                <w:highlight w:val="yellow"/>
                <w:lang w:val="nl-NL"/>
              </w:rPr>
            </w:pPr>
            <w:r w:rsidRPr="007B7BCB">
              <w:rPr>
                <w:rFonts w:ascii="Times New Roman" w:hAnsi="Times New Roman"/>
                <w:b/>
                <w:sz w:val="22"/>
                <w:szCs w:val="22"/>
                <w:lang w:val="nl-NL"/>
              </w:rPr>
              <w:lastRenderedPageBreak/>
              <w:t>Hình 2: Lạm phát Việt Nam qua các tháng</w:t>
            </w:r>
          </w:p>
        </w:tc>
      </w:tr>
      <w:tr w:rsidR="0079546F" w:rsidRPr="00F54FAC" w14:paraId="5C600941" w14:textId="77777777" w:rsidTr="00094B30">
        <w:trPr>
          <w:trHeight w:val="4112"/>
          <w:jc w:val="center"/>
        </w:trPr>
        <w:tc>
          <w:tcPr>
            <w:tcW w:w="9846" w:type="dxa"/>
            <w:tcBorders>
              <w:top w:val="single" w:sz="4" w:space="0" w:color="auto"/>
              <w:bottom w:val="single" w:sz="4" w:space="0" w:color="auto"/>
            </w:tcBorders>
          </w:tcPr>
          <w:p w14:paraId="467A496F" w14:textId="44E6A885" w:rsidR="0079546F" w:rsidRPr="00F54FAC" w:rsidRDefault="00F1760A" w:rsidP="00BB6BB2">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48D02A3F" wp14:editId="77441D6F">
                  <wp:extent cx="5927795" cy="254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6811" cy="2548148"/>
                          </a:xfrm>
                          <a:prstGeom prst="rect">
                            <a:avLst/>
                          </a:prstGeom>
                          <a:noFill/>
                        </pic:spPr>
                      </pic:pic>
                    </a:graphicData>
                  </a:graphic>
                </wp:inline>
              </w:drawing>
            </w:r>
          </w:p>
        </w:tc>
      </w:tr>
      <w:tr w:rsidR="0079546F" w:rsidRPr="00A34F54" w14:paraId="741C250A" w14:textId="77777777" w:rsidTr="00094B30">
        <w:trPr>
          <w:trHeight w:val="443"/>
          <w:jc w:val="center"/>
        </w:trPr>
        <w:tc>
          <w:tcPr>
            <w:tcW w:w="9846" w:type="dxa"/>
            <w:tcBorders>
              <w:top w:val="single" w:sz="4" w:space="0" w:color="auto"/>
            </w:tcBorders>
          </w:tcPr>
          <w:p w14:paraId="6B4FEBF6" w14:textId="77777777" w:rsidR="0079546F" w:rsidRPr="00A34F54" w:rsidRDefault="0079546F" w:rsidP="00094B30">
            <w:pPr>
              <w:tabs>
                <w:tab w:val="left" w:pos="426"/>
              </w:tabs>
              <w:spacing w:before="120" w:line="360" w:lineRule="auto"/>
              <w:jc w:val="both"/>
              <w:rPr>
                <w:rFonts w:ascii="Times New Roman" w:hAnsi="Times New Roman"/>
                <w:bCs/>
                <w:i/>
                <w:iCs/>
                <w:lang w:val="nl-NL"/>
              </w:rPr>
            </w:pPr>
            <w:r w:rsidRPr="00A34F54">
              <w:rPr>
                <w:rFonts w:ascii="Times New Roman" w:hAnsi="Times New Roman"/>
                <w:bCs/>
                <w:i/>
                <w:iCs/>
                <w:lang w:val="nl-NL"/>
              </w:rPr>
              <w:t>Nguồn: Tổng Cục Thống Kê</w:t>
            </w:r>
          </w:p>
        </w:tc>
      </w:tr>
    </w:tbl>
    <w:p w14:paraId="76C5E764" w14:textId="77777777" w:rsidR="0079546F" w:rsidRPr="00A34F54" w:rsidRDefault="0079546F" w:rsidP="0079546F">
      <w:pPr>
        <w:shd w:val="clear" w:color="auto" w:fill="FFFFFF"/>
        <w:tabs>
          <w:tab w:val="left" w:pos="426"/>
        </w:tabs>
        <w:spacing w:after="0" w:line="240" w:lineRule="auto"/>
        <w:jc w:val="both"/>
        <w:rPr>
          <w:rFonts w:ascii="Times New Roman" w:hAnsi="Times New Roman"/>
          <w:b/>
          <w:sz w:val="24"/>
          <w:szCs w:val="24"/>
          <w:lang w:val="nl-NL"/>
        </w:rPr>
      </w:pPr>
      <w:r w:rsidRPr="00A34F54">
        <w:rPr>
          <w:rFonts w:ascii="Times New Roman" w:eastAsia="Times New Roman" w:hAnsi="Times New Roman"/>
          <w:b/>
          <w:bCs/>
          <w:sz w:val="24"/>
          <w:szCs w:val="24"/>
          <w:lang w:val="nl-NL"/>
        </w:rPr>
        <w:t>Hoạt động xuất nhập khẩu hàng hoá</w:t>
      </w:r>
    </w:p>
    <w:p w14:paraId="665E8347" w14:textId="7524E4E3" w:rsidR="009166AA" w:rsidRPr="00A34F54" w:rsidRDefault="009166AA" w:rsidP="00AE6773">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A34F54">
        <w:rPr>
          <w:rFonts w:ascii="Times New Roman" w:eastAsia="Times New Roman" w:hAnsi="Times New Roman"/>
          <w:sz w:val="24"/>
          <w:szCs w:val="24"/>
          <w:lang w:val="nl-NL"/>
        </w:rPr>
        <w:t xml:space="preserve">Tính chung </w:t>
      </w:r>
      <w:r w:rsidR="00804B2B">
        <w:rPr>
          <w:rFonts w:ascii="Times New Roman" w:eastAsia="Times New Roman" w:hAnsi="Times New Roman"/>
          <w:sz w:val="24"/>
          <w:szCs w:val="24"/>
          <w:lang w:val="nl-NL"/>
        </w:rPr>
        <w:t>Q</w:t>
      </w:r>
      <w:r w:rsidRPr="00A34F54">
        <w:rPr>
          <w:rFonts w:ascii="Times New Roman" w:eastAsia="Times New Roman" w:hAnsi="Times New Roman"/>
          <w:sz w:val="24"/>
          <w:szCs w:val="24"/>
          <w:lang w:val="nl-NL"/>
        </w:rPr>
        <w:t xml:space="preserve">uý </w:t>
      </w:r>
      <w:r w:rsidR="00804B2B">
        <w:rPr>
          <w:rFonts w:ascii="Times New Roman" w:eastAsia="Times New Roman" w:hAnsi="Times New Roman"/>
          <w:sz w:val="24"/>
          <w:szCs w:val="24"/>
          <w:lang w:val="nl-NL"/>
        </w:rPr>
        <w:t>1</w:t>
      </w:r>
      <w:r w:rsidRPr="00A34F54">
        <w:rPr>
          <w:rFonts w:ascii="Times New Roman" w:eastAsia="Times New Roman" w:hAnsi="Times New Roman"/>
          <w:sz w:val="24"/>
          <w:szCs w:val="24"/>
          <w:lang w:val="nl-NL"/>
        </w:rPr>
        <w:t>/2024, tổng kim ngạch xuất, nhập khẩu hàng hóa đạt 178,04 tỷ USD, tăng 15,5% so với cùng kỳ năm trước, trong đó xuất khẩu tăng 17%; nhập khẩu tăng 13,9% . Cán cân thương mại hàng hóa xuất siêu 8,08 tỷ USD</w:t>
      </w:r>
      <w:r w:rsidR="00AE6773" w:rsidRPr="00A34F54">
        <w:rPr>
          <w:rFonts w:ascii="Times New Roman" w:eastAsia="Times New Roman" w:hAnsi="Times New Roman"/>
          <w:sz w:val="24"/>
          <w:szCs w:val="24"/>
          <w:lang w:val="nl-NL"/>
        </w:rPr>
        <w:t>, trong đó khu vực kinh tế trong nước nhập siêu 4,49 tỷ USD, khu vực có vốn nước ngoài xuất siêu 12,57 tỷ USD.</w:t>
      </w:r>
    </w:p>
    <w:p w14:paraId="6C7C3D57" w14:textId="6A0A1879" w:rsidR="009166AA" w:rsidRPr="00E70B8F" w:rsidRDefault="009166AA" w:rsidP="00E70B8F">
      <w:pPr>
        <w:pStyle w:val="ListParagraph"/>
        <w:numPr>
          <w:ilvl w:val="0"/>
          <w:numId w:val="21"/>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A34F54">
        <w:rPr>
          <w:rFonts w:ascii="Times New Roman" w:eastAsia="Times New Roman" w:hAnsi="Times New Roman"/>
          <w:sz w:val="24"/>
          <w:szCs w:val="24"/>
          <w:lang w:val="nl-NL"/>
        </w:rPr>
        <w:t xml:space="preserve">Kim ngạch xuất khẩu hàng hóa ước đạt 93,06 tỷ USD, tăng 17% so với cùng kỳ năm trước. Trong đó, khu vực kinh tế trong nước đạt 25,21 tỷ USD, tăng 26,2%, chiếm 27,1% tổng kim ngạch xuất khẩu; khu vực có vốn đầu tư nước ngoài (kể cả dầu thô) đạt 67,85 tỷ USD, tăng 13,9%, chiếm 72,9%. </w:t>
      </w:r>
      <w:r w:rsidR="00DD3DBA" w:rsidRPr="00A34F54">
        <w:rPr>
          <w:rFonts w:ascii="Times New Roman" w:eastAsia="Times New Roman" w:hAnsi="Times New Roman"/>
          <w:sz w:val="24"/>
          <w:szCs w:val="24"/>
          <w:lang w:val="nl-NL"/>
        </w:rPr>
        <w:t>H</w:t>
      </w:r>
      <w:r w:rsidR="00AE6773" w:rsidRPr="00A34F54">
        <w:rPr>
          <w:rFonts w:ascii="Times New Roman" w:eastAsia="Times New Roman" w:hAnsi="Times New Roman"/>
          <w:sz w:val="24"/>
          <w:szCs w:val="24"/>
          <w:lang w:val="nl-NL"/>
        </w:rPr>
        <w:t>oạt động xuất khẩu của Việt Nam ghi nhận chuyển biến tích cực hơn khi</w:t>
      </w:r>
      <w:r w:rsidR="00E70B8F">
        <w:rPr>
          <w:rFonts w:ascii="Times New Roman" w:eastAsia="Times New Roman" w:hAnsi="Times New Roman"/>
          <w:sz w:val="24"/>
          <w:szCs w:val="24"/>
          <w:lang w:val="nl-NL"/>
        </w:rPr>
        <w:t xml:space="preserve"> n</w:t>
      </w:r>
      <w:r w:rsidR="00AE6773" w:rsidRPr="00E70B8F">
        <w:rPr>
          <w:rFonts w:ascii="Times New Roman" w:eastAsia="Times New Roman" w:hAnsi="Times New Roman"/>
          <w:sz w:val="24"/>
          <w:szCs w:val="24"/>
          <w:lang w:val="nl-NL"/>
        </w:rPr>
        <w:t xml:space="preserve">hu cầu tại các thị trường xuất khẩu lớn có phần cải thiện. Cụ thể, giá trị xuất khẩu trong </w:t>
      </w:r>
      <w:r w:rsidR="00E70B8F">
        <w:rPr>
          <w:rFonts w:ascii="Times New Roman" w:eastAsia="Times New Roman" w:hAnsi="Times New Roman"/>
          <w:sz w:val="24"/>
          <w:szCs w:val="24"/>
          <w:lang w:val="nl-NL"/>
        </w:rPr>
        <w:t>Q</w:t>
      </w:r>
      <w:r w:rsidR="00AE6773" w:rsidRPr="00E70B8F">
        <w:rPr>
          <w:rFonts w:ascii="Times New Roman" w:eastAsia="Times New Roman" w:hAnsi="Times New Roman"/>
          <w:sz w:val="24"/>
          <w:szCs w:val="24"/>
          <w:lang w:val="nl-NL"/>
        </w:rPr>
        <w:t>uý 1 sang Mỹ, Trung Quốc, và EU lần lượt tăng 25</w:t>
      </w:r>
      <w:r w:rsidR="00D66409">
        <w:rPr>
          <w:rFonts w:ascii="Times New Roman" w:eastAsia="Times New Roman" w:hAnsi="Times New Roman"/>
          <w:sz w:val="24"/>
          <w:szCs w:val="24"/>
          <w:lang w:val="nl-NL"/>
        </w:rPr>
        <w:t>,</w:t>
      </w:r>
      <w:r w:rsidR="00AE6773" w:rsidRPr="00E70B8F">
        <w:rPr>
          <w:rFonts w:ascii="Times New Roman" w:eastAsia="Times New Roman" w:hAnsi="Times New Roman"/>
          <w:sz w:val="24"/>
          <w:szCs w:val="24"/>
          <w:lang w:val="nl-NL"/>
        </w:rPr>
        <w:t>5%, 5</w:t>
      </w:r>
      <w:r w:rsidR="00D66409">
        <w:rPr>
          <w:rFonts w:ascii="Times New Roman" w:eastAsia="Times New Roman" w:hAnsi="Times New Roman"/>
          <w:sz w:val="24"/>
          <w:szCs w:val="24"/>
          <w:lang w:val="nl-NL"/>
        </w:rPr>
        <w:t>,</w:t>
      </w:r>
      <w:r w:rsidR="00AE6773" w:rsidRPr="00E70B8F">
        <w:rPr>
          <w:rFonts w:ascii="Times New Roman" w:eastAsia="Times New Roman" w:hAnsi="Times New Roman"/>
          <w:sz w:val="24"/>
          <w:szCs w:val="24"/>
          <w:lang w:val="nl-NL"/>
        </w:rPr>
        <w:t>2% và 16</w:t>
      </w:r>
      <w:r w:rsidR="00D66409">
        <w:rPr>
          <w:rFonts w:ascii="Times New Roman" w:eastAsia="Times New Roman" w:hAnsi="Times New Roman"/>
          <w:sz w:val="24"/>
          <w:szCs w:val="24"/>
          <w:lang w:val="nl-NL"/>
        </w:rPr>
        <w:t>,</w:t>
      </w:r>
      <w:r w:rsidR="00AE6773" w:rsidRPr="00E70B8F">
        <w:rPr>
          <w:rFonts w:ascii="Times New Roman" w:eastAsia="Times New Roman" w:hAnsi="Times New Roman"/>
          <w:sz w:val="24"/>
          <w:szCs w:val="24"/>
          <w:lang w:val="nl-NL"/>
        </w:rPr>
        <w:t>3% so với cùng kỳ năm 2023. Tuy nhiên, những rủi ro vẫn tồn tại khi kinh tế toàn cầu dự báo chậm lại trong 2024, bất ổn địa chính trị kéo dài và chính sách bảo hộ thương mại của các nước ngày một tăng.</w:t>
      </w:r>
    </w:p>
    <w:p w14:paraId="361F73E7" w14:textId="01577899" w:rsidR="009166AA" w:rsidRPr="00A34F54" w:rsidRDefault="009166AA" w:rsidP="009166AA">
      <w:pPr>
        <w:pStyle w:val="ListParagraph"/>
        <w:numPr>
          <w:ilvl w:val="0"/>
          <w:numId w:val="21"/>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A34F54">
        <w:rPr>
          <w:rFonts w:ascii="Times New Roman" w:eastAsia="Times New Roman" w:hAnsi="Times New Roman"/>
          <w:sz w:val="24"/>
          <w:szCs w:val="24"/>
          <w:lang w:val="nl-NL"/>
        </w:rPr>
        <w:t>Kim ngạch nhập khẩu hàng hóa ước đạt 84,98 tỷ USD, tăng 13,9% so với cùng kỳ năm trước, trong đó khu vực kinh tế trong nước đạt 29,7 tỷ USD, tăng 14,4%; khu vực có vốn đầu tư nước ngoài đạt 55,28 tỷ USD, tăng 13,6%.</w:t>
      </w:r>
      <w:r w:rsidR="00AE6773" w:rsidRPr="00A34F54">
        <w:rPr>
          <w:rFonts w:ascii="Times New Roman" w:eastAsia="Times New Roman" w:hAnsi="Times New Roman"/>
          <w:sz w:val="24"/>
          <w:szCs w:val="24"/>
          <w:lang w:val="nl-NL"/>
        </w:rPr>
        <w:t xml:space="preserve"> </w:t>
      </w:r>
      <w:r w:rsidR="00AE6773" w:rsidRPr="00A34F54">
        <w:rPr>
          <w:rFonts w:ascii="Times New Roman" w:hAnsi="Times New Roman"/>
          <w:sz w:val="24"/>
          <w:szCs w:val="24"/>
          <w:lang w:val="nl-NL"/>
        </w:rPr>
        <w:t xml:space="preserve">Nhập khẩu trong </w:t>
      </w:r>
      <w:r w:rsidR="00E70B8F">
        <w:rPr>
          <w:rFonts w:ascii="Times New Roman" w:hAnsi="Times New Roman"/>
          <w:sz w:val="24"/>
          <w:szCs w:val="24"/>
          <w:lang w:val="nl-NL"/>
        </w:rPr>
        <w:t>Q</w:t>
      </w:r>
      <w:r w:rsidR="00AE6773" w:rsidRPr="00A34F54">
        <w:rPr>
          <w:rFonts w:ascii="Times New Roman" w:hAnsi="Times New Roman"/>
          <w:sz w:val="24"/>
          <w:szCs w:val="24"/>
          <w:lang w:val="nl-NL"/>
        </w:rPr>
        <w:t>uý 1/2024 tập trung phần lớn vào tư liệu sản xuất, chiếm 94% và tăng 14</w:t>
      </w:r>
      <w:r w:rsidR="00D66409">
        <w:rPr>
          <w:rFonts w:ascii="Times New Roman" w:hAnsi="Times New Roman"/>
          <w:sz w:val="24"/>
          <w:szCs w:val="24"/>
          <w:lang w:val="nl-NL"/>
        </w:rPr>
        <w:t>,</w:t>
      </w:r>
      <w:r w:rsidR="00AE6773" w:rsidRPr="00A34F54">
        <w:rPr>
          <w:rFonts w:ascii="Times New Roman" w:hAnsi="Times New Roman"/>
          <w:sz w:val="24"/>
          <w:szCs w:val="24"/>
          <w:lang w:val="nl-NL"/>
        </w:rPr>
        <w:t>5% so với cùng kỳ năm trước; nhóm vật phẩm tiêu dùng chỉ chiếm 6%, tăng 4</w:t>
      </w:r>
      <w:r w:rsidR="00D66409">
        <w:rPr>
          <w:rFonts w:ascii="Times New Roman" w:hAnsi="Times New Roman"/>
          <w:sz w:val="24"/>
          <w:szCs w:val="24"/>
          <w:lang w:val="nl-NL"/>
        </w:rPr>
        <w:t>,</w:t>
      </w:r>
      <w:r w:rsidR="00AE6773" w:rsidRPr="00A34F54">
        <w:rPr>
          <w:rFonts w:ascii="Times New Roman" w:hAnsi="Times New Roman"/>
          <w:sz w:val="24"/>
          <w:szCs w:val="24"/>
          <w:lang w:val="nl-NL"/>
        </w:rPr>
        <w:t>6% so với cùng kỳ 2023. Nhập khẩu nguyên vật liệu gia tăng cho thấy các doanh nghiệp đang chú trọng phục hồi sản xuất với kỳ vọng số đơn hàng mới sẽ cải thiện.</w:t>
      </w:r>
    </w:p>
    <w:p w14:paraId="234DEFFF" w14:textId="3A305D68" w:rsidR="0079546F" w:rsidRPr="00A34F54" w:rsidRDefault="0079546F" w:rsidP="0079546F">
      <w:pPr>
        <w:shd w:val="clear" w:color="auto" w:fill="FFFFFF"/>
        <w:tabs>
          <w:tab w:val="left" w:pos="426"/>
        </w:tabs>
        <w:spacing w:before="120" w:after="0" w:line="240" w:lineRule="auto"/>
        <w:jc w:val="both"/>
        <w:rPr>
          <w:rFonts w:ascii="Times New Roman" w:hAnsi="Times New Roman"/>
          <w:b/>
          <w:sz w:val="24"/>
          <w:szCs w:val="24"/>
          <w:lang w:val="nl-NL"/>
        </w:rPr>
      </w:pPr>
      <w:r w:rsidRPr="00A34F54">
        <w:rPr>
          <w:rFonts w:ascii="Times New Roman" w:eastAsia="Times New Roman" w:hAnsi="Times New Roman"/>
          <w:b/>
          <w:bCs/>
          <w:sz w:val="24"/>
          <w:szCs w:val="24"/>
          <w:lang w:val="nl-NL"/>
        </w:rPr>
        <w:t>Hoạt động đầu tư</w:t>
      </w:r>
    </w:p>
    <w:p w14:paraId="49A2EF99" w14:textId="2D4AB04F" w:rsidR="009166AA" w:rsidRPr="00A34F54" w:rsidRDefault="009166AA" w:rsidP="00515F29">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A34F54">
        <w:rPr>
          <w:rFonts w:ascii="Times New Roman" w:eastAsia="Times New Roman" w:hAnsi="Times New Roman"/>
          <w:sz w:val="24"/>
          <w:szCs w:val="24"/>
          <w:lang w:val="nl-NL"/>
        </w:rPr>
        <w:t xml:space="preserve">Vốn đầu tư thực hiện toàn xã hội </w:t>
      </w:r>
      <w:r w:rsidR="00A34F54">
        <w:rPr>
          <w:rFonts w:ascii="Times New Roman" w:eastAsia="Times New Roman" w:hAnsi="Times New Roman"/>
          <w:sz w:val="24"/>
          <w:szCs w:val="24"/>
          <w:lang w:val="nl-NL"/>
        </w:rPr>
        <w:t>Q</w:t>
      </w:r>
      <w:r w:rsidRPr="00A34F54">
        <w:rPr>
          <w:rFonts w:ascii="Times New Roman" w:eastAsia="Times New Roman" w:hAnsi="Times New Roman"/>
          <w:sz w:val="24"/>
          <w:szCs w:val="24"/>
          <w:lang w:val="nl-NL"/>
        </w:rPr>
        <w:t xml:space="preserve">uý </w:t>
      </w:r>
      <w:r w:rsidR="00A34F54">
        <w:rPr>
          <w:rFonts w:ascii="Times New Roman" w:eastAsia="Times New Roman" w:hAnsi="Times New Roman"/>
          <w:sz w:val="24"/>
          <w:szCs w:val="24"/>
          <w:lang w:val="nl-NL"/>
        </w:rPr>
        <w:t>1</w:t>
      </w:r>
      <w:r w:rsidRPr="00A34F54">
        <w:rPr>
          <w:rFonts w:ascii="Times New Roman" w:eastAsia="Times New Roman" w:hAnsi="Times New Roman"/>
          <w:sz w:val="24"/>
          <w:szCs w:val="24"/>
          <w:lang w:val="nl-NL"/>
        </w:rPr>
        <w:t xml:space="preserve">/2024 theo giá hiện hành ước đạt 613,9 nghìn tỷ đồng, tăng 5,2% so với cùng kỳ năm trước đã phản ánh tình hình sản xuất kinh doanh trong nước có xu hướng phục hồi ở nhiều ngành, lĩnh vực. </w:t>
      </w:r>
    </w:p>
    <w:p w14:paraId="3113F05C" w14:textId="05B6F3EC" w:rsidR="009166AA" w:rsidRDefault="009166AA" w:rsidP="00515F29">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A34F54">
        <w:rPr>
          <w:rFonts w:ascii="Times New Roman" w:eastAsia="Times New Roman" w:hAnsi="Times New Roman"/>
          <w:sz w:val="24"/>
          <w:szCs w:val="24"/>
          <w:lang w:val="nl-NL"/>
        </w:rPr>
        <w:t>Tổng vốn đầu tư nước ngoài đăng ký vào Việt Nam tính đến ngày 20/3/2024 bao gồm: Vốn đăng ký cấp mới, vốn đăng ký điều chỉnh và giá trị góp vốn, mua cổ phần của nhà đầu tư nước ngoài đạt gần 6,17 tỷ USD</w:t>
      </w:r>
      <w:r w:rsidR="00A34F54">
        <w:rPr>
          <w:rFonts w:ascii="Times New Roman" w:eastAsia="Times New Roman" w:hAnsi="Times New Roman"/>
          <w:sz w:val="24"/>
          <w:szCs w:val="24"/>
          <w:lang w:val="nl-NL"/>
        </w:rPr>
        <w:t xml:space="preserve"> (+</w:t>
      </w:r>
      <w:r w:rsidRPr="00A34F54">
        <w:rPr>
          <w:rFonts w:ascii="Times New Roman" w:eastAsia="Times New Roman" w:hAnsi="Times New Roman"/>
          <w:sz w:val="24"/>
          <w:szCs w:val="24"/>
          <w:lang w:val="nl-NL"/>
        </w:rPr>
        <w:t xml:space="preserve">13,4% </w:t>
      </w:r>
      <w:r w:rsidR="00A34F54">
        <w:rPr>
          <w:rFonts w:ascii="Times New Roman" w:eastAsia="Times New Roman" w:hAnsi="Times New Roman"/>
          <w:sz w:val="24"/>
          <w:szCs w:val="24"/>
          <w:lang w:val="nl-NL"/>
        </w:rPr>
        <w:t>svck)</w:t>
      </w:r>
      <w:r w:rsidRPr="00A34F54">
        <w:rPr>
          <w:rFonts w:ascii="Times New Roman" w:eastAsia="Times New Roman" w:hAnsi="Times New Roman"/>
          <w:sz w:val="24"/>
          <w:szCs w:val="24"/>
          <w:lang w:val="nl-NL"/>
        </w:rPr>
        <w:t>.</w:t>
      </w:r>
      <w:r w:rsidR="00515F29" w:rsidRPr="00A34F54">
        <w:rPr>
          <w:rFonts w:ascii="Times New Roman" w:eastAsia="Times New Roman" w:hAnsi="Times New Roman"/>
          <w:sz w:val="24"/>
          <w:szCs w:val="24"/>
          <w:lang w:val="nl-NL"/>
        </w:rPr>
        <w:t xml:space="preserve"> </w:t>
      </w:r>
      <w:r w:rsidRPr="00A34F54">
        <w:rPr>
          <w:rFonts w:ascii="Times New Roman" w:eastAsia="Times New Roman" w:hAnsi="Times New Roman"/>
          <w:sz w:val="24"/>
          <w:szCs w:val="24"/>
          <w:lang w:val="nl-NL"/>
        </w:rPr>
        <w:t xml:space="preserve">Vốn đầu tư trực tiếp nước ngoài thực hiện tại Việt Nam ba tháng đầu năm 2024 ước đạt 4,63 tỷ USD, tăng 7,1% so với cùng kỳ năm trước. </w:t>
      </w:r>
    </w:p>
    <w:p w14:paraId="4D3814E1" w14:textId="77777777" w:rsidR="003D48DA" w:rsidRDefault="003D48DA" w:rsidP="00515F29">
      <w:pPr>
        <w:shd w:val="clear" w:color="auto" w:fill="FFFFFF"/>
        <w:tabs>
          <w:tab w:val="left" w:pos="426"/>
        </w:tabs>
        <w:spacing w:before="120" w:after="0" w:line="240" w:lineRule="auto"/>
        <w:jc w:val="both"/>
        <w:rPr>
          <w:rFonts w:ascii="Times New Roman" w:eastAsia="Times New Roman" w:hAnsi="Times New Roman"/>
          <w:sz w:val="24"/>
          <w:szCs w:val="24"/>
          <w:lang w:val="nl-NL"/>
        </w:rPr>
      </w:pPr>
    </w:p>
    <w:p w14:paraId="59EEEE76" w14:textId="77777777" w:rsidR="003D48DA" w:rsidRPr="00A34F54" w:rsidRDefault="003D48DA" w:rsidP="00515F29">
      <w:pPr>
        <w:shd w:val="clear" w:color="auto" w:fill="FFFFFF"/>
        <w:tabs>
          <w:tab w:val="left" w:pos="426"/>
        </w:tabs>
        <w:spacing w:before="120" w:after="0" w:line="240" w:lineRule="auto"/>
        <w:jc w:val="both"/>
        <w:rPr>
          <w:rFonts w:ascii="Times New Roman" w:eastAsia="Times New Roman" w:hAnsi="Times New Roman"/>
          <w:sz w:val="24"/>
          <w:szCs w:val="24"/>
          <w:lang w:val="nl-NL"/>
        </w:rPr>
      </w:pPr>
    </w:p>
    <w:p w14:paraId="1E854C7C" w14:textId="4CD8B7E7" w:rsidR="0079546F" w:rsidRPr="00A34F54" w:rsidRDefault="0079546F" w:rsidP="009166AA">
      <w:pPr>
        <w:shd w:val="clear" w:color="auto" w:fill="FFFFFF"/>
        <w:spacing w:before="120" w:after="0" w:line="240" w:lineRule="auto"/>
        <w:jc w:val="both"/>
        <w:rPr>
          <w:rFonts w:ascii="Times New Roman" w:hAnsi="Times New Roman"/>
          <w:b/>
          <w:sz w:val="24"/>
          <w:szCs w:val="24"/>
          <w:lang w:val="nl-NL"/>
        </w:rPr>
      </w:pPr>
      <w:r w:rsidRPr="00A34F54">
        <w:rPr>
          <w:rFonts w:ascii="Times New Roman" w:hAnsi="Times New Roman"/>
          <w:b/>
          <w:sz w:val="24"/>
          <w:szCs w:val="24"/>
          <w:lang w:val="nl-NL"/>
        </w:rPr>
        <w:lastRenderedPageBreak/>
        <w:t>Thị trường chứng khoán</w:t>
      </w:r>
    </w:p>
    <w:p w14:paraId="449C5D24" w14:textId="3F3EF5C8" w:rsidR="00B17633" w:rsidRPr="00A34F54" w:rsidRDefault="00B17633" w:rsidP="00B17633">
      <w:pPr>
        <w:shd w:val="clear" w:color="auto" w:fill="FFFFFF"/>
        <w:tabs>
          <w:tab w:val="left" w:pos="426"/>
        </w:tabs>
        <w:spacing w:before="120" w:after="0" w:line="240" w:lineRule="auto"/>
        <w:jc w:val="both"/>
        <w:rPr>
          <w:rFonts w:ascii="Times New Roman" w:hAnsi="Times New Roman"/>
          <w:b/>
          <w:sz w:val="24"/>
          <w:szCs w:val="24"/>
          <w:lang w:val="nl-NL"/>
        </w:rPr>
      </w:pPr>
      <w:r w:rsidRPr="00A34F54">
        <w:rPr>
          <w:rFonts w:ascii="Times New Roman" w:hAnsi="Times New Roman"/>
          <w:bCs/>
          <w:sz w:val="24"/>
          <w:szCs w:val="24"/>
          <w:lang w:val="nl-NL"/>
        </w:rPr>
        <w:t xml:space="preserve">Thị trường chứng khoán Việt Nam có diễn biến tích cực trong </w:t>
      </w:r>
      <w:r w:rsidR="00E70B8F">
        <w:rPr>
          <w:rFonts w:ascii="Times New Roman" w:hAnsi="Times New Roman"/>
          <w:bCs/>
          <w:sz w:val="24"/>
          <w:szCs w:val="24"/>
          <w:lang w:val="nl-NL"/>
        </w:rPr>
        <w:t>Quý</w:t>
      </w:r>
      <w:r w:rsidR="00804B2B">
        <w:rPr>
          <w:rFonts w:ascii="Times New Roman" w:hAnsi="Times New Roman"/>
          <w:bCs/>
          <w:sz w:val="24"/>
          <w:szCs w:val="24"/>
          <w:lang w:val="nl-NL"/>
        </w:rPr>
        <w:t xml:space="preserve"> </w:t>
      </w:r>
      <w:r w:rsidRPr="00A34F54">
        <w:rPr>
          <w:rFonts w:ascii="Times New Roman" w:hAnsi="Times New Roman"/>
          <w:bCs/>
          <w:sz w:val="24"/>
          <w:szCs w:val="24"/>
          <w:lang w:val="nl-NL"/>
        </w:rPr>
        <w:t>1/2024 khi tăng 13,64% so với đầu năm. Thanh khoản thị trường trong tháng 3 cũng cải thiện 28,1% so với tháng trước đạt 26,7 nghìn tỷ đồng trên sàn HOSE đây là một sự thay đổi đáng kể so với mức thanh khoản quanh 14-16 nghìn tỷ đồng/ngày cuối năm 2023. Dòng tiền từ nhà đầu tư cá nhân đã quay trở lại thị trường chứng khoán nhờ môi trường lãi suất thấp. Bên cạnh đó kỳ vọng về khả năng được nâng hạng lên thị trường mới nổi bởi FTSE trong năm 2025 cũng đã tạo ra tâm lý tích cực trên thị trường chứng khoán.</w:t>
      </w:r>
    </w:p>
    <w:p w14:paraId="30489F74" w14:textId="3EF7D468" w:rsidR="0079546F" w:rsidRPr="00A34F54" w:rsidRDefault="0079546F" w:rsidP="00B17633">
      <w:pPr>
        <w:shd w:val="clear" w:color="auto" w:fill="FFFFFF"/>
        <w:tabs>
          <w:tab w:val="left" w:pos="426"/>
        </w:tabs>
        <w:spacing w:before="120" w:after="0" w:line="240" w:lineRule="auto"/>
        <w:jc w:val="both"/>
        <w:rPr>
          <w:rFonts w:ascii="Times New Roman" w:hAnsi="Times New Roman"/>
          <w:b/>
          <w:sz w:val="24"/>
          <w:szCs w:val="24"/>
          <w:lang w:val="nl-NL"/>
        </w:rPr>
      </w:pPr>
      <w:r w:rsidRPr="00A34F54">
        <w:rPr>
          <w:rFonts w:ascii="Times New Roman" w:hAnsi="Times New Roman"/>
          <w:b/>
          <w:sz w:val="24"/>
          <w:szCs w:val="24"/>
          <w:lang w:val="nl-NL"/>
        </w:rPr>
        <w:t>Thị trường trái phiếu</w:t>
      </w:r>
    </w:p>
    <w:p w14:paraId="6CCBD662" w14:textId="746AE10E" w:rsidR="00DD3DBA" w:rsidRPr="00DD3DBA" w:rsidRDefault="00DD3DBA" w:rsidP="00DD3DBA">
      <w:pPr>
        <w:shd w:val="clear" w:color="auto" w:fill="FFFFFF"/>
        <w:tabs>
          <w:tab w:val="left" w:pos="540"/>
        </w:tabs>
        <w:spacing w:before="120" w:after="0" w:line="240" w:lineRule="auto"/>
        <w:jc w:val="both"/>
        <w:rPr>
          <w:rFonts w:ascii="Times New Roman" w:hAnsi="Times New Roman"/>
          <w:bCs/>
          <w:sz w:val="24"/>
          <w:szCs w:val="24"/>
          <w:highlight w:val="yellow"/>
          <w:lang w:val="nl-NL"/>
        </w:rPr>
      </w:pPr>
      <w:r w:rsidRPr="00A34F54">
        <w:rPr>
          <w:rFonts w:ascii="Times New Roman" w:hAnsi="Times New Roman"/>
          <w:bCs/>
          <w:sz w:val="24"/>
          <w:szCs w:val="24"/>
          <w:lang w:val="nl-NL"/>
        </w:rPr>
        <w:t xml:space="preserve">Trong </w:t>
      </w:r>
      <w:r w:rsidR="00BB6BB2">
        <w:rPr>
          <w:rFonts w:ascii="Times New Roman" w:hAnsi="Times New Roman"/>
          <w:bCs/>
          <w:sz w:val="24"/>
          <w:szCs w:val="24"/>
          <w:lang w:val="nl-NL"/>
        </w:rPr>
        <w:t>Q</w:t>
      </w:r>
      <w:r w:rsidRPr="00A34F54">
        <w:rPr>
          <w:rFonts w:ascii="Times New Roman" w:hAnsi="Times New Roman"/>
          <w:bCs/>
          <w:sz w:val="24"/>
          <w:szCs w:val="24"/>
          <w:lang w:val="nl-NL"/>
        </w:rPr>
        <w:t>uý 1/2024, KBNN đã tổ chức 51 đợt đấu thầu TPCP với tổng giá trị gọi thầu là 118</w:t>
      </w:r>
      <w:r w:rsidR="00A34F54">
        <w:rPr>
          <w:rFonts w:ascii="Times New Roman" w:hAnsi="Times New Roman"/>
          <w:bCs/>
          <w:sz w:val="24"/>
          <w:szCs w:val="24"/>
          <w:lang w:val="nl-NL"/>
        </w:rPr>
        <w:t>.</w:t>
      </w:r>
      <w:r w:rsidRPr="00A34F54">
        <w:rPr>
          <w:rFonts w:ascii="Times New Roman" w:hAnsi="Times New Roman"/>
          <w:bCs/>
          <w:sz w:val="24"/>
          <w:szCs w:val="24"/>
          <w:lang w:val="nl-NL"/>
        </w:rPr>
        <w:t>500 tỷ đồng, trong đó giá trị trúng thầu là 80</w:t>
      </w:r>
      <w:r w:rsidR="00A34F54">
        <w:rPr>
          <w:rFonts w:ascii="Times New Roman" w:hAnsi="Times New Roman"/>
          <w:bCs/>
          <w:sz w:val="24"/>
          <w:szCs w:val="24"/>
          <w:lang w:val="nl-NL"/>
        </w:rPr>
        <w:t>.</w:t>
      </w:r>
      <w:r w:rsidRPr="00A34F54">
        <w:rPr>
          <w:rFonts w:ascii="Times New Roman" w:hAnsi="Times New Roman"/>
          <w:bCs/>
          <w:sz w:val="24"/>
          <w:szCs w:val="24"/>
          <w:lang w:val="nl-NL"/>
        </w:rPr>
        <w:t>229 tỷ đồng, tỷ lệ trúng thầu/gọi thầu đạt 68%. Tổng giá trị trúng thầu tương đương 20% kế hoạch cả năm (400</w:t>
      </w:r>
      <w:r w:rsidR="003D48DA">
        <w:rPr>
          <w:rFonts w:ascii="Times New Roman" w:hAnsi="Times New Roman"/>
          <w:bCs/>
          <w:sz w:val="24"/>
          <w:szCs w:val="24"/>
          <w:lang w:val="nl-NL"/>
        </w:rPr>
        <w:t>.</w:t>
      </w:r>
      <w:r w:rsidRPr="00A34F54">
        <w:rPr>
          <w:rFonts w:ascii="Times New Roman" w:hAnsi="Times New Roman"/>
          <w:bCs/>
          <w:sz w:val="24"/>
          <w:szCs w:val="24"/>
          <w:lang w:val="nl-NL"/>
        </w:rPr>
        <w:t xml:space="preserve">000 tỷ đồng) và đạt khoảng 63% kế hoạch </w:t>
      </w:r>
      <w:r w:rsidR="00BB6BB2">
        <w:rPr>
          <w:rFonts w:ascii="Times New Roman" w:hAnsi="Times New Roman"/>
          <w:bCs/>
          <w:sz w:val="24"/>
          <w:szCs w:val="24"/>
          <w:lang w:val="nl-NL"/>
        </w:rPr>
        <w:t>Q</w:t>
      </w:r>
      <w:r w:rsidRPr="00A34F54">
        <w:rPr>
          <w:rFonts w:ascii="Times New Roman" w:hAnsi="Times New Roman"/>
          <w:bCs/>
          <w:sz w:val="24"/>
          <w:szCs w:val="24"/>
          <w:lang w:val="nl-NL"/>
        </w:rPr>
        <w:t>uý 1 (127</w:t>
      </w:r>
      <w:r w:rsidR="00A34F54">
        <w:rPr>
          <w:rFonts w:ascii="Times New Roman" w:hAnsi="Times New Roman"/>
          <w:bCs/>
          <w:sz w:val="24"/>
          <w:szCs w:val="24"/>
          <w:lang w:val="nl-NL"/>
        </w:rPr>
        <w:t>.</w:t>
      </w:r>
      <w:r w:rsidRPr="00A34F54">
        <w:rPr>
          <w:rFonts w:ascii="Times New Roman" w:hAnsi="Times New Roman"/>
          <w:bCs/>
          <w:sz w:val="24"/>
          <w:szCs w:val="24"/>
          <w:lang w:val="nl-NL"/>
        </w:rPr>
        <w:t>000 tỷ đồng). T</w:t>
      </w:r>
      <w:r w:rsidRPr="00A34F54">
        <w:rPr>
          <w:rFonts w:ascii="Times New Roman" w:hAnsi="Times New Roman"/>
          <w:sz w:val="24"/>
          <w:szCs w:val="24"/>
          <w:lang w:val="nl-NL"/>
        </w:rPr>
        <w:t xml:space="preserve">rong </w:t>
      </w:r>
      <w:r w:rsidR="00BB6BB2">
        <w:rPr>
          <w:rFonts w:ascii="Times New Roman" w:hAnsi="Times New Roman"/>
          <w:sz w:val="24"/>
          <w:szCs w:val="24"/>
          <w:lang w:val="nl-NL"/>
        </w:rPr>
        <w:t>Q</w:t>
      </w:r>
      <w:r w:rsidRPr="00A34F54">
        <w:rPr>
          <w:rFonts w:ascii="Times New Roman" w:hAnsi="Times New Roman"/>
          <w:sz w:val="24"/>
          <w:szCs w:val="24"/>
          <w:lang w:val="nl-NL"/>
        </w:rPr>
        <w:t>uý 1, giá trị trúng thầu TPCP tiếp tục tập trung ở kỳ hạn 10 năm và 15 năm, lần lượt ở mức 33</w:t>
      </w:r>
      <w:r w:rsidR="003D48DA">
        <w:rPr>
          <w:rFonts w:ascii="Times New Roman" w:hAnsi="Times New Roman"/>
          <w:sz w:val="24"/>
          <w:szCs w:val="24"/>
          <w:lang w:val="nl-NL"/>
        </w:rPr>
        <w:t>.</w:t>
      </w:r>
      <w:r w:rsidRPr="00A34F54">
        <w:rPr>
          <w:rFonts w:ascii="Times New Roman" w:hAnsi="Times New Roman"/>
          <w:sz w:val="24"/>
          <w:szCs w:val="24"/>
          <w:lang w:val="nl-NL"/>
        </w:rPr>
        <w:t>423 tỷ đồng, và 28</w:t>
      </w:r>
      <w:r w:rsidR="003D48DA">
        <w:rPr>
          <w:rFonts w:ascii="Times New Roman" w:hAnsi="Times New Roman"/>
          <w:sz w:val="24"/>
          <w:szCs w:val="24"/>
          <w:lang w:val="nl-NL"/>
        </w:rPr>
        <w:t>.</w:t>
      </w:r>
      <w:r w:rsidRPr="00A34F54">
        <w:rPr>
          <w:rFonts w:ascii="Times New Roman" w:hAnsi="Times New Roman"/>
          <w:sz w:val="24"/>
          <w:szCs w:val="24"/>
          <w:lang w:val="nl-NL"/>
        </w:rPr>
        <w:t>271 tỷ đồng. Kỳ hạn 5 năm, 20 năm và 30 năm lần lượt trúng thầu 14</w:t>
      </w:r>
      <w:r w:rsidR="00A34F54">
        <w:rPr>
          <w:rFonts w:ascii="Times New Roman" w:hAnsi="Times New Roman"/>
          <w:sz w:val="24"/>
          <w:szCs w:val="24"/>
          <w:lang w:val="nl-NL"/>
        </w:rPr>
        <w:t>.</w:t>
      </w:r>
      <w:r w:rsidRPr="00A34F54">
        <w:rPr>
          <w:rFonts w:ascii="Times New Roman" w:hAnsi="Times New Roman"/>
          <w:sz w:val="24"/>
          <w:szCs w:val="24"/>
          <w:lang w:val="nl-NL"/>
        </w:rPr>
        <w:t>750 tỷ đồng, 1</w:t>
      </w:r>
      <w:r w:rsidR="00A34F54">
        <w:rPr>
          <w:rFonts w:ascii="Times New Roman" w:hAnsi="Times New Roman"/>
          <w:sz w:val="24"/>
          <w:szCs w:val="24"/>
          <w:lang w:val="nl-NL"/>
        </w:rPr>
        <w:t>.</w:t>
      </w:r>
      <w:r w:rsidRPr="00A34F54">
        <w:rPr>
          <w:rFonts w:ascii="Times New Roman" w:hAnsi="Times New Roman"/>
          <w:sz w:val="24"/>
          <w:szCs w:val="24"/>
          <w:lang w:val="nl-NL"/>
        </w:rPr>
        <w:t>170 tỷ đồng và 2</w:t>
      </w:r>
      <w:r w:rsidR="00A34F54">
        <w:rPr>
          <w:rFonts w:ascii="Times New Roman" w:hAnsi="Times New Roman"/>
          <w:sz w:val="24"/>
          <w:szCs w:val="24"/>
          <w:lang w:val="nl-NL"/>
        </w:rPr>
        <w:t>.</w:t>
      </w:r>
      <w:r w:rsidRPr="00A34F54">
        <w:rPr>
          <w:rFonts w:ascii="Times New Roman" w:hAnsi="Times New Roman"/>
          <w:sz w:val="24"/>
          <w:szCs w:val="24"/>
          <w:lang w:val="nl-NL"/>
        </w:rPr>
        <w:t>215 tỷ đồng. KBNN trở lại gọi thầu kỳ hạn 7 năm với giá trị trúng thầu là 400 tỷ đồng. Trong khi đó, KBNN tiếp tục không gọi thầu kỳ hạn 3 năm dù mục tiêu phát hành kỳ hạn này trong năm 2024 là 30</w:t>
      </w:r>
      <w:r w:rsidR="003D48DA">
        <w:rPr>
          <w:rFonts w:ascii="Times New Roman" w:hAnsi="Times New Roman"/>
          <w:sz w:val="24"/>
          <w:szCs w:val="24"/>
          <w:lang w:val="nl-NL"/>
        </w:rPr>
        <w:t>.</w:t>
      </w:r>
      <w:r w:rsidRPr="00A34F54">
        <w:rPr>
          <w:rFonts w:ascii="Times New Roman" w:hAnsi="Times New Roman"/>
          <w:sz w:val="24"/>
          <w:szCs w:val="24"/>
          <w:lang w:val="nl-NL"/>
        </w:rPr>
        <w:t xml:space="preserve">000 tỷ đồng. Kỳ hạn phát hành bình quân trong </w:t>
      </w:r>
      <w:r w:rsidR="007B7BCB">
        <w:rPr>
          <w:rFonts w:ascii="Times New Roman" w:hAnsi="Times New Roman"/>
          <w:sz w:val="24"/>
          <w:szCs w:val="24"/>
          <w:lang w:val="nl-NL"/>
        </w:rPr>
        <w:t>Q</w:t>
      </w:r>
      <w:r w:rsidRPr="00A34F54">
        <w:rPr>
          <w:rFonts w:ascii="Times New Roman" w:hAnsi="Times New Roman"/>
          <w:sz w:val="24"/>
          <w:szCs w:val="24"/>
          <w:lang w:val="nl-NL"/>
        </w:rPr>
        <w:t>uý 1 là 10</w:t>
      </w:r>
      <w:r w:rsidR="003D48DA">
        <w:rPr>
          <w:rFonts w:ascii="Times New Roman" w:hAnsi="Times New Roman"/>
          <w:sz w:val="24"/>
          <w:szCs w:val="24"/>
          <w:lang w:val="nl-NL"/>
        </w:rPr>
        <w:t>,</w:t>
      </w:r>
      <w:r w:rsidRPr="00A34F54">
        <w:rPr>
          <w:rFonts w:ascii="Times New Roman" w:hAnsi="Times New Roman"/>
          <w:sz w:val="24"/>
          <w:szCs w:val="24"/>
          <w:lang w:val="nl-NL"/>
        </w:rPr>
        <w:t>39 năm, với lãi suất bình quân 2</w:t>
      </w:r>
      <w:r w:rsidR="00A34F54">
        <w:rPr>
          <w:rFonts w:ascii="Times New Roman" w:hAnsi="Times New Roman"/>
          <w:sz w:val="24"/>
          <w:szCs w:val="24"/>
          <w:lang w:val="nl-NL"/>
        </w:rPr>
        <w:t>,</w:t>
      </w:r>
      <w:r w:rsidRPr="00A34F54">
        <w:rPr>
          <w:rFonts w:ascii="Times New Roman" w:hAnsi="Times New Roman"/>
          <w:sz w:val="24"/>
          <w:szCs w:val="24"/>
          <w:lang w:val="nl-NL"/>
        </w:rPr>
        <w:t xml:space="preserve">01%. Lãi suất phát hành bình quân </w:t>
      </w:r>
      <w:r w:rsidR="007B7BCB">
        <w:rPr>
          <w:rFonts w:ascii="Times New Roman" w:hAnsi="Times New Roman"/>
          <w:sz w:val="24"/>
          <w:szCs w:val="24"/>
          <w:lang w:val="nl-NL"/>
        </w:rPr>
        <w:t>Q</w:t>
      </w:r>
      <w:r w:rsidRPr="00A34F54">
        <w:rPr>
          <w:rFonts w:ascii="Times New Roman" w:hAnsi="Times New Roman"/>
          <w:sz w:val="24"/>
          <w:szCs w:val="24"/>
          <w:lang w:val="nl-NL"/>
        </w:rPr>
        <w:t>uý 1/2024 duy trì đà giảm kể từ đầu năm 2023 tại tất cả các kỳ hạn. Cụ thể, kỳ hạn 10 năm hạ còn 2</w:t>
      </w:r>
      <w:r w:rsidR="00A34F54">
        <w:rPr>
          <w:rFonts w:ascii="Times New Roman" w:hAnsi="Times New Roman"/>
          <w:sz w:val="24"/>
          <w:szCs w:val="24"/>
          <w:lang w:val="nl-NL"/>
        </w:rPr>
        <w:t>,</w:t>
      </w:r>
      <w:r w:rsidRPr="00A34F54">
        <w:rPr>
          <w:rFonts w:ascii="Times New Roman" w:hAnsi="Times New Roman"/>
          <w:sz w:val="24"/>
          <w:szCs w:val="24"/>
          <w:lang w:val="nl-NL"/>
        </w:rPr>
        <w:t xml:space="preserve">06% (thấp hơn 29 điểm so với </w:t>
      </w:r>
      <w:r w:rsidR="00BB6BB2">
        <w:rPr>
          <w:rFonts w:ascii="Times New Roman" w:hAnsi="Times New Roman"/>
          <w:sz w:val="24"/>
          <w:szCs w:val="24"/>
          <w:lang w:val="nl-NL"/>
        </w:rPr>
        <w:t>Q</w:t>
      </w:r>
      <w:r w:rsidRPr="00A34F54">
        <w:rPr>
          <w:rFonts w:ascii="Times New Roman" w:hAnsi="Times New Roman"/>
          <w:sz w:val="24"/>
          <w:szCs w:val="24"/>
          <w:lang w:val="nl-NL"/>
        </w:rPr>
        <w:t>uý 4), kỳ hạn 15 năm giảm xuống 2</w:t>
      </w:r>
      <w:r w:rsidR="00A34F54">
        <w:rPr>
          <w:rFonts w:ascii="Times New Roman" w:hAnsi="Times New Roman"/>
          <w:sz w:val="24"/>
          <w:szCs w:val="24"/>
          <w:lang w:val="nl-NL"/>
        </w:rPr>
        <w:t>,</w:t>
      </w:r>
      <w:r w:rsidRPr="00A34F54">
        <w:rPr>
          <w:rFonts w:ascii="Times New Roman" w:hAnsi="Times New Roman"/>
          <w:sz w:val="24"/>
          <w:szCs w:val="24"/>
          <w:lang w:val="nl-NL"/>
        </w:rPr>
        <w:t>19% (sụt 38 điểm). Các kỳ hạn 5 năm, và 30 năm lần lượt hạ xuống 1</w:t>
      </w:r>
      <w:r w:rsidR="00A34F54">
        <w:rPr>
          <w:rFonts w:ascii="Times New Roman" w:hAnsi="Times New Roman"/>
          <w:sz w:val="24"/>
          <w:szCs w:val="24"/>
          <w:lang w:val="nl-NL"/>
        </w:rPr>
        <w:t>,</w:t>
      </w:r>
      <w:r w:rsidRPr="00A34F54">
        <w:rPr>
          <w:rFonts w:ascii="Times New Roman" w:hAnsi="Times New Roman"/>
          <w:sz w:val="24"/>
          <w:szCs w:val="24"/>
          <w:lang w:val="nl-NL"/>
        </w:rPr>
        <w:t>42% và 2</w:t>
      </w:r>
      <w:r w:rsidR="00A34F54">
        <w:rPr>
          <w:rFonts w:ascii="Times New Roman" w:hAnsi="Times New Roman"/>
          <w:sz w:val="24"/>
          <w:szCs w:val="24"/>
          <w:lang w:val="nl-NL"/>
        </w:rPr>
        <w:t>,</w:t>
      </w:r>
      <w:r w:rsidRPr="00A34F54">
        <w:rPr>
          <w:rFonts w:ascii="Times New Roman" w:hAnsi="Times New Roman"/>
          <w:sz w:val="24"/>
          <w:szCs w:val="24"/>
          <w:lang w:val="nl-NL"/>
        </w:rPr>
        <w:t>85% (thấp hơn 18-20 điểm). Lãi suất phát</w:t>
      </w:r>
      <w:r w:rsidRPr="00DD3DBA">
        <w:rPr>
          <w:rFonts w:ascii="Times New Roman" w:hAnsi="Times New Roman"/>
          <w:sz w:val="24"/>
          <w:szCs w:val="24"/>
          <w:lang w:val="nl-NL"/>
        </w:rPr>
        <w:t xml:space="preserve"> hành bình quân kỳ hạn 20 năm là 2</w:t>
      </w:r>
      <w:r w:rsidR="00A34F54">
        <w:rPr>
          <w:rFonts w:ascii="Times New Roman" w:hAnsi="Times New Roman"/>
          <w:sz w:val="24"/>
          <w:szCs w:val="24"/>
          <w:lang w:val="nl-NL"/>
        </w:rPr>
        <w:t>,</w:t>
      </w:r>
      <w:r w:rsidRPr="00DD3DBA">
        <w:rPr>
          <w:rFonts w:ascii="Times New Roman" w:hAnsi="Times New Roman"/>
          <w:sz w:val="24"/>
          <w:szCs w:val="24"/>
          <w:lang w:val="nl-NL"/>
        </w:rPr>
        <w:t>65% ở quý này</w:t>
      </w:r>
      <w:r w:rsidR="00BB6BB2">
        <w:rPr>
          <w:rFonts w:ascii="Times New Roman" w:hAnsi="Times New Roman"/>
          <w:sz w:val="24"/>
          <w:szCs w:val="24"/>
          <w:lang w:val="nl-NL"/>
        </w:rPr>
        <w:t>.</w:t>
      </w:r>
    </w:p>
    <w:p w14:paraId="73EC49AF" w14:textId="4396BBE5" w:rsidR="00DD3DBA" w:rsidRPr="00BB6BB2" w:rsidRDefault="00DD3DBA" w:rsidP="00DD3DB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Cs/>
          <w:sz w:val="24"/>
          <w:szCs w:val="24"/>
          <w:lang w:val="nl-NL"/>
        </w:rPr>
        <w:t>T</w:t>
      </w:r>
      <w:r w:rsidRPr="00DD3DBA">
        <w:rPr>
          <w:rFonts w:ascii="Times New Roman" w:hAnsi="Times New Roman"/>
          <w:bCs/>
          <w:sz w:val="24"/>
          <w:szCs w:val="24"/>
          <w:lang w:val="nl-NL"/>
        </w:rPr>
        <w:t xml:space="preserve">rong </w:t>
      </w:r>
      <w:r w:rsidR="00BB6BB2">
        <w:rPr>
          <w:rFonts w:ascii="Times New Roman" w:hAnsi="Times New Roman"/>
          <w:bCs/>
          <w:sz w:val="24"/>
          <w:szCs w:val="24"/>
          <w:lang w:val="nl-NL"/>
        </w:rPr>
        <w:t>Q</w:t>
      </w:r>
      <w:r w:rsidRPr="00DD3DBA">
        <w:rPr>
          <w:rFonts w:ascii="Times New Roman" w:hAnsi="Times New Roman"/>
          <w:bCs/>
          <w:sz w:val="24"/>
          <w:szCs w:val="24"/>
          <w:lang w:val="nl-NL"/>
        </w:rPr>
        <w:t>uý 1/2024, có 5 đợt phát hành trái phiếu ra công chúng trị giá 7</w:t>
      </w:r>
      <w:r>
        <w:rPr>
          <w:rFonts w:ascii="Times New Roman" w:hAnsi="Times New Roman"/>
          <w:bCs/>
          <w:sz w:val="24"/>
          <w:szCs w:val="24"/>
          <w:lang w:val="nl-NL"/>
        </w:rPr>
        <w:t>.</w:t>
      </w:r>
      <w:r w:rsidRPr="00DD3DBA">
        <w:rPr>
          <w:rFonts w:ascii="Times New Roman" w:hAnsi="Times New Roman"/>
          <w:bCs/>
          <w:sz w:val="24"/>
          <w:szCs w:val="24"/>
          <w:lang w:val="nl-NL"/>
        </w:rPr>
        <w:t>877 tỷ đồng,</w:t>
      </w:r>
      <w:r>
        <w:rPr>
          <w:rFonts w:ascii="Times New Roman" w:hAnsi="Times New Roman"/>
          <w:bCs/>
          <w:sz w:val="24"/>
          <w:szCs w:val="24"/>
          <w:lang w:val="nl-NL"/>
        </w:rPr>
        <w:t xml:space="preserve"> </w:t>
      </w:r>
      <w:r w:rsidRPr="00DD3DBA">
        <w:rPr>
          <w:rFonts w:ascii="Times New Roman" w:hAnsi="Times New Roman"/>
          <w:bCs/>
          <w:sz w:val="24"/>
          <w:szCs w:val="24"/>
          <w:lang w:val="nl-NL"/>
        </w:rPr>
        <w:t>chiếm 34</w:t>
      </w:r>
      <w:r>
        <w:rPr>
          <w:rFonts w:ascii="Times New Roman" w:hAnsi="Times New Roman"/>
          <w:bCs/>
          <w:sz w:val="24"/>
          <w:szCs w:val="24"/>
          <w:lang w:val="nl-NL"/>
        </w:rPr>
        <w:t>,</w:t>
      </w:r>
      <w:r w:rsidRPr="00DD3DBA">
        <w:rPr>
          <w:rFonts w:ascii="Times New Roman" w:hAnsi="Times New Roman"/>
          <w:bCs/>
          <w:sz w:val="24"/>
          <w:szCs w:val="24"/>
          <w:lang w:val="nl-NL"/>
        </w:rPr>
        <w:t>3% tổng giá trị phát hành; và 18 đợt phát hành riêng lẻ trị giá 15</w:t>
      </w:r>
      <w:r>
        <w:rPr>
          <w:rFonts w:ascii="Times New Roman" w:hAnsi="Times New Roman"/>
          <w:bCs/>
          <w:sz w:val="24"/>
          <w:szCs w:val="24"/>
          <w:lang w:val="nl-NL"/>
        </w:rPr>
        <w:t>.</w:t>
      </w:r>
      <w:r w:rsidRPr="00DD3DBA">
        <w:rPr>
          <w:rFonts w:ascii="Times New Roman" w:hAnsi="Times New Roman"/>
          <w:bCs/>
          <w:sz w:val="24"/>
          <w:szCs w:val="24"/>
          <w:lang w:val="nl-NL"/>
        </w:rPr>
        <w:t>110 tỷ đồng,</w:t>
      </w:r>
      <w:r>
        <w:rPr>
          <w:rFonts w:ascii="Times New Roman" w:hAnsi="Times New Roman"/>
          <w:bCs/>
          <w:sz w:val="24"/>
          <w:szCs w:val="24"/>
          <w:lang w:val="nl-NL"/>
        </w:rPr>
        <w:t xml:space="preserve"> </w:t>
      </w:r>
      <w:r w:rsidRPr="00DD3DBA">
        <w:rPr>
          <w:rFonts w:ascii="Times New Roman" w:hAnsi="Times New Roman"/>
          <w:bCs/>
          <w:sz w:val="24"/>
          <w:szCs w:val="24"/>
          <w:lang w:val="nl-NL"/>
        </w:rPr>
        <w:t>chiếm 65</w:t>
      </w:r>
      <w:r>
        <w:rPr>
          <w:rFonts w:ascii="Times New Roman" w:hAnsi="Times New Roman"/>
          <w:bCs/>
          <w:sz w:val="24"/>
          <w:szCs w:val="24"/>
          <w:lang w:val="nl-NL"/>
        </w:rPr>
        <w:t>,</w:t>
      </w:r>
      <w:r w:rsidRPr="00DD3DBA">
        <w:rPr>
          <w:rFonts w:ascii="Times New Roman" w:hAnsi="Times New Roman"/>
          <w:bCs/>
          <w:sz w:val="24"/>
          <w:szCs w:val="24"/>
          <w:lang w:val="nl-NL"/>
        </w:rPr>
        <w:t>7%. Tỷ trọng phát hành ra công chúng đang có xu hướng tăng dần trong các</w:t>
      </w:r>
      <w:r>
        <w:rPr>
          <w:rFonts w:ascii="Times New Roman" w:hAnsi="Times New Roman"/>
          <w:bCs/>
          <w:sz w:val="24"/>
          <w:szCs w:val="24"/>
          <w:lang w:val="nl-NL"/>
        </w:rPr>
        <w:t xml:space="preserve"> </w:t>
      </w:r>
      <w:r w:rsidRPr="00DD3DBA">
        <w:rPr>
          <w:rFonts w:ascii="Times New Roman" w:hAnsi="Times New Roman"/>
          <w:bCs/>
          <w:sz w:val="24"/>
          <w:szCs w:val="24"/>
          <w:lang w:val="nl-NL"/>
        </w:rPr>
        <w:t xml:space="preserve">năm gần đây và nhảy vọt trong </w:t>
      </w:r>
      <w:r w:rsidR="00E70B8F">
        <w:rPr>
          <w:rFonts w:ascii="Times New Roman" w:hAnsi="Times New Roman"/>
          <w:bCs/>
          <w:sz w:val="24"/>
          <w:szCs w:val="24"/>
          <w:lang w:val="nl-NL"/>
        </w:rPr>
        <w:t>Q</w:t>
      </w:r>
      <w:r w:rsidRPr="00DD3DBA">
        <w:rPr>
          <w:rFonts w:ascii="Times New Roman" w:hAnsi="Times New Roman"/>
          <w:bCs/>
          <w:sz w:val="24"/>
          <w:szCs w:val="24"/>
          <w:lang w:val="nl-NL"/>
        </w:rPr>
        <w:t>uý 1/2024, từ 4</w:t>
      </w:r>
      <w:r>
        <w:rPr>
          <w:rFonts w:ascii="Times New Roman" w:hAnsi="Times New Roman"/>
          <w:bCs/>
          <w:sz w:val="24"/>
          <w:szCs w:val="24"/>
          <w:lang w:val="nl-NL"/>
        </w:rPr>
        <w:t>,</w:t>
      </w:r>
      <w:r w:rsidRPr="00DD3DBA">
        <w:rPr>
          <w:rFonts w:ascii="Times New Roman" w:hAnsi="Times New Roman"/>
          <w:bCs/>
          <w:sz w:val="24"/>
          <w:szCs w:val="24"/>
          <w:lang w:val="nl-NL"/>
        </w:rPr>
        <w:t>1% trong năm 2021 lên 34</w:t>
      </w:r>
      <w:r>
        <w:rPr>
          <w:rFonts w:ascii="Times New Roman" w:hAnsi="Times New Roman"/>
          <w:bCs/>
          <w:sz w:val="24"/>
          <w:szCs w:val="24"/>
          <w:lang w:val="nl-NL"/>
        </w:rPr>
        <w:t>,</w:t>
      </w:r>
      <w:r w:rsidRPr="00DD3DBA">
        <w:rPr>
          <w:rFonts w:ascii="Times New Roman" w:hAnsi="Times New Roman"/>
          <w:bCs/>
          <w:sz w:val="24"/>
          <w:szCs w:val="24"/>
          <w:lang w:val="nl-NL"/>
        </w:rPr>
        <w:t>3%.</w:t>
      </w:r>
      <w:r>
        <w:rPr>
          <w:rFonts w:ascii="Times New Roman" w:hAnsi="Times New Roman"/>
          <w:bCs/>
          <w:sz w:val="24"/>
          <w:szCs w:val="24"/>
          <w:lang w:val="nl-NL"/>
        </w:rPr>
        <w:t xml:space="preserve"> </w:t>
      </w:r>
      <w:r w:rsidRPr="00DD3DBA">
        <w:rPr>
          <w:rFonts w:ascii="Times New Roman" w:hAnsi="Times New Roman"/>
          <w:bCs/>
          <w:sz w:val="24"/>
          <w:szCs w:val="24"/>
          <w:lang w:val="nl-NL"/>
        </w:rPr>
        <w:t>Kể từ khi các quy định nới lỏng điều kiện phát hành và tiêu chuẩn nhà đầu tư cá nhân</w:t>
      </w:r>
      <w:r>
        <w:rPr>
          <w:rFonts w:ascii="Times New Roman" w:hAnsi="Times New Roman"/>
          <w:bCs/>
          <w:sz w:val="24"/>
          <w:szCs w:val="24"/>
          <w:lang w:val="nl-NL"/>
        </w:rPr>
        <w:t xml:space="preserve"> </w:t>
      </w:r>
      <w:r w:rsidRPr="00DD3DBA">
        <w:rPr>
          <w:rFonts w:ascii="Times New Roman" w:hAnsi="Times New Roman"/>
          <w:bCs/>
          <w:sz w:val="24"/>
          <w:szCs w:val="24"/>
          <w:lang w:val="nl-NL"/>
        </w:rPr>
        <w:t xml:space="preserve">chuyên nghiệp của Nghị định 08 hết hiệu lực từ đầu năm, hoạt động phát hành diễn ra ảm đạm hơn nhiều so với </w:t>
      </w:r>
      <w:r w:rsidR="00BB6BB2">
        <w:rPr>
          <w:rFonts w:ascii="Times New Roman" w:hAnsi="Times New Roman"/>
          <w:bCs/>
          <w:sz w:val="24"/>
          <w:szCs w:val="24"/>
          <w:lang w:val="nl-NL"/>
        </w:rPr>
        <w:t>nửa</w:t>
      </w:r>
      <w:r w:rsidRPr="00DD3DBA">
        <w:rPr>
          <w:rFonts w:ascii="Times New Roman" w:hAnsi="Times New Roman"/>
          <w:bCs/>
          <w:sz w:val="24"/>
          <w:szCs w:val="24"/>
          <w:lang w:val="nl-NL"/>
        </w:rPr>
        <w:t xml:space="preserve"> cuối năm 2023. S</w:t>
      </w:r>
      <w:r w:rsidRPr="00DD3DBA">
        <w:rPr>
          <w:rFonts w:ascii="Times New Roman" w:hAnsi="Times New Roman"/>
          <w:sz w:val="24"/>
          <w:szCs w:val="24"/>
          <w:lang w:val="nl-NL"/>
        </w:rPr>
        <w:t>o với cùng kỳ năm ngoái, giá trị phát hành TPDN trong quý 1 giảm khoảng 21% xuống 22</w:t>
      </w:r>
      <w:r>
        <w:rPr>
          <w:rFonts w:ascii="Times New Roman" w:hAnsi="Times New Roman"/>
          <w:sz w:val="24"/>
          <w:szCs w:val="24"/>
          <w:lang w:val="nl-NL"/>
        </w:rPr>
        <w:t>.</w:t>
      </w:r>
      <w:r w:rsidRPr="00DD3DBA">
        <w:rPr>
          <w:rFonts w:ascii="Times New Roman" w:hAnsi="Times New Roman"/>
          <w:sz w:val="24"/>
          <w:szCs w:val="24"/>
          <w:lang w:val="nl-NL"/>
        </w:rPr>
        <w:t>988 tỷ đồng. Phần lớn trái phiếu được phát hành thuộc nhóm doanh nghiệp Bất động sản với 13</w:t>
      </w:r>
      <w:r>
        <w:rPr>
          <w:rFonts w:ascii="Times New Roman" w:hAnsi="Times New Roman"/>
          <w:sz w:val="24"/>
          <w:szCs w:val="24"/>
          <w:lang w:val="nl-NL"/>
        </w:rPr>
        <w:t>.</w:t>
      </w:r>
      <w:r w:rsidRPr="00DD3DBA">
        <w:rPr>
          <w:rFonts w:ascii="Times New Roman" w:hAnsi="Times New Roman"/>
          <w:sz w:val="24"/>
          <w:szCs w:val="24"/>
          <w:lang w:val="nl-NL"/>
        </w:rPr>
        <w:t>400 tỷ đồng, chiếm 58% tổng giá trị phát hành. Ngân hàng là nhóm có giá trị phát hành lớn thứ hai, đạt 4</w:t>
      </w:r>
      <w:r>
        <w:rPr>
          <w:rFonts w:ascii="Times New Roman" w:hAnsi="Times New Roman"/>
          <w:sz w:val="24"/>
          <w:szCs w:val="24"/>
          <w:lang w:val="nl-NL"/>
        </w:rPr>
        <w:t>.</w:t>
      </w:r>
      <w:r w:rsidRPr="00DD3DBA">
        <w:rPr>
          <w:rFonts w:ascii="Times New Roman" w:hAnsi="Times New Roman"/>
          <w:sz w:val="24"/>
          <w:szCs w:val="24"/>
          <w:lang w:val="nl-NL"/>
        </w:rPr>
        <w:t>050 tỷ đồng, tương đương 18% tổng giá trị phát hành. Lãi suất phát hành có xu hướng tăng lên trong quý 1 khi phần lớn trái phiếu phát hành đến từ nhóm Bất động sản và đây là nhóm có lãi suất phát hành lớn với phần bù rủi ro cao. Mặt bằng lãi suất trên kênh trái phiếu doanh nghiệp nhìn chung vẫn cao nhưng chưa đủ để thu hút nhà đầu tư do nỗi lo các doanh nghiệp phát hành không thanh toán đúng hạn. Sự tập trung chính của nhà đầu tư lúc này là đảm bảo sự an toàn và khả năng thu hồi vốn.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79546F" w:rsidRPr="00E70B8F" w14:paraId="6221A9BE" w14:textId="77777777" w:rsidTr="00094B30">
        <w:trPr>
          <w:trHeight w:val="471"/>
          <w:jc w:val="center"/>
        </w:trPr>
        <w:tc>
          <w:tcPr>
            <w:tcW w:w="8251" w:type="dxa"/>
            <w:tcBorders>
              <w:bottom w:val="single" w:sz="4" w:space="0" w:color="auto"/>
            </w:tcBorders>
          </w:tcPr>
          <w:p w14:paraId="4B3F9AC7" w14:textId="77777777" w:rsidR="0079546F" w:rsidRPr="00A34F54" w:rsidRDefault="0079546F" w:rsidP="00094B30">
            <w:pPr>
              <w:tabs>
                <w:tab w:val="left" w:pos="426"/>
              </w:tabs>
              <w:spacing w:before="120" w:line="360" w:lineRule="auto"/>
              <w:jc w:val="both"/>
              <w:rPr>
                <w:rFonts w:ascii="Times New Roman" w:hAnsi="Times New Roman"/>
                <w:b/>
                <w:sz w:val="22"/>
                <w:szCs w:val="22"/>
                <w:lang w:val="nl-NL"/>
              </w:rPr>
            </w:pPr>
            <w:r w:rsidRPr="00A34F54">
              <w:rPr>
                <w:rFonts w:ascii="Times New Roman" w:hAnsi="Times New Roman"/>
                <w:b/>
                <w:sz w:val="22"/>
                <w:szCs w:val="22"/>
                <w:lang w:val="nl-NL"/>
              </w:rPr>
              <w:t>Hình 3: Lãi suất phát hành trung bình các kỳ hạn</w:t>
            </w:r>
          </w:p>
        </w:tc>
      </w:tr>
      <w:tr w:rsidR="0079546F" w:rsidRPr="00F54FAC" w14:paraId="1DF8ECA0" w14:textId="77777777" w:rsidTr="00BB6BB2">
        <w:trPr>
          <w:trHeight w:val="3680"/>
          <w:jc w:val="center"/>
        </w:trPr>
        <w:tc>
          <w:tcPr>
            <w:tcW w:w="8251" w:type="dxa"/>
            <w:tcBorders>
              <w:top w:val="single" w:sz="4" w:space="0" w:color="auto"/>
              <w:bottom w:val="single" w:sz="4" w:space="0" w:color="auto"/>
            </w:tcBorders>
          </w:tcPr>
          <w:p w14:paraId="4079DBFA" w14:textId="315786EE" w:rsidR="0079546F" w:rsidRPr="00F54FAC" w:rsidRDefault="00960452" w:rsidP="00094B30">
            <w:pPr>
              <w:tabs>
                <w:tab w:val="left" w:pos="426"/>
              </w:tabs>
              <w:spacing w:before="120" w:line="360" w:lineRule="auto"/>
              <w:jc w:val="center"/>
              <w:rPr>
                <w:rFonts w:ascii="Times New Roman" w:hAnsi="Times New Roman"/>
                <w:bCs/>
                <w:sz w:val="22"/>
                <w:szCs w:val="22"/>
                <w:highlight w:val="yellow"/>
                <w:lang w:val="nl-NL"/>
              </w:rPr>
            </w:pPr>
            <w:r>
              <w:rPr>
                <w:noProof/>
              </w:rPr>
              <w:drawing>
                <wp:inline distT="0" distB="0" distL="0" distR="0" wp14:anchorId="0E35DFD8" wp14:editId="368D3031">
                  <wp:extent cx="4629150" cy="212746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2705" cy="2133699"/>
                          </a:xfrm>
                          <a:prstGeom prst="rect">
                            <a:avLst/>
                          </a:prstGeom>
                          <a:noFill/>
                          <a:ln>
                            <a:noFill/>
                          </a:ln>
                        </pic:spPr>
                      </pic:pic>
                    </a:graphicData>
                  </a:graphic>
                </wp:inline>
              </w:drawing>
            </w:r>
          </w:p>
        </w:tc>
      </w:tr>
      <w:tr w:rsidR="0079546F" w:rsidRPr="002A2FC9" w14:paraId="4D087CA6" w14:textId="77777777" w:rsidTr="00A34F54">
        <w:trPr>
          <w:trHeight w:val="443"/>
          <w:jc w:val="center"/>
        </w:trPr>
        <w:tc>
          <w:tcPr>
            <w:tcW w:w="8251" w:type="dxa"/>
            <w:tcBorders>
              <w:top w:val="single" w:sz="4" w:space="0" w:color="auto"/>
            </w:tcBorders>
            <w:shd w:val="clear" w:color="auto" w:fill="auto"/>
          </w:tcPr>
          <w:p w14:paraId="719A71B1" w14:textId="77777777" w:rsidR="0079546F" w:rsidRPr="002A2FC9" w:rsidRDefault="0079546F" w:rsidP="00094B30">
            <w:pPr>
              <w:tabs>
                <w:tab w:val="left" w:pos="426"/>
              </w:tabs>
              <w:spacing w:before="120" w:line="360" w:lineRule="auto"/>
              <w:jc w:val="both"/>
              <w:rPr>
                <w:rFonts w:ascii="Times New Roman" w:hAnsi="Times New Roman"/>
                <w:bCs/>
                <w:i/>
                <w:iCs/>
                <w:lang w:val="nl-NL"/>
              </w:rPr>
            </w:pPr>
            <w:r w:rsidRPr="00A34F54">
              <w:rPr>
                <w:rFonts w:ascii="Times New Roman" w:hAnsi="Times New Roman"/>
                <w:bCs/>
                <w:i/>
                <w:iCs/>
                <w:lang w:val="nl-NL"/>
              </w:rPr>
              <w:lastRenderedPageBreak/>
              <w:t>Nguồn: VBMA</w:t>
            </w:r>
          </w:p>
        </w:tc>
      </w:tr>
    </w:tbl>
    <w:bookmarkEnd w:id="1"/>
    <w:p w14:paraId="70E12DD2" w14:textId="231DEF35" w:rsidR="001C4468" w:rsidRPr="00E93BC5"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b/>
          <w:sz w:val="24"/>
          <w:szCs w:val="24"/>
          <w:lang w:val="nl-NL"/>
        </w:rPr>
        <w:t xml:space="preserve">IV. </w:t>
      </w:r>
      <w:r w:rsidR="008978F2" w:rsidRPr="00E93BC5">
        <w:rPr>
          <w:rFonts w:ascii="Times New Roman" w:hAnsi="Times New Roman"/>
          <w:b/>
          <w:sz w:val="24"/>
          <w:szCs w:val="24"/>
          <w:lang w:val="nl-NL"/>
        </w:rPr>
        <w:tab/>
      </w:r>
      <w:r w:rsidRPr="00E93BC5">
        <w:rPr>
          <w:rFonts w:ascii="Times New Roman" w:hAnsi="Times New Roman"/>
          <w:b/>
          <w:sz w:val="24"/>
          <w:szCs w:val="24"/>
          <w:lang w:val="nl-NL"/>
        </w:rPr>
        <w:t>C</w:t>
      </w:r>
      <w:r w:rsidR="00846481" w:rsidRPr="00E93BC5">
        <w:rPr>
          <w:rFonts w:ascii="Times New Roman" w:hAnsi="Times New Roman"/>
          <w:b/>
          <w:sz w:val="24"/>
          <w:szCs w:val="24"/>
          <w:lang w:val="nl-NL"/>
        </w:rPr>
        <w:t>HI TIẾT CÁC CHỈ TIÊU HOẠT ĐỘNG CỦA QUỸ</w:t>
      </w:r>
    </w:p>
    <w:p w14:paraId="09A7C01D" w14:textId="77777777" w:rsidR="001C4468" w:rsidRPr="00E93BC5"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Số liệu chi tiết hoạt động của Quỹ</w:t>
      </w:r>
    </w:p>
    <w:p w14:paraId="0381BE87" w14:textId="77777777" w:rsidR="008A4832" w:rsidRPr="00E93BC5"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E70B8F" w14:paraId="737AFC9F" w14:textId="77777777" w:rsidTr="00A85A22">
        <w:tc>
          <w:tcPr>
            <w:tcW w:w="3013" w:type="dxa"/>
          </w:tcPr>
          <w:p w14:paraId="2376F80B" w14:textId="77777777" w:rsidR="008978F2" w:rsidRPr="00E93BC5" w:rsidRDefault="008978F2" w:rsidP="008978F2">
            <w:pPr>
              <w:tabs>
                <w:tab w:val="left" w:pos="540"/>
              </w:tabs>
              <w:spacing w:before="120"/>
              <w:jc w:val="center"/>
              <w:rPr>
                <w:rFonts w:ascii="Times New Roman" w:hAnsi="Times New Roman"/>
                <w:b/>
                <w:sz w:val="24"/>
                <w:szCs w:val="24"/>
                <w:lang w:val="nl-NL"/>
              </w:rPr>
            </w:pPr>
            <w:r w:rsidRPr="00E93BC5">
              <w:rPr>
                <w:rFonts w:ascii="Times New Roman" w:hAnsi="Times New Roman"/>
                <w:b/>
                <w:sz w:val="24"/>
                <w:szCs w:val="24"/>
                <w:lang w:val="nl-NL"/>
              </w:rPr>
              <w:t>Chỉ tiêu</w:t>
            </w:r>
          </w:p>
        </w:tc>
        <w:tc>
          <w:tcPr>
            <w:tcW w:w="2025" w:type="dxa"/>
          </w:tcPr>
          <w:p w14:paraId="26167DE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Từ khi thành lập đến thời điểm báo cáo (%)</w:t>
            </w:r>
          </w:p>
        </w:tc>
      </w:tr>
      <w:tr w:rsidR="001A5984" w:rsidRPr="00E93BC5" w14:paraId="3B808C2A" w14:textId="77777777" w:rsidTr="00A85A22">
        <w:tc>
          <w:tcPr>
            <w:tcW w:w="3013" w:type="dxa"/>
            <w:vAlign w:val="center"/>
          </w:tcPr>
          <w:p w14:paraId="503A48BC"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2025" w:type="dxa"/>
            <w:vAlign w:val="center"/>
          </w:tcPr>
          <w:p w14:paraId="67054091"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2547" w:type="dxa"/>
            <w:vAlign w:val="center"/>
          </w:tcPr>
          <w:p w14:paraId="4F8AE692"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2305" w:type="dxa"/>
            <w:vAlign w:val="center"/>
          </w:tcPr>
          <w:p w14:paraId="1EBC5E76"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p>
        </w:tc>
      </w:tr>
      <w:tr w:rsidR="00A1471B" w:rsidRPr="00E93BC5" w14:paraId="47AA22B4" w14:textId="77777777" w:rsidTr="00A85A22">
        <w:tc>
          <w:tcPr>
            <w:tcW w:w="3013" w:type="dxa"/>
            <w:vAlign w:val="center"/>
          </w:tcPr>
          <w:p w14:paraId="4D8E030B"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thu nhập/1 đơn vị CCQ</w:t>
            </w:r>
          </w:p>
        </w:tc>
        <w:tc>
          <w:tcPr>
            <w:tcW w:w="2025" w:type="dxa"/>
            <w:vAlign w:val="center"/>
          </w:tcPr>
          <w:p w14:paraId="5C17AA64" w14:textId="246ECA82" w:rsidR="00A1471B" w:rsidRPr="00E93BC5" w:rsidRDefault="007862BA"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6,</w:t>
            </w:r>
            <w:r w:rsidR="001C2880">
              <w:rPr>
                <w:rFonts w:ascii="Times New Roman" w:eastAsia="Times New Roman" w:hAnsi="Times New Roman"/>
                <w:sz w:val="24"/>
                <w:szCs w:val="24"/>
                <w:lang w:val="nl-NL"/>
              </w:rPr>
              <w:t>3</w:t>
            </w:r>
            <w:r w:rsidR="00F54FAC">
              <w:rPr>
                <w:rFonts w:ascii="Times New Roman" w:eastAsia="Times New Roman" w:hAnsi="Times New Roman"/>
                <w:sz w:val="24"/>
                <w:szCs w:val="24"/>
                <w:lang w:val="nl-NL"/>
              </w:rPr>
              <w:t>1</w:t>
            </w:r>
          </w:p>
        </w:tc>
        <w:tc>
          <w:tcPr>
            <w:tcW w:w="2547" w:type="dxa"/>
            <w:vAlign w:val="center"/>
          </w:tcPr>
          <w:p w14:paraId="12F09FAA" w14:textId="7116AD87" w:rsidR="00A1471B" w:rsidRPr="00E93BC5" w:rsidRDefault="007F3703"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F54FAC">
              <w:rPr>
                <w:rFonts w:ascii="Times New Roman" w:eastAsia="Times New Roman" w:hAnsi="Times New Roman"/>
                <w:sz w:val="24"/>
                <w:szCs w:val="24"/>
                <w:lang w:val="nl-NL"/>
              </w:rPr>
              <w:t>93</w:t>
            </w:r>
          </w:p>
        </w:tc>
        <w:tc>
          <w:tcPr>
            <w:tcW w:w="2305" w:type="dxa"/>
            <w:vAlign w:val="center"/>
          </w:tcPr>
          <w:p w14:paraId="3429EE5D" w14:textId="7FA84FAF" w:rsidR="000D3844" w:rsidRPr="00E93BC5" w:rsidRDefault="007F3703" w:rsidP="000D384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7,</w:t>
            </w:r>
            <w:r w:rsidR="001C2880">
              <w:rPr>
                <w:rFonts w:ascii="Times New Roman" w:eastAsia="Times New Roman" w:hAnsi="Times New Roman"/>
                <w:sz w:val="24"/>
                <w:szCs w:val="24"/>
                <w:lang w:val="nl-NL"/>
              </w:rPr>
              <w:t>3</w:t>
            </w:r>
            <w:r w:rsidR="00F54FAC">
              <w:rPr>
                <w:rFonts w:ascii="Times New Roman" w:eastAsia="Times New Roman" w:hAnsi="Times New Roman"/>
                <w:sz w:val="24"/>
                <w:szCs w:val="24"/>
                <w:lang w:val="nl-NL"/>
              </w:rPr>
              <w:t>8</w:t>
            </w:r>
          </w:p>
        </w:tc>
      </w:tr>
      <w:tr w:rsidR="00A1471B" w:rsidRPr="00E93BC5" w14:paraId="71417A3E" w14:textId="77777777" w:rsidTr="00A85A22">
        <w:tc>
          <w:tcPr>
            <w:tcW w:w="3013" w:type="dxa"/>
            <w:vAlign w:val="center"/>
          </w:tcPr>
          <w:p w14:paraId="650220B7"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E93BC5" w:rsidRDefault="00EA2990"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c>
          <w:tcPr>
            <w:tcW w:w="2547" w:type="dxa"/>
            <w:vAlign w:val="center"/>
          </w:tcPr>
          <w:p w14:paraId="36048B75" w14:textId="1A2FBF9A"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0,00</w:t>
            </w:r>
          </w:p>
        </w:tc>
        <w:tc>
          <w:tcPr>
            <w:tcW w:w="2305" w:type="dxa"/>
            <w:vAlign w:val="center"/>
          </w:tcPr>
          <w:p w14:paraId="6766E3E3" w14:textId="77777777" w:rsidR="00A1471B" w:rsidRPr="00E93BC5" w:rsidRDefault="00A1471B"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r>
      <w:tr w:rsidR="00F54FAC" w:rsidRPr="00E93BC5" w14:paraId="5902C92F" w14:textId="77777777" w:rsidTr="00A85A22">
        <w:tc>
          <w:tcPr>
            <w:tcW w:w="3013" w:type="dxa"/>
            <w:vAlign w:val="center"/>
          </w:tcPr>
          <w:p w14:paraId="77FB833F" w14:textId="77777777" w:rsidR="00F54FAC" w:rsidRPr="00E93BC5" w:rsidRDefault="00F54FAC" w:rsidP="00F54FAC">
            <w:pPr>
              <w:tabs>
                <w:tab w:val="left" w:pos="540"/>
              </w:tabs>
              <w:spacing w:before="120"/>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tăng trưởng/1 đơn vị CCQ</w:t>
            </w:r>
          </w:p>
        </w:tc>
        <w:tc>
          <w:tcPr>
            <w:tcW w:w="2025" w:type="dxa"/>
            <w:vAlign w:val="center"/>
          </w:tcPr>
          <w:p w14:paraId="06E7094B" w14:textId="6472EB47" w:rsidR="00F54FAC" w:rsidRPr="00F54FAC" w:rsidRDefault="00F54FAC" w:rsidP="00F54FAC">
            <w:pPr>
              <w:tabs>
                <w:tab w:val="left" w:pos="540"/>
              </w:tabs>
              <w:spacing w:before="120"/>
              <w:jc w:val="center"/>
              <w:rPr>
                <w:rFonts w:ascii="Times New Roman" w:eastAsia="Times New Roman" w:hAnsi="Times New Roman"/>
                <w:b/>
                <w:bCs/>
                <w:sz w:val="24"/>
                <w:szCs w:val="24"/>
                <w:lang w:val="nl-NL"/>
              </w:rPr>
            </w:pPr>
            <w:r w:rsidRPr="00F54FAC">
              <w:rPr>
                <w:rFonts w:ascii="Times New Roman" w:eastAsia="Times New Roman" w:hAnsi="Times New Roman"/>
                <w:b/>
                <w:bCs/>
                <w:sz w:val="24"/>
                <w:szCs w:val="24"/>
                <w:lang w:val="nl-NL"/>
              </w:rPr>
              <w:t>6,31</w:t>
            </w:r>
          </w:p>
        </w:tc>
        <w:tc>
          <w:tcPr>
            <w:tcW w:w="2547" w:type="dxa"/>
            <w:vAlign w:val="center"/>
          </w:tcPr>
          <w:p w14:paraId="685C2A08" w14:textId="7C4809C0" w:rsidR="00F54FAC" w:rsidRPr="00F54FAC" w:rsidRDefault="00F54FAC" w:rsidP="00F54FAC">
            <w:pPr>
              <w:tabs>
                <w:tab w:val="left" w:pos="540"/>
              </w:tabs>
              <w:spacing w:before="120"/>
              <w:jc w:val="center"/>
              <w:rPr>
                <w:rFonts w:ascii="Times New Roman" w:eastAsia="Times New Roman" w:hAnsi="Times New Roman"/>
                <w:b/>
                <w:bCs/>
                <w:sz w:val="24"/>
                <w:szCs w:val="24"/>
                <w:lang w:val="nl-NL"/>
              </w:rPr>
            </w:pPr>
            <w:r w:rsidRPr="00F54FAC">
              <w:rPr>
                <w:rFonts w:ascii="Times New Roman" w:eastAsia="Times New Roman" w:hAnsi="Times New Roman"/>
                <w:b/>
                <w:bCs/>
                <w:sz w:val="24"/>
                <w:szCs w:val="24"/>
                <w:lang w:val="nl-NL"/>
              </w:rPr>
              <w:t>4,93</w:t>
            </w:r>
          </w:p>
        </w:tc>
        <w:tc>
          <w:tcPr>
            <w:tcW w:w="2305" w:type="dxa"/>
            <w:vAlign w:val="center"/>
          </w:tcPr>
          <w:p w14:paraId="32C5600E" w14:textId="2562F4BD" w:rsidR="00F54FAC" w:rsidRPr="00F54FAC" w:rsidRDefault="00F54FAC" w:rsidP="00F54FAC">
            <w:pPr>
              <w:tabs>
                <w:tab w:val="left" w:pos="540"/>
              </w:tabs>
              <w:spacing w:before="120"/>
              <w:jc w:val="center"/>
              <w:rPr>
                <w:rFonts w:ascii="Times New Roman" w:eastAsia="Times New Roman" w:hAnsi="Times New Roman"/>
                <w:b/>
                <w:bCs/>
                <w:sz w:val="24"/>
                <w:szCs w:val="24"/>
                <w:lang w:val="nl-NL"/>
              </w:rPr>
            </w:pPr>
            <w:r w:rsidRPr="00F54FAC">
              <w:rPr>
                <w:rFonts w:ascii="Times New Roman" w:eastAsia="Times New Roman" w:hAnsi="Times New Roman"/>
                <w:b/>
                <w:bCs/>
                <w:sz w:val="24"/>
                <w:szCs w:val="24"/>
                <w:lang w:val="nl-NL"/>
              </w:rPr>
              <w:t>7,38</w:t>
            </w:r>
          </w:p>
        </w:tc>
      </w:tr>
      <w:tr w:rsidR="00A1471B" w:rsidRPr="00E93BC5" w14:paraId="1E074C94" w14:textId="77777777" w:rsidTr="00A85A22">
        <w:tc>
          <w:tcPr>
            <w:tcW w:w="3013" w:type="dxa"/>
            <w:vAlign w:val="center"/>
          </w:tcPr>
          <w:p w14:paraId="5AECF095"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xml:space="preserve">Tăng trưởng hàng năm </w:t>
            </w:r>
            <w:r w:rsidR="00DE2CF5" w:rsidRPr="00E93BC5">
              <w:rPr>
                <w:rFonts w:ascii="Times New Roman" w:eastAsia="Times New Roman" w:hAnsi="Times New Roman"/>
                <w:sz w:val="24"/>
                <w:szCs w:val="24"/>
                <w:lang w:val="nl-NL"/>
              </w:rPr>
              <w:t>NAV</w:t>
            </w:r>
            <w:r w:rsidRPr="00E93BC5">
              <w:rPr>
                <w:rFonts w:ascii="Times New Roman" w:eastAsia="Times New Roman" w:hAnsi="Times New Roman"/>
                <w:sz w:val="24"/>
                <w:szCs w:val="24"/>
                <w:lang w:val="nl-NL"/>
              </w:rPr>
              <w:t>/1 đơn vị CCQ</w:t>
            </w:r>
          </w:p>
        </w:tc>
        <w:tc>
          <w:tcPr>
            <w:tcW w:w="2025" w:type="dxa"/>
            <w:vAlign w:val="center"/>
          </w:tcPr>
          <w:p w14:paraId="4ED65C2B" w14:textId="0856287D" w:rsidR="00A1471B" w:rsidRPr="00E93BC5" w:rsidRDefault="001C6421"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6,</w:t>
            </w:r>
            <w:r w:rsidR="001C2880">
              <w:rPr>
                <w:rFonts w:ascii="Times New Roman" w:eastAsia="Times New Roman" w:hAnsi="Times New Roman"/>
                <w:sz w:val="24"/>
                <w:szCs w:val="24"/>
                <w:lang w:val="nl-NL"/>
              </w:rPr>
              <w:t>3</w:t>
            </w:r>
            <w:r w:rsidR="00F54FAC">
              <w:rPr>
                <w:rFonts w:ascii="Times New Roman" w:eastAsia="Times New Roman" w:hAnsi="Times New Roman"/>
                <w:sz w:val="24"/>
                <w:szCs w:val="24"/>
                <w:lang w:val="nl-NL"/>
              </w:rPr>
              <w:t>1</w:t>
            </w:r>
          </w:p>
        </w:tc>
        <w:tc>
          <w:tcPr>
            <w:tcW w:w="2547" w:type="dxa"/>
            <w:vAlign w:val="center"/>
          </w:tcPr>
          <w:p w14:paraId="109AC7DF" w14:textId="23F8D919"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F54FAC">
              <w:rPr>
                <w:rFonts w:ascii="Times New Roman" w:eastAsia="Times New Roman" w:hAnsi="Times New Roman"/>
                <w:sz w:val="24"/>
                <w:szCs w:val="24"/>
                <w:lang w:val="nl-NL"/>
              </w:rPr>
              <w:t>95</w:t>
            </w:r>
          </w:p>
        </w:tc>
        <w:tc>
          <w:tcPr>
            <w:tcW w:w="2305" w:type="dxa"/>
            <w:vAlign w:val="center"/>
          </w:tcPr>
          <w:p w14:paraId="1CF27F38" w14:textId="3EAA8A1B"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1C2880">
              <w:rPr>
                <w:rFonts w:ascii="Times New Roman" w:eastAsia="Times New Roman" w:hAnsi="Times New Roman"/>
                <w:sz w:val="24"/>
                <w:szCs w:val="24"/>
                <w:lang w:val="nl-NL"/>
              </w:rPr>
              <w:t>7</w:t>
            </w:r>
            <w:r w:rsidR="00F54FAC">
              <w:rPr>
                <w:rFonts w:ascii="Times New Roman" w:eastAsia="Times New Roman" w:hAnsi="Times New Roman"/>
                <w:sz w:val="24"/>
                <w:szCs w:val="24"/>
                <w:lang w:val="nl-NL"/>
              </w:rPr>
              <w:t>6</w:t>
            </w:r>
          </w:p>
        </w:tc>
      </w:tr>
      <w:tr w:rsidR="008978F2" w:rsidRPr="00E93BC5" w14:paraId="4CA7923F" w14:textId="77777777" w:rsidTr="00A85A22">
        <w:tc>
          <w:tcPr>
            <w:tcW w:w="3013" w:type="dxa"/>
            <w:vAlign w:val="center"/>
          </w:tcPr>
          <w:p w14:paraId="19119D50"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547" w:type="dxa"/>
            <w:vAlign w:val="center"/>
          </w:tcPr>
          <w:p w14:paraId="7301B1C1"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305" w:type="dxa"/>
            <w:vAlign w:val="center"/>
          </w:tcPr>
          <w:p w14:paraId="230D349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r>
      <w:tr w:rsidR="008978F2" w:rsidRPr="00E93BC5" w14:paraId="5FA9276C" w14:textId="77777777" w:rsidTr="00A85A22">
        <w:tc>
          <w:tcPr>
            <w:tcW w:w="3013" w:type="dxa"/>
            <w:vAlign w:val="center"/>
          </w:tcPr>
          <w:p w14:paraId="53A24B5C"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547" w:type="dxa"/>
            <w:vAlign w:val="center"/>
          </w:tcPr>
          <w:p w14:paraId="593AB094"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305" w:type="dxa"/>
            <w:vAlign w:val="center"/>
          </w:tcPr>
          <w:p w14:paraId="3B9509E3"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r>
    </w:tbl>
    <w:p w14:paraId="69EE7079" w14:textId="77777777" w:rsidR="00920E4F" w:rsidRPr="00E93BC5" w:rsidRDefault="00920E4F"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14:paraId="775A51E4" w14:textId="2E00A609" w:rsidR="00D034B8" w:rsidRPr="00E93BC5"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 xml:space="preserve">Ghi chú: </w:t>
      </w:r>
    </w:p>
    <w:p w14:paraId="4EBF1746" w14:textId="74A96912" w:rsidR="00D034B8" w:rsidRPr="00E93BC5"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(1)</w:t>
      </w:r>
      <w:r w:rsidR="00D034B8" w:rsidRPr="00E93BC5">
        <w:rPr>
          <w:rFonts w:ascii="Times New Roman" w:hAnsi="Times New Roman"/>
          <w:i/>
          <w:sz w:val="24"/>
          <w:szCs w:val="24"/>
          <w:lang w:val="nl-NL"/>
        </w:rPr>
        <w:t xml:space="preserve">: </w:t>
      </w:r>
      <w:r w:rsidR="00D034B8" w:rsidRPr="00E93BC5">
        <w:rPr>
          <w:rFonts w:ascii="Times New Roman" w:hAnsi="Times New Roman"/>
          <w:i/>
          <w:sz w:val="24"/>
          <w:szCs w:val="24"/>
          <w:lang w:val="nl-NL"/>
        </w:rPr>
        <w:tab/>
      </w:r>
      <w:r w:rsidR="00686487" w:rsidRPr="00E93BC5">
        <w:rPr>
          <w:rFonts w:ascii="Times New Roman" w:hAnsi="Times New Roman"/>
          <w:i/>
          <w:sz w:val="24"/>
          <w:szCs w:val="24"/>
          <w:lang w:val="nl-NL"/>
        </w:rPr>
        <w:t>Quỹ không sử dụng danh mục cơ cấu.</w:t>
      </w:r>
    </w:p>
    <w:p w14:paraId="71D9E6AC" w14:textId="31E0EE8D" w:rsidR="00F54FAC" w:rsidRPr="00E93BC5" w:rsidRDefault="009671DB" w:rsidP="00F54FA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(2):</w:t>
      </w:r>
      <w:r w:rsidRPr="00E93BC5">
        <w:rPr>
          <w:rFonts w:ascii="Times New Roman" w:hAnsi="Times New Roman"/>
          <w:i/>
          <w:sz w:val="24"/>
          <w:szCs w:val="24"/>
          <w:lang w:val="nl-NL"/>
        </w:rPr>
        <w:tab/>
      </w:r>
      <w:r w:rsidR="00686487" w:rsidRPr="00E93BC5">
        <w:rPr>
          <w:rFonts w:ascii="Times New Roman" w:hAnsi="Times New Roman"/>
          <w:i/>
          <w:sz w:val="24"/>
          <w:szCs w:val="24"/>
          <w:lang w:val="nl-NL"/>
        </w:rPr>
        <w:t>Chứng chỉ quỹ của Quỹ không được niêm yết trên thị trường chứng khoán.</w:t>
      </w:r>
    </w:p>
    <w:p w14:paraId="6102235B" w14:textId="7003F046" w:rsidR="008F48C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 Biểu đồ tăng trưởng </w:t>
      </w:r>
      <w:r w:rsidR="00C703B2" w:rsidRPr="00E93BC5">
        <w:rPr>
          <w:rFonts w:ascii="Times New Roman" w:hAnsi="Times New Roman"/>
          <w:sz w:val="24"/>
          <w:szCs w:val="24"/>
          <w:lang w:val="nl-NL"/>
        </w:rPr>
        <w:t xml:space="preserve">NAV/CCQ </w:t>
      </w:r>
      <w:r w:rsidRPr="00E93BC5">
        <w:rPr>
          <w:rFonts w:ascii="Times New Roman" w:hAnsi="Times New Roman"/>
          <w:sz w:val="24"/>
          <w:szCs w:val="24"/>
          <w:lang w:val="nl-NL"/>
        </w:rPr>
        <w:t xml:space="preserve"> của Quỹ trong </w:t>
      </w:r>
      <w:r w:rsidR="00E46772" w:rsidRPr="00E93BC5">
        <w:rPr>
          <w:rFonts w:ascii="Times New Roman" w:hAnsi="Times New Roman"/>
          <w:sz w:val="24"/>
          <w:szCs w:val="24"/>
          <w:lang w:val="nl-NL"/>
        </w:rPr>
        <w:t>3 tháng</w:t>
      </w:r>
      <w:r w:rsidRPr="00E93BC5">
        <w:rPr>
          <w:rFonts w:ascii="Times New Roman" w:hAnsi="Times New Roman"/>
          <w:sz w:val="24"/>
          <w:szCs w:val="24"/>
          <w:lang w:val="nl-NL"/>
        </w:rPr>
        <w:t xml:space="preserve"> gần nhấ</w:t>
      </w:r>
      <w:r w:rsidR="004F5C05" w:rsidRPr="00E93BC5">
        <w:rPr>
          <w:rFonts w:ascii="Times New Roman" w:hAnsi="Times New Roman"/>
          <w:sz w:val="24"/>
          <w:szCs w:val="24"/>
          <w:lang w:val="nl-NL"/>
        </w:rPr>
        <w:t>t:</w:t>
      </w:r>
    </w:p>
    <w:p w14:paraId="56BFFCD9" w14:textId="51BE09B8" w:rsidR="00F54FAC" w:rsidRPr="00E93BC5" w:rsidRDefault="00F54FAC"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0287A699" wp14:editId="2EDC57F5">
            <wp:extent cx="6000750" cy="2676525"/>
            <wp:effectExtent l="0" t="0" r="0" b="9525"/>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134B94" w14:textId="77777777" w:rsidR="00C805A1"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5BFB6A82" w14:textId="77777777" w:rsidR="003D48DA" w:rsidRPr="00E93BC5" w:rsidRDefault="003D48DA"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lastRenderedPageBreak/>
        <w:t>● Thay đổi giá trị tài sả</w:t>
      </w:r>
      <w:r w:rsidR="004F5C05" w:rsidRPr="00E93BC5">
        <w:rPr>
          <w:rFonts w:ascii="Times New Roman" w:hAnsi="Times New Roman"/>
          <w:sz w:val="24"/>
          <w:szCs w:val="24"/>
          <w:lang w:val="nl-NL"/>
        </w:rPr>
        <w:t>n ròng:</w:t>
      </w:r>
    </w:p>
    <w:p w14:paraId="0F959536"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93BC5" w14:paraId="0DF92A85" w14:textId="77777777" w:rsidTr="00486F0E">
        <w:trPr>
          <w:trHeight w:val="661"/>
        </w:trPr>
        <w:tc>
          <w:tcPr>
            <w:tcW w:w="2341" w:type="pct"/>
            <w:shd w:val="clear" w:color="auto" w:fill="auto"/>
          </w:tcPr>
          <w:p w14:paraId="61BDCFE8"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917" w:type="pct"/>
            <w:shd w:val="clear" w:color="auto" w:fill="auto"/>
          </w:tcPr>
          <w:p w14:paraId="49DDEF2B" w14:textId="7BEF03E5" w:rsidR="001C4468" w:rsidRPr="00E93BC5" w:rsidRDefault="00F54FAC"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31/03/2024</w:t>
            </w:r>
          </w:p>
        </w:tc>
        <w:tc>
          <w:tcPr>
            <w:tcW w:w="872" w:type="pct"/>
            <w:shd w:val="clear" w:color="auto" w:fill="auto"/>
          </w:tcPr>
          <w:p w14:paraId="622D1012" w14:textId="06654F8D" w:rsidR="001C4468" w:rsidRPr="00E93BC5" w:rsidRDefault="00F54FAC"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31/03/2023</w:t>
            </w:r>
          </w:p>
        </w:tc>
        <w:tc>
          <w:tcPr>
            <w:tcW w:w="870" w:type="pct"/>
            <w:shd w:val="clear" w:color="auto" w:fill="auto"/>
          </w:tcPr>
          <w:p w14:paraId="75CE7F5E"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Tỷ lệ thay đổi</w:t>
            </w:r>
          </w:p>
        </w:tc>
      </w:tr>
      <w:tr w:rsidR="001C4468" w:rsidRPr="00E93BC5" w14:paraId="2FE93D38" w14:textId="77777777" w:rsidTr="008A4BAD">
        <w:trPr>
          <w:trHeight w:val="427"/>
        </w:trPr>
        <w:tc>
          <w:tcPr>
            <w:tcW w:w="2341" w:type="pct"/>
            <w:shd w:val="clear" w:color="auto" w:fill="auto"/>
          </w:tcPr>
          <w:p w14:paraId="2AE0DD0D"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A67095"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((1)</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(2))/(2)</w:t>
            </w:r>
          </w:p>
        </w:tc>
      </w:tr>
      <w:tr w:rsidR="00697351" w:rsidRPr="00E93BC5" w14:paraId="6584EB3F" w14:textId="77777777" w:rsidTr="008A4BAD">
        <w:trPr>
          <w:trHeight w:val="661"/>
        </w:trPr>
        <w:tc>
          <w:tcPr>
            <w:tcW w:w="2341" w:type="pct"/>
            <w:shd w:val="clear" w:color="auto" w:fill="auto"/>
          </w:tcPr>
          <w:p w14:paraId="21DE6670" w14:textId="77777777" w:rsidR="00697351" w:rsidRPr="00E93BC5" w:rsidRDefault="00697351" w:rsidP="00697351">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69543EB7" w:rsidR="00697351" w:rsidRPr="00E93BC5" w:rsidRDefault="00F54FAC" w:rsidP="00697351">
            <w:pPr>
              <w:tabs>
                <w:tab w:val="left" w:pos="540"/>
              </w:tabs>
              <w:spacing w:before="120" w:after="0" w:line="240" w:lineRule="auto"/>
              <w:jc w:val="center"/>
              <w:rPr>
                <w:rFonts w:ascii="Times New Roman" w:eastAsia="Times New Roman" w:hAnsi="Times New Roman"/>
                <w:sz w:val="24"/>
                <w:szCs w:val="24"/>
                <w:lang w:val="nl-NL"/>
              </w:rPr>
            </w:pPr>
            <w:r w:rsidRPr="00F54FAC">
              <w:rPr>
                <w:rFonts w:ascii="Times New Roman" w:eastAsia="Times New Roman" w:hAnsi="Times New Roman"/>
                <w:bCs/>
                <w:color w:val="000000"/>
                <w:sz w:val="24"/>
                <w:szCs w:val="24"/>
                <w:lang w:val="en-SG" w:eastAsia="en-SG"/>
              </w:rPr>
              <w:t>126.050.218.376</w:t>
            </w:r>
          </w:p>
        </w:tc>
        <w:tc>
          <w:tcPr>
            <w:tcW w:w="872" w:type="pct"/>
            <w:shd w:val="clear" w:color="auto" w:fill="auto"/>
            <w:vAlign w:val="center"/>
          </w:tcPr>
          <w:p w14:paraId="37F220DF" w14:textId="099FF4C7" w:rsidR="00697351" w:rsidRPr="00E93BC5" w:rsidRDefault="00F54FAC" w:rsidP="00697351">
            <w:pPr>
              <w:tabs>
                <w:tab w:val="left" w:pos="540"/>
              </w:tabs>
              <w:spacing w:before="120" w:after="0" w:line="240" w:lineRule="auto"/>
              <w:jc w:val="center"/>
              <w:rPr>
                <w:rFonts w:ascii="Times New Roman" w:eastAsia="Times New Roman" w:hAnsi="Times New Roman"/>
                <w:color w:val="000000"/>
                <w:sz w:val="24"/>
                <w:szCs w:val="24"/>
              </w:rPr>
            </w:pPr>
            <w:r w:rsidRPr="00F54FAC">
              <w:rPr>
                <w:rFonts w:ascii="Times New Roman" w:hAnsi="Times New Roman"/>
                <w:color w:val="000000"/>
                <w:sz w:val="24"/>
                <w:szCs w:val="24"/>
              </w:rPr>
              <w:t>118.719.468.189</w:t>
            </w:r>
          </w:p>
        </w:tc>
        <w:tc>
          <w:tcPr>
            <w:tcW w:w="870" w:type="pct"/>
            <w:shd w:val="clear" w:color="auto" w:fill="auto"/>
            <w:vAlign w:val="center"/>
          </w:tcPr>
          <w:p w14:paraId="5EE3D590" w14:textId="1C6A7CC7" w:rsidR="00697351" w:rsidRPr="00E93BC5" w:rsidRDefault="001C2880" w:rsidP="00697351">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6,</w:t>
            </w:r>
            <w:r w:rsidR="00F54FAC">
              <w:rPr>
                <w:rFonts w:ascii="Times New Roman" w:eastAsia="Times New Roman" w:hAnsi="Times New Roman"/>
                <w:sz w:val="24"/>
                <w:szCs w:val="24"/>
                <w:lang w:val="nl-NL"/>
              </w:rPr>
              <w:t>1</w:t>
            </w:r>
            <w:r>
              <w:rPr>
                <w:rFonts w:ascii="Times New Roman" w:eastAsia="Times New Roman" w:hAnsi="Times New Roman"/>
                <w:sz w:val="24"/>
                <w:szCs w:val="24"/>
                <w:lang w:val="nl-NL"/>
              </w:rPr>
              <w:t>7</w:t>
            </w:r>
            <w:r w:rsidR="00697351" w:rsidRPr="00E93BC5">
              <w:rPr>
                <w:rFonts w:ascii="Times New Roman" w:eastAsia="Times New Roman" w:hAnsi="Times New Roman"/>
                <w:sz w:val="24"/>
                <w:szCs w:val="24"/>
                <w:lang w:val="nl-NL"/>
              </w:rPr>
              <w:t>%</w:t>
            </w:r>
          </w:p>
        </w:tc>
      </w:tr>
      <w:tr w:rsidR="00697351" w:rsidRPr="00E93BC5" w14:paraId="22C141F9" w14:textId="77777777" w:rsidTr="008A4BAD">
        <w:trPr>
          <w:trHeight w:val="644"/>
        </w:trPr>
        <w:tc>
          <w:tcPr>
            <w:tcW w:w="2341" w:type="pct"/>
            <w:shd w:val="clear" w:color="auto" w:fill="auto"/>
          </w:tcPr>
          <w:p w14:paraId="3741CC58" w14:textId="77777777" w:rsidR="00697351" w:rsidRPr="00E93BC5" w:rsidRDefault="00697351" w:rsidP="00697351">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3BEE1D03" w:rsidR="00697351" w:rsidRPr="00E93BC5" w:rsidRDefault="00F54FAC" w:rsidP="00697351">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F54FAC">
              <w:rPr>
                <w:rFonts w:ascii="Times New Roman" w:eastAsia="Times New Roman" w:hAnsi="Times New Roman"/>
                <w:bCs/>
                <w:color w:val="000000"/>
                <w:sz w:val="24"/>
                <w:szCs w:val="24"/>
                <w:lang w:val="en-SG" w:eastAsia="en-SG"/>
              </w:rPr>
              <w:t>12.618,49</w:t>
            </w:r>
          </w:p>
        </w:tc>
        <w:tc>
          <w:tcPr>
            <w:tcW w:w="872" w:type="pct"/>
            <w:shd w:val="clear" w:color="auto" w:fill="auto"/>
            <w:vAlign w:val="center"/>
          </w:tcPr>
          <w:p w14:paraId="798A3B65" w14:textId="2988330B" w:rsidR="00697351" w:rsidRPr="00E93BC5" w:rsidRDefault="00F54FAC" w:rsidP="00697351">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F54FAC">
              <w:rPr>
                <w:rFonts w:ascii="Times New Roman" w:hAnsi="Times New Roman"/>
                <w:sz w:val="24"/>
                <w:szCs w:val="24"/>
                <w:lang w:val="nl-NL"/>
              </w:rPr>
              <w:t>11.869,43</w:t>
            </w:r>
          </w:p>
        </w:tc>
        <w:tc>
          <w:tcPr>
            <w:tcW w:w="870" w:type="pct"/>
            <w:shd w:val="clear" w:color="auto" w:fill="auto"/>
            <w:vAlign w:val="center"/>
          </w:tcPr>
          <w:p w14:paraId="471599FC" w14:textId="3A42C716" w:rsidR="00697351" w:rsidRPr="00E93BC5" w:rsidRDefault="00697351" w:rsidP="00697351">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6,</w:t>
            </w:r>
            <w:r w:rsidR="00D464BD">
              <w:rPr>
                <w:rFonts w:ascii="Times New Roman" w:eastAsia="Times New Roman" w:hAnsi="Times New Roman"/>
                <w:bCs/>
                <w:color w:val="000000"/>
                <w:sz w:val="24"/>
                <w:szCs w:val="24"/>
                <w:lang w:val="en-SG" w:eastAsia="en-SG"/>
              </w:rPr>
              <w:t>3</w:t>
            </w:r>
            <w:r w:rsidR="00F54FAC">
              <w:rPr>
                <w:rFonts w:ascii="Times New Roman" w:eastAsia="Times New Roman" w:hAnsi="Times New Roman"/>
                <w:bCs/>
                <w:color w:val="000000"/>
                <w:sz w:val="24"/>
                <w:szCs w:val="24"/>
                <w:lang w:val="en-SG" w:eastAsia="en-SG"/>
              </w:rPr>
              <w:t>1</w:t>
            </w:r>
            <w:r w:rsidRPr="00E93BC5">
              <w:rPr>
                <w:rFonts w:ascii="Times New Roman" w:eastAsia="Times New Roman" w:hAnsi="Times New Roman"/>
                <w:bCs/>
                <w:color w:val="000000"/>
                <w:sz w:val="24"/>
                <w:szCs w:val="24"/>
                <w:lang w:val="en-SG" w:eastAsia="en-SG"/>
              </w:rPr>
              <w:t>%</w:t>
            </w:r>
          </w:p>
        </w:tc>
      </w:tr>
    </w:tbl>
    <w:p w14:paraId="6B0CB6BC" w14:textId="1ACF68AE" w:rsidR="00445F8E" w:rsidRPr="00E93BC5"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T</w:t>
      </w:r>
      <w:r w:rsidR="00B84DD0" w:rsidRPr="00E93BC5">
        <w:rPr>
          <w:rFonts w:ascii="Times New Roman" w:hAnsi="Times New Roman"/>
          <w:sz w:val="24"/>
          <w:szCs w:val="24"/>
          <w:lang w:val="nl-NL"/>
        </w:rPr>
        <w:t xml:space="preserve">rong giai đoạn từ </w:t>
      </w:r>
      <w:r w:rsidR="00F54FAC">
        <w:rPr>
          <w:rFonts w:ascii="Times New Roman" w:hAnsi="Times New Roman"/>
          <w:sz w:val="24"/>
          <w:szCs w:val="24"/>
          <w:lang w:val="nl-NL"/>
        </w:rPr>
        <w:t>31/03/2023</w:t>
      </w:r>
      <w:r w:rsidR="00B84DD0" w:rsidRPr="00E93BC5">
        <w:rPr>
          <w:rFonts w:ascii="Times New Roman" w:hAnsi="Times New Roman"/>
          <w:sz w:val="24"/>
          <w:szCs w:val="24"/>
          <w:lang w:val="nl-NL"/>
        </w:rPr>
        <w:t xml:space="preserve"> đến </w:t>
      </w:r>
      <w:r w:rsidR="00F54FAC">
        <w:rPr>
          <w:rFonts w:ascii="Times New Roman" w:hAnsi="Times New Roman"/>
          <w:sz w:val="24"/>
          <w:szCs w:val="24"/>
          <w:lang w:val="nl-NL"/>
        </w:rPr>
        <w:t>31/03/2024</w:t>
      </w:r>
      <w:r w:rsidR="00D672F8" w:rsidRPr="00E93BC5">
        <w:rPr>
          <w:rFonts w:ascii="Times New Roman" w:hAnsi="Times New Roman"/>
          <w:sz w:val="24"/>
          <w:szCs w:val="24"/>
          <w:lang w:val="nl-NL"/>
        </w:rPr>
        <w:t xml:space="preserve"> </w:t>
      </w:r>
      <w:r w:rsidR="00730E8A" w:rsidRPr="00E93BC5">
        <w:rPr>
          <w:rFonts w:ascii="Times New Roman" w:hAnsi="Times New Roman"/>
          <w:sz w:val="24"/>
          <w:szCs w:val="24"/>
          <w:lang w:val="nl-NL"/>
        </w:rPr>
        <w:t>g</w:t>
      </w:r>
      <w:r w:rsidR="00697B7E" w:rsidRPr="00E93BC5">
        <w:rPr>
          <w:rFonts w:ascii="Times New Roman" w:hAnsi="Times New Roman"/>
          <w:sz w:val="24"/>
          <w:szCs w:val="24"/>
          <w:lang w:val="nl-NL"/>
        </w:rPr>
        <w:t xml:space="preserve">iá trị tài sản ròng của Quỹ tăng </w:t>
      </w:r>
      <w:r w:rsidR="00AE75FC">
        <w:rPr>
          <w:rFonts w:ascii="Times New Roman" w:hAnsi="Times New Roman"/>
          <w:sz w:val="24"/>
          <w:szCs w:val="24"/>
          <w:lang w:val="nl-NL"/>
        </w:rPr>
        <w:t>6,</w:t>
      </w:r>
      <w:r w:rsidR="00F54FAC">
        <w:rPr>
          <w:rFonts w:ascii="Times New Roman" w:hAnsi="Times New Roman"/>
          <w:sz w:val="24"/>
          <w:szCs w:val="24"/>
          <w:lang w:val="nl-NL"/>
        </w:rPr>
        <w:t>1</w:t>
      </w:r>
      <w:r w:rsidR="00AE75FC">
        <w:rPr>
          <w:rFonts w:ascii="Times New Roman" w:hAnsi="Times New Roman"/>
          <w:sz w:val="24"/>
          <w:szCs w:val="24"/>
          <w:lang w:val="nl-NL"/>
        </w:rPr>
        <w:t>7</w:t>
      </w:r>
      <w:r w:rsidR="00050A6F" w:rsidRPr="00E93BC5">
        <w:rPr>
          <w:rFonts w:ascii="Times New Roman" w:hAnsi="Times New Roman"/>
          <w:sz w:val="24"/>
          <w:szCs w:val="24"/>
          <w:lang w:val="nl-NL"/>
        </w:rPr>
        <w:t>%</w:t>
      </w:r>
      <w:r w:rsidR="00730E8A" w:rsidRPr="00E93BC5">
        <w:rPr>
          <w:rFonts w:ascii="Times New Roman" w:hAnsi="Times New Roman"/>
          <w:sz w:val="24"/>
          <w:szCs w:val="24"/>
          <w:lang w:val="nl-NL"/>
        </w:rPr>
        <w:t xml:space="preserve"> </w:t>
      </w:r>
      <w:r w:rsidR="00B84DD0" w:rsidRPr="00E93BC5">
        <w:rPr>
          <w:rFonts w:ascii="Times New Roman" w:hAnsi="Times New Roman"/>
          <w:sz w:val="24"/>
          <w:szCs w:val="24"/>
          <w:lang w:val="nl-NL"/>
        </w:rPr>
        <w:t>chủ yếu do lợi nh</w:t>
      </w:r>
      <w:r w:rsidR="008E3939" w:rsidRPr="00E93BC5">
        <w:rPr>
          <w:rFonts w:ascii="Times New Roman" w:hAnsi="Times New Roman"/>
          <w:sz w:val="24"/>
          <w:szCs w:val="24"/>
          <w:lang w:val="nl-NL"/>
        </w:rPr>
        <w:t>u</w:t>
      </w:r>
      <w:r w:rsidR="00B84DD0" w:rsidRPr="00E93BC5">
        <w:rPr>
          <w:rFonts w:ascii="Times New Roman" w:hAnsi="Times New Roman"/>
          <w:sz w:val="24"/>
          <w:szCs w:val="24"/>
          <w:lang w:val="nl-NL"/>
        </w:rPr>
        <w:t>ận từ kết quả đầu tư mang lại</w:t>
      </w:r>
      <w:r w:rsidR="008E3939" w:rsidRPr="00E93BC5">
        <w:rPr>
          <w:rFonts w:ascii="Times New Roman" w:hAnsi="Times New Roman"/>
          <w:sz w:val="24"/>
          <w:szCs w:val="24"/>
          <w:lang w:val="nl-NL"/>
        </w:rPr>
        <w:t>.</w:t>
      </w:r>
    </w:p>
    <w:p w14:paraId="61CB3CDC"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93BC5" w14:paraId="623333E6" w14:textId="77777777" w:rsidTr="001A5984">
        <w:tc>
          <w:tcPr>
            <w:tcW w:w="1882" w:type="pct"/>
            <w:shd w:val="clear" w:color="auto" w:fill="auto"/>
            <w:vAlign w:val="center"/>
          </w:tcPr>
          <w:p w14:paraId="4CEAB9C9"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Tỷ lệ nắm giữ</w:t>
            </w:r>
          </w:p>
        </w:tc>
      </w:tr>
      <w:tr w:rsidR="001C4468" w:rsidRPr="00E93BC5" w14:paraId="721C9E6F" w14:textId="77777777" w:rsidTr="001E511A">
        <w:trPr>
          <w:trHeight w:val="337"/>
        </w:trPr>
        <w:tc>
          <w:tcPr>
            <w:tcW w:w="1882" w:type="pct"/>
            <w:shd w:val="clear" w:color="auto" w:fill="auto"/>
            <w:vAlign w:val="center"/>
          </w:tcPr>
          <w:p w14:paraId="615AF58A"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3</w:t>
            </w:r>
          </w:p>
        </w:tc>
      </w:tr>
      <w:tr w:rsidR="007D6CE8" w:rsidRPr="00E93BC5" w14:paraId="33807B71" w14:textId="77777777" w:rsidTr="001A5984">
        <w:tc>
          <w:tcPr>
            <w:tcW w:w="1882" w:type="pct"/>
            <w:shd w:val="clear" w:color="auto" w:fill="auto"/>
            <w:vAlign w:val="center"/>
          </w:tcPr>
          <w:p w14:paraId="4EF6F4E5"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Dưới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w:t>
            </w:r>
          </w:p>
        </w:tc>
        <w:tc>
          <w:tcPr>
            <w:tcW w:w="1056" w:type="pct"/>
            <w:shd w:val="clear" w:color="auto" w:fill="auto"/>
            <w:vAlign w:val="center"/>
          </w:tcPr>
          <w:p w14:paraId="731DD6AC" w14:textId="02639806"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r w:rsidR="0026726B">
              <w:rPr>
                <w:rFonts w:ascii="Times New Roman" w:eastAsia="Times New Roman" w:hAnsi="Times New Roman"/>
                <w:sz w:val="24"/>
                <w:szCs w:val="24"/>
                <w:lang w:val="nl-NL"/>
              </w:rPr>
              <w:t>1</w:t>
            </w:r>
            <w:r w:rsidR="00F54FAC">
              <w:rPr>
                <w:rFonts w:ascii="Times New Roman" w:eastAsia="Times New Roman" w:hAnsi="Times New Roman"/>
                <w:sz w:val="24"/>
                <w:szCs w:val="24"/>
                <w:lang w:val="nl-NL"/>
              </w:rPr>
              <w:t>8</w:t>
            </w:r>
          </w:p>
        </w:tc>
        <w:tc>
          <w:tcPr>
            <w:tcW w:w="1193" w:type="pct"/>
            <w:shd w:val="clear" w:color="auto" w:fill="auto"/>
            <w:vAlign w:val="center"/>
          </w:tcPr>
          <w:p w14:paraId="5AC16A63" w14:textId="05844710" w:rsidR="007D6CE8" w:rsidRPr="00E93BC5" w:rsidRDefault="00F54FAC" w:rsidP="001A5984">
            <w:pPr>
              <w:tabs>
                <w:tab w:val="left" w:pos="540"/>
              </w:tabs>
              <w:spacing w:before="120" w:after="0" w:line="240" w:lineRule="auto"/>
              <w:jc w:val="center"/>
              <w:rPr>
                <w:rFonts w:ascii="Times New Roman" w:eastAsia="Times New Roman" w:hAnsi="Times New Roman"/>
                <w:sz w:val="24"/>
                <w:szCs w:val="24"/>
                <w:lang w:val="nl-NL"/>
              </w:rPr>
            </w:pPr>
            <w:r w:rsidRPr="00F54FAC">
              <w:rPr>
                <w:rFonts w:ascii="Times New Roman" w:eastAsia="Times New Roman" w:hAnsi="Times New Roman"/>
                <w:sz w:val="24"/>
                <w:szCs w:val="24"/>
                <w:lang w:val="nl-NL"/>
              </w:rPr>
              <w:t>29.829,24</w:t>
            </w:r>
          </w:p>
        </w:tc>
        <w:tc>
          <w:tcPr>
            <w:tcW w:w="870" w:type="pct"/>
            <w:shd w:val="clear" w:color="auto" w:fill="auto"/>
            <w:vAlign w:val="center"/>
          </w:tcPr>
          <w:p w14:paraId="491B3301" w14:textId="5518DBD3"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8E0B75" w:rsidRPr="00E93BC5">
              <w:rPr>
                <w:rFonts w:ascii="Times New Roman" w:eastAsia="Times New Roman" w:hAnsi="Times New Roman"/>
                <w:sz w:val="24"/>
                <w:szCs w:val="24"/>
                <w:lang w:val="nl-NL"/>
              </w:rPr>
              <w:t>3</w:t>
            </w:r>
            <w:r w:rsidR="00524184">
              <w:rPr>
                <w:rFonts w:ascii="Times New Roman" w:eastAsia="Times New Roman" w:hAnsi="Times New Roman"/>
                <w:sz w:val="24"/>
                <w:szCs w:val="24"/>
                <w:lang w:val="nl-NL"/>
              </w:rPr>
              <w:t>0</w:t>
            </w:r>
            <w:r w:rsidRPr="00E93BC5">
              <w:rPr>
                <w:rFonts w:ascii="Times New Roman" w:eastAsia="Times New Roman" w:hAnsi="Times New Roman"/>
                <w:sz w:val="24"/>
                <w:szCs w:val="24"/>
                <w:lang w:val="nl-NL"/>
              </w:rPr>
              <w:t>%</w:t>
            </w:r>
          </w:p>
        </w:tc>
      </w:tr>
      <w:tr w:rsidR="007D6CE8" w:rsidRPr="00E93BC5" w14:paraId="214727B5" w14:textId="77777777" w:rsidTr="001A5984">
        <w:tc>
          <w:tcPr>
            <w:tcW w:w="1882" w:type="pct"/>
            <w:shd w:val="clear" w:color="auto" w:fill="auto"/>
            <w:vAlign w:val="center"/>
          </w:tcPr>
          <w:p w14:paraId="630C5BDD"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000 - 10.000</w:t>
            </w:r>
          </w:p>
        </w:tc>
        <w:tc>
          <w:tcPr>
            <w:tcW w:w="1056" w:type="pct"/>
            <w:shd w:val="clear" w:color="auto" w:fill="auto"/>
            <w:vAlign w:val="center"/>
          </w:tcPr>
          <w:p w14:paraId="6C2D27DE" w14:textId="4017CFA9" w:rsidR="007D6CE8" w:rsidRPr="00E93BC5" w:rsidRDefault="00F54FAC"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0</w:t>
            </w:r>
          </w:p>
        </w:tc>
        <w:tc>
          <w:tcPr>
            <w:tcW w:w="1193" w:type="pct"/>
            <w:shd w:val="clear" w:color="auto" w:fill="auto"/>
            <w:vAlign w:val="center"/>
          </w:tcPr>
          <w:p w14:paraId="1B5F4FC9" w14:textId="2312423F" w:rsidR="007D6CE8" w:rsidRPr="00E93BC5" w:rsidRDefault="00F54FAC"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0</w:t>
            </w:r>
          </w:p>
        </w:tc>
        <w:tc>
          <w:tcPr>
            <w:tcW w:w="870" w:type="pct"/>
            <w:shd w:val="clear" w:color="auto" w:fill="auto"/>
            <w:vAlign w:val="center"/>
          </w:tcPr>
          <w:p w14:paraId="3284874B" w14:textId="3B8715C2"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524184">
              <w:rPr>
                <w:rFonts w:ascii="Times New Roman" w:eastAsia="Times New Roman" w:hAnsi="Times New Roman"/>
                <w:sz w:val="24"/>
                <w:szCs w:val="24"/>
                <w:lang w:val="nl-NL"/>
              </w:rPr>
              <w:t>0</w:t>
            </w:r>
            <w:r w:rsidR="00F54FAC">
              <w:rPr>
                <w:rFonts w:ascii="Times New Roman" w:eastAsia="Times New Roman" w:hAnsi="Times New Roman"/>
                <w:sz w:val="24"/>
                <w:szCs w:val="24"/>
                <w:lang w:val="nl-NL"/>
              </w:rPr>
              <w:t>0</w:t>
            </w:r>
            <w:r w:rsidRPr="00E93BC5">
              <w:rPr>
                <w:rFonts w:ascii="Times New Roman" w:eastAsia="Times New Roman" w:hAnsi="Times New Roman"/>
                <w:sz w:val="24"/>
                <w:szCs w:val="24"/>
                <w:lang w:val="nl-NL"/>
              </w:rPr>
              <w:t>%</w:t>
            </w:r>
          </w:p>
        </w:tc>
      </w:tr>
      <w:tr w:rsidR="007D6CE8" w:rsidRPr="00E93BC5" w14:paraId="6028455A" w14:textId="77777777" w:rsidTr="001A5984">
        <w:tc>
          <w:tcPr>
            <w:tcW w:w="1882" w:type="pct"/>
            <w:shd w:val="clear" w:color="auto" w:fill="auto"/>
            <w:vAlign w:val="center"/>
          </w:tcPr>
          <w:p w14:paraId="41CB0DF7"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CB4E70" w:rsidRPr="00E93BC5">
              <w:rPr>
                <w:rFonts w:ascii="Times New Roman" w:eastAsia="Times New Roman" w:hAnsi="Times New Roman"/>
                <w:sz w:val="24"/>
                <w:szCs w:val="24"/>
                <w:lang w:val="nl-NL"/>
              </w:rPr>
              <w:t>00</w:t>
            </w:r>
            <w:r w:rsidRPr="00E93BC5">
              <w:rPr>
                <w:rFonts w:ascii="Times New Roman" w:eastAsia="Times New Roman" w:hAnsi="Times New Roman"/>
                <w:sz w:val="24"/>
                <w:szCs w:val="24"/>
                <w:lang w:val="nl-NL"/>
              </w:rPr>
              <w:t>%</w:t>
            </w:r>
          </w:p>
        </w:tc>
      </w:tr>
      <w:tr w:rsidR="007D6CE8" w:rsidRPr="00E93BC5" w14:paraId="7B463B51" w14:textId="77777777" w:rsidTr="001A5984">
        <w:tc>
          <w:tcPr>
            <w:tcW w:w="1882" w:type="pct"/>
            <w:shd w:val="clear" w:color="auto" w:fill="auto"/>
            <w:vAlign w:val="center"/>
          </w:tcPr>
          <w:p w14:paraId="03F987FB"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E93BC5"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w:t>
            </w:r>
          </w:p>
        </w:tc>
      </w:tr>
      <w:tr w:rsidR="007D6CE8" w:rsidRPr="00E93BC5" w14:paraId="7913649F" w14:textId="77777777" w:rsidTr="001A5984">
        <w:tc>
          <w:tcPr>
            <w:tcW w:w="1882" w:type="pct"/>
            <w:shd w:val="clear" w:color="auto" w:fill="auto"/>
            <w:vAlign w:val="center"/>
          </w:tcPr>
          <w:p w14:paraId="505E9553"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E93BC5"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959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489,84</w:t>
            </w:r>
          </w:p>
        </w:tc>
        <w:tc>
          <w:tcPr>
            <w:tcW w:w="870" w:type="pct"/>
            <w:shd w:val="clear" w:color="auto" w:fill="auto"/>
            <w:vAlign w:val="center"/>
          </w:tcPr>
          <w:p w14:paraId="164891F0" w14:textId="54BFFD95" w:rsidR="007D6CE8" w:rsidRPr="00E93BC5"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99</w:t>
            </w:r>
            <w:r w:rsidR="009B5719" w:rsidRPr="00E93BC5">
              <w:rPr>
                <w:rFonts w:ascii="Times New Roman" w:eastAsia="Times New Roman" w:hAnsi="Times New Roman"/>
                <w:sz w:val="24"/>
                <w:szCs w:val="24"/>
                <w:lang w:val="nl-NL"/>
              </w:rPr>
              <w:t>,</w:t>
            </w:r>
            <w:r w:rsidR="00F54FAC">
              <w:rPr>
                <w:rFonts w:ascii="Times New Roman" w:eastAsia="Times New Roman" w:hAnsi="Times New Roman"/>
                <w:sz w:val="24"/>
                <w:szCs w:val="24"/>
                <w:lang w:val="nl-NL"/>
              </w:rPr>
              <w:t>70</w:t>
            </w:r>
            <w:r w:rsidR="007D6CE8" w:rsidRPr="00E93BC5">
              <w:rPr>
                <w:rFonts w:ascii="Times New Roman" w:eastAsia="Times New Roman" w:hAnsi="Times New Roman"/>
                <w:sz w:val="24"/>
                <w:szCs w:val="24"/>
                <w:lang w:val="nl-NL"/>
              </w:rPr>
              <w:t>%</w:t>
            </w:r>
          </w:p>
        </w:tc>
      </w:tr>
      <w:tr w:rsidR="007D6CE8" w:rsidRPr="00E93BC5" w14:paraId="46E1C62A" w14:textId="77777777" w:rsidTr="000E4B2B">
        <w:trPr>
          <w:trHeight w:val="418"/>
        </w:trPr>
        <w:tc>
          <w:tcPr>
            <w:tcW w:w="1882" w:type="pct"/>
            <w:shd w:val="clear" w:color="auto" w:fill="auto"/>
            <w:vAlign w:val="center"/>
          </w:tcPr>
          <w:p w14:paraId="7808300E" w14:textId="77777777" w:rsidR="007D6CE8" w:rsidRPr="00E93BC5"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1A3F8CE7"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w:t>
            </w:r>
            <w:r w:rsidR="009F25FA">
              <w:rPr>
                <w:rFonts w:ascii="Times New Roman" w:eastAsia="Times New Roman" w:hAnsi="Times New Roman"/>
                <w:b/>
                <w:sz w:val="24"/>
                <w:szCs w:val="24"/>
                <w:lang w:val="nl-NL"/>
              </w:rPr>
              <w:t>19</w:t>
            </w:r>
          </w:p>
        </w:tc>
        <w:tc>
          <w:tcPr>
            <w:tcW w:w="1193" w:type="pct"/>
            <w:shd w:val="clear" w:color="auto" w:fill="auto"/>
            <w:vAlign w:val="center"/>
          </w:tcPr>
          <w:p w14:paraId="43BDD4F2" w14:textId="16056183" w:rsidR="007D6CE8" w:rsidRPr="00E93BC5" w:rsidRDefault="00F54FAC" w:rsidP="001A5984">
            <w:pPr>
              <w:tabs>
                <w:tab w:val="left" w:pos="540"/>
              </w:tabs>
              <w:spacing w:before="120" w:after="0" w:line="240" w:lineRule="auto"/>
              <w:jc w:val="center"/>
              <w:rPr>
                <w:rFonts w:ascii="Times New Roman" w:eastAsia="Times New Roman" w:hAnsi="Times New Roman"/>
                <w:b/>
                <w:sz w:val="24"/>
                <w:szCs w:val="24"/>
                <w:lang w:val="nl-NL"/>
              </w:rPr>
            </w:pPr>
            <w:r w:rsidRPr="00F54FAC">
              <w:rPr>
                <w:rFonts w:ascii="Times New Roman" w:eastAsia="Times New Roman" w:hAnsi="Times New Roman"/>
                <w:b/>
                <w:sz w:val="24"/>
                <w:szCs w:val="24"/>
                <w:lang w:val="nl-NL"/>
              </w:rPr>
              <w:t>9.989.319,08</w:t>
            </w:r>
          </w:p>
        </w:tc>
        <w:tc>
          <w:tcPr>
            <w:tcW w:w="870" w:type="pct"/>
            <w:shd w:val="clear" w:color="auto" w:fill="auto"/>
            <w:vAlign w:val="center"/>
          </w:tcPr>
          <w:p w14:paraId="649F1B28" w14:textId="77777777"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100</w:t>
            </w:r>
            <w:r w:rsidR="00B85125" w:rsidRPr="00E93BC5">
              <w:rPr>
                <w:rFonts w:ascii="Times New Roman" w:eastAsia="Times New Roman" w:hAnsi="Times New Roman"/>
                <w:b/>
                <w:sz w:val="24"/>
                <w:szCs w:val="24"/>
                <w:lang w:val="nl-NL"/>
              </w:rPr>
              <w:t>,00</w:t>
            </w:r>
            <w:r w:rsidRPr="00E93BC5">
              <w:rPr>
                <w:rFonts w:ascii="Times New Roman" w:eastAsia="Times New Roman" w:hAnsi="Times New Roman"/>
                <w:b/>
                <w:sz w:val="24"/>
                <w:szCs w:val="24"/>
                <w:lang w:val="nl-NL"/>
              </w:rPr>
              <w:t>%</w:t>
            </w:r>
          </w:p>
        </w:tc>
      </w:tr>
    </w:tbl>
    <w:p w14:paraId="5E7C2407" w14:textId="77777777" w:rsidR="00445F8E" w:rsidRPr="00E93BC5"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93BC5">
        <w:rPr>
          <w:rFonts w:ascii="Times New Roman" w:hAnsi="Times New Roman"/>
          <w:b/>
          <w:sz w:val="24"/>
          <w:szCs w:val="24"/>
          <w:u w:val="single"/>
          <w:lang w:val="nl-NL"/>
        </w:rPr>
        <w:t>Ghi chú:</w:t>
      </w:r>
      <w:r w:rsidRPr="00E93BC5">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93BC5">
        <w:rPr>
          <w:rFonts w:ascii="Times New Roman" w:hAnsi="Times New Roman"/>
          <w:b/>
          <w:sz w:val="24"/>
          <w:szCs w:val="24"/>
          <w:lang w:val="nl-NL"/>
        </w:rPr>
        <w:t>Chi phí ngầm và giảm giá</w:t>
      </w:r>
    </w:p>
    <w:p w14:paraId="707EF0E9" w14:textId="77777777" w:rsidR="003E4AD7" w:rsidRPr="00E93BC5" w:rsidRDefault="003E4AD7" w:rsidP="001A5984">
      <w:pPr>
        <w:spacing w:before="240"/>
        <w:jc w:val="both"/>
        <w:rPr>
          <w:rFonts w:ascii="Times New Roman" w:hAnsi="Times New Roman"/>
          <w:sz w:val="24"/>
          <w:szCs w:val="24"/>
          <w:lang w:val="nl-NL"/>
        </w:rPr>
      </w:pPr>
      <w:r w:rsidRPr="00E93BC5">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93BC5"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93BC5">
        <w:rPr>
          <w:rFonts w:ascii="Times New Roman" w:hAnsi="Times New Roman"/>
          <w:sz w:val="24"/>
          <w:szCs w:val="24"/>
          <w:lang w:val="nl-NL"/>
        </w:rPr>
        <w:t>ấp</w:t>
      </w:r>
      <w:r w:rsidRPr="00E93BC5">
        <w:rPr>
          <w:rFonts w:ascii="Times New Roman" w:hAnsi="Times New Roman"/>
          <w:sz w:val="24"/>
          <w:szCs w:val="24"/>
          <w:lang w:val="nl-NL"/>
        </w:rPr>
        <w:t xml:space="preserve"> dịch vụ cho Quỹ.</w:t>
      </w:r>
    </w:p>
    <w:p w14:paraId="32851015" w14:textId="77777777" w:rsidR="001C4468" w:rsidRPr="00E93BC5"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 </w:t>
      </w:r>
      <w:r w:rsidR="004B07B4" w:rsidRPr="00E93BC5">
        <w:rPr>
          <w:rFonts w:ascii="Times New Roman" w:hAnsi="Times New Roman"/>
          <w:b/>
          <w:sz w:val="24"/>
          <w:szCs w:val="24"/>
          <w:lang w:val="nl-NL"/>
        </w:rPr>
        <w:tab/>
      </w:r>
      <w:bookmarkStart w:id="2" w:name="_Hlk37245167"/>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VỀ TRIỂN VỌNG THỊ TRƯỜNG</w:t>
      </w:r>
      <w:bookmarkEnd w:id="2"/>
    </w:p>
    <w:p w14:paraId="495E38C5" w14:textId="7D8FFC5A" w:rsidR="0079546F" w:rsidRPr="00A34F54" w:rsidRDefault="0079546F" w:rsidP="0079546F">
      <w:pPr>
        <w:shd w:val="clear" w:color="auto" w:fill="FFFFFF" w:themeFill="background1"/>
        <w:spacing w:before="120"/>
        <w:jc w:val="both"/>
        <w:rPr>
          <w:rFonts w:ascii="Times New Roman" w:hAnsi="Times New Roman"/>
          <w:sz w:val="24"/>
          <w:szCs w:val="24"/>
          <w:lang w:val="nl-NL"/>
        </w:rPr>
      </w:pPr>
      <w:r w:rsidRPr="00A34F54">
        <w:rPr>
          <w:rFonts w:ascii="Times New Roman" w:hAnsi="Times New Roman"/>
          <w:sz w:val="24"/>
          <w:szCs w:val="24"/>
          <w:lang w:val="nl-NL"/>
        </w:rPr>
        <w:t>Trong bối cảnh tổng cầu thế giới suy giảm và các diễn biến bất lợi của địa chính trị thế giới, hoạt động xuất khẩu của Việt Nam đứng trước nhiều khó khăn trong năm 2024. Các hoạt động kinh tế chậm lại khiến nhu cầu tín dụng chưa tăng trưởng trở lại và môi trường lãi suất vẫn duy trì ở mức thấp. Lạm phát được dự báo là biến số có tác động lớn nhất tới lãi suất trong năm 2024 do ảnh hưởng từ cải cách tiền lương, tăng giá điện, và diễn biến bất lợi của các nguyên/nhiên liệu</w:t>
      </w:r>
      <w:r w:rsidR="0045632C">
        <w:rPr>
          <w:rFonts w:ascii="Times New Roman" w:hAnsi="Times New Roman"/>
          <w:sz w:val="24"/>
          <w:szCs w:val="24"/>
          <w:lang w:val="nl-NL"/>
        </w:rPr>
        <w:t xml:space="preserve"> cơ bản</w:t>
      </w:r>
      <w:r w:rsidRPr="00A34F54">
        <w:rPr>
          <w:rFonts w:ascii="Times New Roman" w:hAnsi="Times New Roman"/>
          <w:sz w:val="24"/>
          <w:szCs w:val="24"/>
          <w:lang w:val="nl-NL"/>
        </w:rPr>
        <w:t xml:space="preserve"> đầu vào. </w:t>
      </w:r>
      <w:r w:rsidR="00A34F54">
        <w:rPr>
          <w:rFonts w:ascii="Times New Roman" w:hAnsi="Times New Roman"/>
          <w:sz w:val="24"/>
          <w:szCs w:val="24"/>
          <w:lang w:val="nl-NL"/>
        </w:rPr>
        <w:t xml:space="preserve">Trong ngắn hạn, áp </w:t>
      </w:r>
      <w:r w:rsidR="00A34F54">
        <w:rPr>
          <w:rFonts w:ascii="Times New Roman" w:hAnsi="Times New Roman"/>
          <w:sz w:val="24"/>
          <w:szCs w:val="24"/>
          <w:lang w:val="nl-NL"/>
        </w:rPr>
        <w:lastRenderedPageBreak/>
        <w:t xml:space="preserve">lực tỷ giá khá lớn do </w:t>
      </w:r>
      <w:r w:rsidR="0045632C">
        <w:rPr>
          <w:rFonts w:ascii="Times New Roman" w:hAnsi="Times New Roman"/>
          <w:sz w:val="24"/>
          <w:szCs w:val="24"/>
          <w:lang w:val="nl-NL"/>
        </w:rPr>
        <w:t>một lượng</w:t>
      </w:r>
      <w:r w:rsidR="00A34F54">
        <w:rPr>
          <w:rFonts w:ascii="Times New Roman" w:hAnsi="Times New Roman"/>
          <w:sz w:val="24"/>
          <w:szCs w:val="24"/>
          <w:lang w:val="nl-NL"/>
        </w:rPr>
        <w:t xml:space="preserve"> </w:t>
      </w:r>
      <w:r w:rsidR="0045632C">
        <w:rPr>
          <w:rFonts w:ascii="Times New Roman" w:hAnsi="Times New Roman"/>
          <w:sz w:val="24"/>
          <w:szCs w:val="24"/>
          <w:lang w:val="nl-NL"/>
        </w:rPr>
        <w:t>ngoại tệ lớn phục vụ nhập khẩu và dòng tiền ra trong cán cân vốn</w:t>
      </w:r>
      <w:r w:rsidR="00804B2B">
        <w:rPr>
          <w:rFonts w:ascii="Times New Roman" w:hAnsi="Times New Roman"/>
          <w:sz w:val="24"/>
          <w:szCs w:val="24"/>
          <w:lang w:val="nl-NL"/>
        </w:rPr>
        <w:t xml:space="preserve"> trong bối giá càng tăng cao và Cục dự trữ liên bang Mỹ tiếp tục kéo dài thời gian giữ mức lãi suất cao. Nếu </w:t>
      </w:r>
      <w:r w:rsidR="0045632C">
        <w:rPr>
          <w:rFonts w:ascii="Times New Roman" w:hAnsi="Times New Roman"/>
          <w:sz w:val="24"/>
          <w:szCs w:val="24"/>
          <w:lang w:val="nl-NL"/>
        </w:rPr>
        <w:t>điều này nếu kéo dài đủ lâu có thể sẽ khiến NHNN điều chỉnh tăng lãi suất sớm hơn bất chấp nền kinh tế vẫn đang trong giai đoạn hồi phục.</w:t>
      </w:r>
    </w:p>
    <w:p w14:paraId="4FB3EAD2" w14:textId="7C28411D" w:rsidR="004275CE" w:rsidRPr="00E93BC5" w:rsidRDefault="0079546F" w:rsidP="001E3675">
      <w:pPr>
        <w:shd w:val="clear" w:color="auto" w:fill="FFFFFF" w:themeFill="background1"/>
        <w:spacing w:before="120"/>
        <w:jc w:val="both"/>
        <w:rPr>
          <w:rFonts w:ascii="Times New Roman" w:eastAsiaTheme="minorHAnsi" w:hAnsi="Times New Roman"/>
          <w:sz w:val="24"/>
          <w:szCs w:val="24"/>
          <w:lang w:val="nl-NL"/>
        </w:rPr>
      </w:pPr>
      <w:r w:rsidRPr="00A34F54">
        <w:rPr>
          <w:rFonts w:ascii="Times New Roman" w:hAnsi="Times New Roman"/>
          <w:sz w:val="24"/>
          <w:szCs w:val="24"/>
          <w:lang w:val="nl-NL"/>
        </w:rPr>
        <w:t>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mục.</w:t>
      </w:r>
    </w:p>
    <w:p w14:paraId="44445B9F" w14:textId="77777777" w:rsidR="001C4468" w:rsidRPr="00E93BC5"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VI. </w:t>
      </w:r>
      <w:r w:rsidR="004B07B4" w:rsidRPr="00E93BC5">
        <w:rPr>
          <w:rFonts w:ascii="Times New Roman" w:hAnsi="Times New Roman"/>
          <w:b/>
          <w:sz w:val="24"/>
          <w:szCs w:val="24"/>
          <w:lang w:val="nl-NL"/>
        </w:rPr>
        <w:tab/>
      </w:r>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KHÁC</w:t>
      </w:r>
      <w:r w:rsidR="003E0DEE" w:rsidRPr="00E93BC5">
        <w:rPr>
          <w:rFonts w:ascii="Times New Roman" w:hAnsi="Times New Roman"/>
          <w:b/>
          <w:sz w:val="24"/>
          <w:szCs w:val="24"/>
          <w:lang w:val="nl-NL"/>
        </w:rPr>
        <w:tab/>
      </w:r>
    </w:p>
    <w:p w14:paraId="06D504F3" w14:textId="11E01B90" w:rsidR="001E511A" w:rsidRPr="00E93BC5" w:rsidRDefault="00C23979" w:rsidP="00925163">
      <w:pPr>
        <w:shd w:val="clear" w:color="auto" w:fill="FFFFFF"/>
        <w:tabs>
          <w:tab w:val="left" w:pos="540"/>
        </w:tabs>
        <w:spacing w:before="120" w:after="0"/>
        <w:jc w:val="both"/>
        <w:rPr>
          <w:rFonts w:ascii="Times New Roman" w:hAnsi="Times New Roman"/>
          <w:sz w:val="24"/>
          <w:szCs w:val="24"/>
          <w:lang w:val="nl-NL"/>
        </w:rPr>
      </w:pPr>
      <w:r w:rsidRPr="00E93BC5">
        <w:rPr>
          <w:rFonts w:ascii="Times New Roman" w:hAnsi="Times New Roman"/>
          <w:sz w:val="24"/>
          <w:szCs w:val="24"/>
          <w:lang w:val="nl-NL"/>
        </w:rPr>
        <w:t>Quỹ không có nhân viên và được quản lý bởi Công ty T</w:t>
      </w:r>
      <w:r w:rsidR="004B07B4" w:rsidRPr="00E93BC5">
        <w:rPr>
          <w:rFonts w:ascii="Times New Roman" w:hAnsi="Times New Roman"/>
          <w:sz w:val="24"/>
          <w:szCs w:val="24"/>
          <w:lang w:val="nl-NL"/>
        </w:rPr>
        <w:t>rách Nhiệm Hữu Hạn Một Thành Viên</w:t>
      </w:r>
      <w:r w:rsidRPr="00E93BC5">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93BC5">
        <w:rPr>
          <w:rFonts w:ascii="Times New Roman" w:hAnsi="Times New Roman"/>
          <w:sz w:val="24"/>
          <w:szCs w:val="24"/>
          <w:lang w:val="nl-NL"/>
        </w:rPr>
        <w:t>.</w:t>
      </w:r>
    </w:p>
    <w:p w14:paraId="5EB754D9" w14:textId="77777777" w:rsidR="003E0DEE" w:rsidRPr="00E93BC5"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Nhân sự Ban điều hành công ty Quản lý quỹ gồm có:</w:t>
      </w:r>
    </w:p>
    <w:p w14:paraId="46C248F6" w14:textId="77777777" w:rsidR="002B3684" w:rsidRPr="00E93BC5"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56" w:type="dxa"/>
        <w:tblInd w:w="108" w:type="dxa"/>
        <w:tblLook w:val="04A0" w:firstRow="1" w:lastRow="0" w:firstColumn="1" w:lastColumn="0" w:noHBand="0" w:noVBand="1"/>
      </w:tblPr>
      <w:tblGrid>
        <w:gridCol w:w="1709"/>
        <w:gridCol w:w="1252"/>
        <w:gridCol w:w="1252"/>
        <w:gridCol w:w="6043"/>
      </w:tblGrid>
      <w:tr w:rsidR="005C4036" w:rsidRPr="00E93BC5" w14:paraId="4FEA7A80" w14:textId="77777777" w:rsidTr="001929F3">
        <w:trPr>
          <w:trHeight w:val="552"/>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Họ và tên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043"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5C4036" w:rsidRPr="00E70B8F" w14:paraId="30FE364B" w14:textId="77777777" w:rsidTr="001929F3">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Bùi Thanh Hiệp</w:t>
            </w:r>
          </w:p>
        </w:tc>
        <w:tc>
          <w:tcPr>
            <w:tcW w:w="1252" w:type="dxa"/>
            <w:tcBorders>
              <w:top w:val="nil"/>
              <w:left w:val="nil"/>
              <w:bottom w:val="single" w:sz="4" w:space="0" w:color="auto"/>
              <w:right w:val="single" w:sz="4" w:space="0" w:color="auto"/>
            </w:tcBorders>
            <w:shd w:val="clear" w:color="auto" w:fill="auto"/>
            <w:vAlign w:val="center"/>
            <w:hideMark/>
          </w:tcPr>
          <w:p w14:paraId="7449BAA0" w14:textId="18D7B18E" w:rsidR="00202172" w:rsidRPr="00E93BC5" w:rsidRDefault="008A1716" w:rsidP="00444BF6">
            <w:pPr>
              <w:jc w:val="center"/>
              <w:rPr>
                <w:rFonts w:ascii="Times New Roman" w:hAnsi="Times New Roman"/>
                <w:sz w:val="24"/>
                <w:szCs w:val="24"/>
                <w:lang w:val="nl-NL"/>
              </w:rPr>
            </w:pPr>
            <w:r w:rsidRPr="00E93BC5">
              <w:rPr>
                <w:rFonts w:ascii="Times New Roman" w:hAnsi="Times New Roman"/>
                <w:sz w:val="24"/>
                <w:szCs w:val="24"/>
                <w:lang w:val="nl-NL"/>
              </w:rPr>
              <w:t>C</w:t>
            </w:r>
            <w:r w:rsidR="00202172" w:rsidRPr="00E93BC5">
              <w:rPr>
                <w:rFonts w:ascii="Times New Roman" w:hAnsi="Times New Roman"/>
                <w:sz w:val="24"/>
                <w:szCs w:val="24"/>
                <w:lang w:val="nl-NL"/>
              </w:rPr>
              <w:t>hủ tịch Công ty</w:t>
            </w:r>
          </w:p>
        </w:tc>
        <w:tc>
          <w:tcPr>
            <w:tcW w:w="125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CPA</w:t>
            </w:r>
          </w:p>
        </w:tc>
        <w:tc>
          <w:tcPr>
            <w:tcW w:w="6043" w:type="dxa"/>
            <w:tcBorders>
              <w:top w:val="nil"/>
              <w:left w:val="nil"/>
              <w:bottom w:val="single" w:sz="4" w:space="0" w:color="auto"/>
              <w:right w:val="single" w:sz="4" w:space="0" w:color="auto"/>
            </w:tcBorders>
            <w:shd w:val="clear" w:color="auto" w:fill="auto"/>
            <w:vAlign w:val="center"/>
            <w:hideMark/>
          </w:tcPr>
          <w:p w14:paraId="74891EE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2005: Nắm giữ nhiều vị trí khác nhau tại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Manulife</w:t>
            </w:r>
            <w:r w:rsidRPr="00E93BC5">
              <w:rPr>
                <w:rFonts w:ascii="Times New Roman" w:hAnsi="Times New Roman"/>
                <w:color w:val="000000"/>
                <w:sz w:val="24"/>
                <w:szCs w:val="24"/>
                <w:lang w:val="nl-NL" w:eastAsia="en-SG"/>
              </w:rPr>
              <w:t xml:space="preserve"> Việt Nam</w:t>
            </w:r>
          </w:p>
          <w:p w14:paraId="4B736938"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2005</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2010: Kế toán trưởng – ACE </w:t>
            </w:r>
            <w:r w:rsidRPr="00E93BC5">
              <w:rPr>
                <w:rFonts w:ascii="Times New Roman" w:hAnsi="Times New Roman"/>
                <w:color w:val="000000"/>
                <w:sz w:val="24"/>
                <w:szCs w:val="24"/>
                <w:lang w:val="nl-NL" w:eastAsia="en-SG"/>
              </w:rPr>
              <w:t>Life Việt Nam</w:t>
            </w:r>
          </w:p>
          <w:p w14:paraId="2598795D" w14:textId="77777777" w:rsidR="005C4036" w:rsidRPr="00E93BC5" w:rsidRDefault="00202172" w:rsidP="00444BF6">
            <w:pPr>
              <w:spacing w:after="0"/>
              <w:jc w:val="both"/>
              <w:rPr>
                <w:rFonts w:ascii="Times New Roman" w:hAnsi="Times New Roman"/>
                <w:sz w:val="24"/>
                <w:szCs w:val="24"/>
                <w:lang w:val="nl-NL" w:eastAsia="en-SG"/>
              </w:rPr>
            </w:pPr>
            <w:r w:rsidRPr="00E93BC5">
              <w:rPr>
                <w:rFonts w:ascii="Times New Roman" w:hAnsi="Times New Roman"/>
                <w:sz w:val="24"/>
                <w:szCs w:val="24"/>
                <w:lang w:val="nl-NL" w:eastAsia="en-SG"/>
              </w:rPr>
              <w:t>Từ 2010</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2011: Trưởng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VPĐD</w:t>
            </w:r>
            <w:r w:rsidRPr="00E93BC5">
              <w:rPr>
                <w:rFonts w:ascii="Times New Roman" w:hAnsi="Times New Roman"/>
                <w:color w:val="000000"/>
                <w:sz w:val="24"/>
                <w:szCs w:val="24"/>
                <w:lang w:val="nl-NL"/>
              </w:rPr>
              <w:t> </w:t>
            </w:r>
            <w:r w:rsidRPr="00E93BC5">
              <w:rPr>
                <w:rFonts w:ascii="Times New Roman" w:hAnsi="Times New Roman"/>
                <w:sz w:val="24"/>
                <w:szCs w:val="24"/>
                <w:lang w:val="nl-NL" w:eastAsia="en-SG"/>
              </w:rPr>
              <w:t>Generali Assicurazioni s.p.A VN</w:t>
            </w:r>
          </w:p>
          <w:p w14:paraId="6574AD7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2012: Kế toán trưởng - </w:t>
            </w:r>
            <w:r w:rsidRPr="00E93BC5">
              <w:rPr>
                <w:rFonts w:ascii="Times New Roman" w:hAnsi="Times New Roman"/>
                <w:color w:val="000000"/>
                <w:sz w:val="24"/>
                <w:szCs w:val="24"/>
                <w:lang w:val="nl-NL" w:eastAsia="en-SG"/>
              </w:rPr>
              <w:t>Chubb Life Việt Nam</w:t>
            </w:r>
          </w:p>
          <w:p w14:paraId="482F8F6A"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2012</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2017: Phó chủ tịch - </w:t>
            </w:r>
            <w:r w:rsidRPr="00E93BC5">
              <w:rPr>
                <w:rFonts w:ascii="Times New Roman" w:hAnsi="Times New Roman"/>
                <w:color w:val="000000"/>
                <w:sz w:val="24"/>
                <w:szCs w:val="24"/>
                <w:lang w:val="nl-NL" w:eastAsia="en-SG"/>
              </w:rPr>
              <w:t>Chubb Life Việt Nam</w:t>
            </w:r>
          </w:p>
          <w:p w14:paraId="2F42B6E2" w14:textId="77777777" w:rsidR="00202172"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2018</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nay: Phó </w:t>
            </w:r>
            <w:r w:rsidRPr="00E93BC5">
              <w:rPr>
                <w:rFonts w:ascii="Times New Roman" w:hAnsi="Times New Roman"/>
                <w:color w:val="000000"/>
                <w:sz w:val="24"/>
                <w:szCs w:val="24"/>
                <w:lang w:val="nl-NL" w:eastAsia="en-SG"/>
              </w:rPr>
              <w:t>Tổng Giám đốc - Chubb Life Việt Nam</w:t>
            </w:r>
          </w:p>
          <w:p w14:paraId="5CB9164D" w14:textId="7E0A2683" w:rsidR="00907CE6" w:rsidRPr="00E93BC5" w:rsidRDefault="00907CE6" w:rsidP="00444BF6">
            <w:pPr>
              <w:spacing w:after="0"/>
              <w:jc w:val="both"/>
              <w:rPr>
                <w:rFonts w:ascii="Times New Roman" w:hAnsi="Times New Roman"/>
                <w:sz w:val="24"/>
                <w:szCs w:val="24"/>
                <w:lang w:val="nl-NL"/>
              </w:rPr>
            </w:pPr>
            <w:r w:rsidRPr="00E93BC5">
              <w:rPr>
                <w:rFonts w:ascii="Times New Roman" w:hAnsi="Times New Roman"/>
                <w:color w:val="000000"/>
                <w:sz w:val="24"/>
                <w:szCs w:val="24"/>
                <w:lang w:val="nl-NL" w:eastAsia="en-SG"/>
              </w:rPr>
              <w:t xml:space="preserve">Từ 06/2019 - 12/2021: Phó Chủ tịch - </w:t>
            </w:r>
            <w:r w:rsidRPr="00E93BC5">
              <w:rPr>
                <w:rFonts w:ascii="Times New Roman" w:hAnsi="Times New Roman"/>
                <w:sz w:val="24"/>
                <w:szCs w:val="24"/>
                <w:lang w:val="nl-NL"/>
              </w:rPr>
              <w:t>Công ty TNHH MTV Quản lý Quỹ Chubb Life</w:t>
            </w:r>
          </w:p>
          <w:p w14:paraId="639D9F89" w14:textId="6AA1CCAB" w:rsidR="00907CE6" w:rsidRPr="00E93BC5" w:rsidRDefault="00907CE6" w:rsidP="00444BF6">
            <w:pPr>
              <w:spacing w:after="0"/>
              <w:jc w:val="both"/>
              <w:rPr>
                <w:rFonts w:ascii="Times New Roman" w:eastAsiaTheme="minorHAnsi" w:hAnsi="Times New Roman"/>
                <w:sz w:val="24"/>
                <w:szCs w:val="24"/>
                <w:lang w:val="nl-NL" w:eastAsia="en-SG"/>
              </w:rPr>
            </w:pPr>
            <w:r w:rsidRPr="00E93BC5">
              <w:rPr>
                <w:rFonts w:ascii="Times New Roman" w:hAnsi="Times New Roman"/>
                <w:sz w:val="24"/>
                <w:szCs w:val="24"/>
                <w:lang w:val="nl-NL"/>
              </w:rPr>
              <w:t xml:space="preserve">Từ 12/2021- nay: Chủ tịch </w:t>
            </w:r>
            <w:r w:rsidRPr="00E93BC5">
              <w:rPr>
                <w:rFonts w:ascii="Times New Roman" w:hAnsi="Times New Roman"/>
                <w:color w:val="000000"/>
                <w:sz w:val="24"/>
                <w:szCs w:val="24"/>
                <w:lang w:val="nl-NL" w:eastAsia="en-SG"/>
              </w:rPr>
              <w:t xml:space="preserve">- </w:t>
            </w:r>
            <w:r w:rsidRPr="00E93BC5">
              <w:rPr>
                <w:rFonts w:ascii="Times New Roman" w:hAnsi="Times New Roman"/>
                <w:sz w:val="24"/>
                <w:szCs w:val="24"/>
                <w:lang w:val="nl-NL"/>
              </w:rPr>
              <w:t>Công ty TNHH MTV Quản lý Quỹ Chubb Life.</w:t>
            </w:r>
          </w:p>
        </w:tc>
      </w:tr>
      <w:tr w:rsidR="005C4036" w:rsidRPr="00E70B8F" w14:paraId="488E7BCC" w14:textId="77777777" w:rsidTr="001929F3">
        <w:trPr>
          <w:trHeight w:val="2593"/>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E93BC5" w:rsidRDefault="000F3682" w:rsidP="00444BF6">
            <w:pPr>
              <w:jc w:val="center"/>
              <w:rPr>
                <w:rFonts w:ascii="Times New Roman" w:hAnsi="Times New Roman"/>
                <w:sz w:val="24"/>
                <w:szCs w:val="24"/>
                <w:lang w:val="nl-NL"/>
              </w:rPr>
            </w:pPr>
            <w:r w:rsidRPr="00E93BC5">
              <w:rPr>
                <w:rFonts w:ascii="Times New Roman" w:hAnsi="Times New Roman"/>
                <w:sz w:val="24"/>
                <w:szCs w:val="24"/>
                <w:lang w:val="nl-NL"/>
              </w:rPr>
              <w:t>Đặng Thị Hồng Loan</w:t>
            </w:r>
          </w:p>
        </w:tc>
        <w:tc>
          <w:tcPr>
            <w:tcW w:w="1252" w:type="dxa"/>
            <w:tcBorders>
              <w:top w:val="nil"/>
              <w:left w:val="nil"/>
              <w:bottom w:val="single" w:sz="4" w:space="0" w:color="auto"/>
              <w:right w:val="single" w:sz="4" w:space="0" w:color="auto"/>
            </w:tcBorders>
            <w:shd w:val="clear" w:color="auto" w:fill="auto"/>
            <w:vAlign w:val="center"/>
            <w:hideMark/>
          </w:tcPr>
          <w:p w14:paraId="73B4158D"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25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6043" w:type="dxa"/>
            <w:tcBorders>
              <w:top w:val="nil"/>
              <w:left w:val="nil"/>
              <w:bottom w:val="single" w:sz="4" w:space="0" w:color="auto"/>
              <w:right w:val="single" w:sz="4" w:space="0" w:color="auto"/>
            </w:tcBorders>
            <w:shd w:val="clear" w:color="auto" w:fill="auto"/>
            <w:vAlign w:val="center"/>
            <w:hideMark/>
          </w:tcPr>
          <w:p w14:paraId="7E518123" w14:textId="6279CDD1" w:rsidR="005C4036" w:rsidRPr="00E93BC5" w:rsidRDefault="00202172" w:rsidP="00444BF6">
            <w:pPr>
              <w:spacing w:after="0"/>
              <w:jc w:val="both"/>
              <w:rPr>
                <w:rFonts w:ascii="Times New Roman" w:hAnsi="Times New Roman"/>
                <w:sz w:val="24"/>
                <w:szCs w:val="24"/>
                <w:lang w:val="nl-NL"/>
              </w:rPr>
            </w:pPr>
            <w:r w:rsidRPr="00E93BC5">
              <w:rPr>
                <w:rFonts w:ascii="Times New Roman" w:hAnsi="Times New Roman"/>
                <w:sz w:val="24"/>
                <w:szCs w:val="24"/>
                <w:lang w:val="nl-NL"/>
              </w:rPr>
              <w:t>Từ 20</w:t>
            </w:r>
            <w:r w:rsidR="00841CF8" w:rsidRPr="00E93BC5">
              <w:rPr>
                <w:rFonts w:ascii="Times New Roman" w:hAnsi="Times New Roman"/>
                <w:sz w:val="24"/>
                <w:szCs w:val="24"/>
                <w:lang w:val="nl-NL"/>
              </w:rPr>
              <w:t>10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841CF8" w:rsidRPr="00E93BC5">
              <w:rPr>
                <w:rFonts w:ascii="Times New Roman" w:hAnsi="Times New Roman"/>
                <w:sz w:val="24"/>
                <w:szCs w:val="24"/>
                <w:lang w:val="nl-NL"/>
              </w:rPr>
              <w:t>16</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 xml:space="preserve">Trưởng </w:t>
            </w:r>
            <w:r w:rsidR="00E0737C" w:rsidRPr="00E93BC5">
              <w:rPr>
                <w:rFonts w:ascii="Times New Roman" w:hAnsi="Times New Roman"/>
                <w:sz w:val="24"/>
                <w:szCs w:val="24"/>
                <w:lang w:val="nl-NL"/>
              </w:rPr>
              <w:t>phòng cấp cao</w:t>
            </w:r>
            <w:r w:rsidR="00841CF8" w:rsidRPr="00E93BC5">
              <w:rPr>
                <w:rFonts w:ascii="Times New Roman" w:hAnsi="Times New Roman"/>
                <w:sz w:val="24"/>
                <w:szCs w:val="24"/>
                <w:lang w:val="nl-NL"/>
              </w:rPr>
              <w:t xml:space="preserve"> Đầu tư và Ngân Quỹ Công ty Bảo hiểm nhân thọ Prudential Việt </w:t>
            </w:r>
            <w:r w:rsidR="00704BC3">
              <w:rPr>
                <w:rFonts w:ascii="Times New Roman" w:hAnsi="Times New Roman"/>
                <w:sz w:val="24"/>
                <w:szCs w:val="24"/>
                <w:lang w:val="nl-NL"/>
              </w:rPr>
              <w:t>N</w:t>
            </w:r>
            <w:r w:rsidR="00841CF8" w:rsidRPr="00E93BC5">
              <w:rPr>
                <w:rFonts w:ascii="Times New Roman" w:hAnsi="Times New Roman"/>
                <w:sz w:val="24"/>
                <w:szCs w:val="24"/>
                <w:lang w:val="nl-NL"/>
              </w:rPr>
              <w:t>am</w:t>
            </w:r>
          </w:p>
          <w:p w14:paraId="17D41759" w14:textId="77777777" w:rsidR="00BD0161" w:rsidRPr="00E93BC5" w:rsidRDefault="00202172" w:rsidP="00841CF8">
            <w:pPr>
              <w:spacing w:after="0"/>
              <w:jc w:val="both"/>
              <w:rPr>
                <w:rFonts w:ascii="Times New Roman" w:hAnsi="Times New Roman"/>
                <w:sz w:val="24"/>
                <w:szCs w:val="24"/>
                <w:lang w:val="nl-NL"/>
              </w:rPr>
            </w:pPr>
            <w:r w:rsidRPr="00E93BC5">
              <w:rPr>
                <w:rFonts w:ascii="Times New Roman" w:hAnsi="Times New Roman"/>
                <w:sz w:val="24"/>
                <w:szCs w:val="24"/>
                <w:lang w:val="nl-NL"/>
              </w:rPr>
              <w:t>Từ 201</w:t>
            </w:r>
            <w:r w:rsidR="00841CF8" w:rsidRPr="00E93BC5">
              <w:rPr>
                <w:rFonts w:ascii="Times New Roman" w:hAnsi="Times New Roman"/>
                <w:sz w:val="24"/>
                <w:szCs w:val="24"/>
                <w:lang w:val="nl-NL"/>
              </w:rPr>
              <w:t>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841CF8" w:rsidRPr="00E93BC5">
              <w:rPr>
                <w:rFonts w:ascii="Times New Roman" w:hAnsi="Times New Roman"/>
                <w:sz w:val="24"/>
                <w:szCs w:val="24"/>
                <w:lang w:val="nl-NL"/>
              </w:rPr>
              <w:t>9</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7B0FE6F" w:rsidR="00202172" w:rsidRPr="00E93BC5" w:rsidRDefault="00202172" w:rsidP="00CE2F8B">
            <w:pPr>
              <w:spacing w:after="0"/>
              <w:jc w:val="both"/>
              <w:rPr>
                <w:rFonts w:ascii="Times New Roman" w:hAnsi="Times New Roman"/>
                <w:sz w:val="24"/>
                <w:szCs w:val="24"/>
                <w:lang w:val="nl-NL"/>
              </w:rPr>
            </w:pPr>
            <w:r w:rsidRPr="00E93BC5">
              <w:rPr>
                <w:rFonts w:ascii="Times New Roman" w:hAnsi="Times New Roman"/>
                <w:sz w:val="24"/>
                <w:szCs w:val="24"/>
                <w:lang w:val="nl-NL"/>
              </w:rPr>
              <w:t>Từ</w:t>
            </w:r>
            <w:r w:rsidR="00841CF8" w:rsidRPr="00E93BC5">
              <w:rPr>
                <w:rFonts w:ascii="Times New Roman" w:hAnsi="Times New Roman"/>
                <w:sz w:val="24"/>
                <w:szCs w:val="24"/>
                <w:lang w:val="nl-NL"/>
              </w:rPr>
              <w:t xml:space="preserve"> 12/2019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nay: Giám đốc</w:t>
            </w:r>
            <w:r w:rsidR="00EC3E69">
              <w:rPr>
                <w:rFonts w:ascii="Times New Roman" w:hAnsi="Times New Roman"/>
                <w:sz w:val="24"/>
                <w:szCs w:val="24"/>
                <w:lang w:val="nl-NL"/>
              </w:rPr>
              <w:t xml:space="preserve"> cấp cao</w:t>
            </w:r>
            <w:r w:rsidRPr="00E93BC5">
              <w:rPr>
                <w:rFonts w:ascii="Times New Roman" w:hAnsi="Times New Roman"/>
                <w:sz w:val="24"/>
                <w:szCs w:val="24"/>
                <w:lang w:val="nl-NL"/>
              </w:rPr>
              <w:t xml:space="preserve"> - Công ty TNHH MTV Quản </w:t>
            </w:r>
            <w:r w:rsidR="00CE2F8B" w:rsidRPr="00E93BC5">
              <w:rPr>
                <w:rFonts w:ascii="Times New Roman" w:hAnsi="Times New Roman"/>
                <w:sz w:val="24"/>
                <w:szCs w:val="24"/>
                <w:lang w:val="nl-NL"/>
              </w:rPr>
              <w:t>l</w:t>
            </w:r>
            <w:r w:rsidRPr="00E93BC5">
              <w:rPr>
                <w:rFonts w:ascii="Times New Roman" w:hAnsi="Times New Roman"/>
                <w:sz w:val="24"/>
                <w:szCs w:val="24"/>
                <w:lang w:val="nl-NL"/>
              </w:rPr>
              <w:t>ý Quỹ Chubb Life</w:t>
            </w:r>
          </w:p>
        </w:tc>
      </w:tr>
    </w:tbl>
    <w:p w14:paraId="36340584" w14:textId="77777777" w:rsidR="001929F3" w:rsidRDefault="001929F3" w:rsidP="00B3750F">
      <w:pPr>
        <w:tabs>
          <w:tab w:val="left" w:pos="720"/>
        </w:tabs>
        <w:jc w:val="both"/>
        <w:rPr>
          <w:rFonts w:ascii="Times New Roman" w:hAnsi="Times New Roman"/>
          <w:b/>
          <w:sz w:val="24"/>
          <w:szCs w:val="24"/>
          <w:lang w:val="nl-NL"/>
        </w:rPr>
      </w:pPr>
    </w:p>
    <w:p w14:paraId="740D8832" w14:textId="77777777" w:rsidR="00CB2637" w:rsidRDefault="00CB2637" w:rsidP="00B3750F">
      <w:pPr>
        <w:tabs>
          <w:tab w:val="left" w:pos="720"/>
        </w:tabs>
        <w:jc w:val="both"/>
        <w:rPr>
          <w:rFonts w:ascii="Times New Roman" w:hAnsi="Times New Roman"/>
          <w:b/>
          <w:sz w:val="24"/>
          <w:szCs w:val="24"/>
          <w:lang w:val="nl-NL"/>
        </w:rPr>
      </w:pPr>
    </w:p>
    <w:p w14:paraId="0FFDB943" w14:textId="77777777" w:rsidR="00CB2637" w:rsidRDefault="00CB2637" w:rsidP="00B3750F">
      <w:pPr>
        <w:tabs>
          <w:tab w:val="left" w:pos="720"/>
        </w:tabs>
        <w:jc w:val="both"/>
        <w:rPr>
          <w:rFonts w:ascii="Times New Roman" w:hAnsi="Times New Roman"/>
          <w:b/>
          <w:sz w:val="24"/>
          <w:szCs w:val="24"/>
          <w:lang w:val="nl-NL"/>
        </w:rPr>
      </w:pPr>
    </w:p>
    <w:p w14:paraId="3911700E" w14:textId="77777777" w:rsidR="00CB2637" w:rsidRDefault="00CB2637" w:rsidP="00B3750F">
      <w:pPr>
        <w:tabs>
          <w:tab w:val="left" w:pos="720"/>
        </w:tabs>
        <w:jc w:val="both"/>
        <w:rPr>
          <w:rFonts w:ascii="Times New Roman" w:hAnsi="Times New Roman"/>
          <w:b/>
          <w:sz w:val="24"/>
          <w:szCs w:val="24"/>
          <w:lang w:val="nl-NL"/>
        </w:rPr>
      </w:pPr>
    </w:p>
    <w:p w14:paraId="66164DD4" w14:textId="77777777" w:rsidR="00CB2637" w:rsidRDefault="00CB2637" w:rsidP="00B3750F">
      <w:pPr>
        <w:tabs>
          <w:tab w:val="left" w:pos="720"/>
        </w:tabs>
        <w:jc w:val="both"/>
        <w:rPr>
          <w:rFonts w:ascii="Times New Roman" w:hAnsi="Times New Roman"/>
          <w:b/>
          <w:sz w:val="24"/>
          <w:szCs w:val="24"/>
          <w:lang w:val="nl-NL"/>
        </w:rPr>
      </w:pPr>
    </w:p>
    <w:p w14:paraId="5CF69104" w14:textId="4899252D" w:rsidR="00444BF6" w:rsidRPr="00E93BC5" w:rsidRDefault="00444BF6" w:rsidP="00B3750F">
      <w:pPr>
        <w:tabs>
          <w:tab w:val="left" w:pos="720"/>
        </w:tabs>
        <w:jc w:val="both"/>
        <w:rPr>
          <w:rFonts w:ascii="Times New Roman" w:hAnsi="Times New Roman"/>
          <w:sz w:val="24"/>
          <w:szCs w:val="24"/>
          <w:lang w:val="nl-NL"/>
        </w:rPr>
      </w:pPr>
      <w:r w:rsidRPr="00E93BC5">
        <w:rPr>
          <w:rFonts w:ascii="Times New Roman" w:hAnsi="Times New Roman"/>
          <w:b/>
          <w:sz w:val="24"/>
          <w:szCs w:val="24"/>
          <w:lang w:val="nl-NL"/>
        </w:rPr>
        <w:lastRenderedPageBreak/>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93BC5"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93BC5" w:rsidRDefault="00202172" w:rsidP="00444BF6">
            <w:pPr>
              <w:jc w:val="center"/>
              <w:rPr>
                <w:rFonts w:ascii="Times New Roman" w:hAnsi="Times New Roman"/>
                <w:b/>
                <w:sz w:val="24"/>
                <w:szCs w:val="24"/>
                <w:lang w:val="nl-NL"/>
              </w:rPr>
            </w:pPr>
            <w:bookmarkStart w:id="3" w:name="_Hlk14188218"/>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E70B8F"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Default="00202172" w:rsidP="0026726B">
            <w:pPr>
              <w:spacing w:after="0" w:line="240" w:lineRule="auto"/>
              <w:rPr>
                <w:rFonts w:ascii="Times New Roman" w:hAnsi="Times New Roman"/>
                <w:sz w:val="24"/>
                <w:szCs w:val="24"/>
                <w:lang w:val="nl-NL"/>
              </w:rPr>
            </w:pPr>
            <w:r w:rsidRPr="00E93BC5">
              <w:rPr>
                <w:rFonts w:ascii="Times New Roman" w:hAnsi="Times New Roman"/>
                <w:sz w:val="24"/>
                <w:szCs w:val="24"/>
                <w:lang w:val="nl-NL"/>
              </w:rP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Trợ lý nghiên cứu -Công ty Quản lý quỹ Tower Mỹ</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2003: Chuyên viên - Ngân hàng Downey Savings</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Mỹ</w:t>
            </w:r>
            <w:r w:rsidRPr="00E93BC5">
              <w:rPr>
                <w:rFonts w:ascii="Times New Roman" w:hAnsi="Times New Roman"/>
                <w:sz w:val="24"/>
                <w:szCs w:val="24"/>
                <w:lang w:val="nl-NL"/>
              </w:rPr>
              <w:br/>
              <w:t>Từ 2003</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2005: Chuyên viên đầu tư - Công ty </w:t>
            </w:r>
            <w:r w:rsidR="00CE2F8B" w:rsidRPr="00E93BC5">
              <w:rPr>
                <w:rFonts w:ascii="Times New Roman" w:hAnsi="Times New Roman"/>
                <w:sz w:val="24"/>
                <w:szCs w:val="24"/>
                <w:lang w:val="nl-NL"/>
              </w:rPr>
              <w:t>Quản lý Quỹ</w:t>
            </w:r>
            <w:r w:rsidR="00D75CED" w:rsidRPr="00E93BC5">
              <w:rPr>
                <w:rFonts w:ascii="Times New Roman" w:hAnsi="Times New Roman"/>
                <w:sz w:val="24"/>
                <w:szCs w:val="24"/>
                <w:lang w:val="nl-NL"/>
              </w:rPr>
              <w:t xml:space="preserve"> V</w:t>
            </w:r>
            <w:r w:rsidRPr="00E93BC5">
              <w:rPr>
                <w:rFonts w:ascii="Times New Roman" w:hAnsi="Times New Roman"/>
                <w:sz w:val="24"/>
                <w:szCs w:val="24"/>
                <w:lang w:val="nl-NL"/>
              </w:rPr>
              <w:t>inacapital Việt Nam</w:t>
            </w:r>
            <w:r w:rsidRPr="00E93BC5">
              <w:rPr>
                <w:rFonts w:ascii="Times New Roman" w:hAnsi="Times New Roman"/>
                <w:sz w:val="24"/>
                <w:szCs w:val="24"/>
                <w:lang w:val="nl-NL"/>
              </w:rPr>
              <w:br/>
              <w:t>Từ 2005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2006: Giám đốc Quan hệ KH - Ngân hàng HSBC Việ</w:t>
            </w:r>
            <w:r w:rsidR="00D75CED" w:rsidRPr="00E93BC5">
              <w:rPr>
                <w:rFonts w:ascii="Times New Roman" w:hAnsi="Times New Roman"/>
                <w:sz w:val="24"/>
                <w:szCs w:val="24"/>
                <w:lang w:val="nl-NL"/>
              </w:rPr>
              <w:t xml:space="preserve">t </w:t>
            </w:r>
            <w:r w:rsidRPr="00E93BC5">
              <w:rPr>
                <w:rFonts w:ascii="Times New Roman" w:hAnsi="Times New Roman"/>
                <w:sz w:val="24"/>
                <w:szCs w:val="24"/>
                <w:lang w:val="nl-NL"/>
              </w:rPr>
              <w:t>Nam</w:t>
            </w:r>
            <w:r w:rsidRPr="00E93BC5">
              <w:rPr>
                <w:rFonts w:ascii="Times New Roman" w:hAnsi="Times New Roman"/>
                <w:sz w:val="24"/>
                <w:szCs w:val="24"/>
                <w:lang w:val="nl-NL"/>
              </w:rPr>
              <w:br/>
              <w:t>Từ 2006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2007: Giám đốc đầu tư - Công ty </w:t>
            </w:r>
            <w:r w:rsidR="00CE2F8B" w:rsidRPr="00E93BC5">
              <w:rPr>
                <w:rFonts w:ascii="Times New Roman" w:hAnsi="Times New Roman"/>
                <w:sz w:val="24"/>
                <w:szCs w:val="24"/>
                <w:lang w:val="nl-NL"/>
              </w:rPr>
              <w:t>Quản lý Quỹ</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2007</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2011: Giám đốc phân tích -</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Công ty </w:t>
            </w:r>
            <w:r w:rsidR="00F14D5B" w:rsidRPr="00E93BC5">
              <w:rPr>
                <w:rFonts w:ascii="Times New Roman" w:hAnsi="Times New Roman"/>
                <w:sz w:val="24"/>
                <w:szCs w:val="24"/>
                <w:lang w:val="nl-NL"/>
              </w:rPr>
              <w:t>Chứng khoán</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2011</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2015: Giám đốc điều hành khối Tư vấn tài chính D</w:t>
            </w:r>
            <w:r w:rsidR="00CE2F8B" w:rsidRPr="00E93BC5">
              <w:rPr>
                <w:rFonts w:ascii="Times New Roman" w:hAnsi="Times New Roman"/>
                <w:sz w:val="24"/>
                <w:szCs w:val="24"/>
                <w:lang w:val="nl-NL"/>
              </w:rPr>
              <w:t>oanh nghiệp</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Công ty </w:t>
            </w:r>
            <w:r w:rsidR="00CE2F8B" w:rsidRPr="00E93BC5">
              <w:rPr>
                <w:rFonts w:ascii="Times New Roman" w:hAnsi="Times New Roman"/>
                <w:sz w:val="24"/>
                <w:szCs w:val="24"/>
                <w:lang w:val="nl-NL"/>
              </w:rPr>
              <w:t>C</w:t>
            </w:r>
            <w:r w:rsidRPr="00E93BC5">
              <w:rPr>
                <w:rFonts w:ascii="Times New Roman" w:hAnsi="Times New Roman"/>
                <w:sz w:val="24"/>
                <w:szCs w:val="24"/>
                <w:lang w:val="nl-NL"/>
              </w:rPr>
              <w:t>hứng khoán HSC</w:t>
            </w:r>
            <w:r w:rsidRPr="00E93BC5">
              <w:rPr>
                <w:rFonts w:ascii="Times New Roman" w:hAnsi="Times New Roman"/>
                <w:sz w:val="24"/>
                <w:szCs w:val="24"/>
                <w:lang w:val="nl-NL"/>
              </w:rPr>
              <w:b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0026726B">
              <w:rPr>
                <w:rFonts w:ascii="Times New Roman" w:hAnsi="Times New Roman"/>
                <w:sz w:val="24"/>
                <w:szCs w:val="24"/>
                <w:lang w:val="nl-NL"/>
              </w:rPr>
              <w:t>2022</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Chứng khoán ACB</w:t>
            </w:r>
          </w:p>
          <w:p w14:paraId="370DD3D0" w14:textId="4D428D66" w:rsidR="0026726B" w:rsidRPr="00E93BC5" w:rsidRDefault="0026726B" w:rsidP="0026726B">
            <w:pPr>
              <w:spacing w:after="0" w:line="240" w:lineRule="auto"/>
              <w:rPr>
                <w:rFonts w:ascii="Times New Roman" w:hAnsi="Times New Roman"/>
                <w:sz w:val="24"/>
                <w:szCs w:val="24"/>
                <w:lang w:val="nl-NL"/>
              </w:rPr>
            </w:pPr>
            <w:r>
              <w:rPr>
                <w:rFonts w:ascii="Times New Roman" w:hAnsi="Times New Roman"/>
                <w:sz w:val="24"/>
                <w:szCs w:val="24"/>
                <w:lang w:val="nl-NL"/>
              </w:rPr>
              <w:t xml:space="preserve">Từ 4/2022 – nay: </w:t>
            </w:r>
            <w:r w:rsidRPr="00E35E84">
              <w:rPr>
                <w:rFonts w:ascii="Times New Roman" w:hAnsi="Times New Roman"/>
                <w:sz w:val="24"/>
                <w:szCs w:val="24"/>
                <w:lang w:val="nl-NL"/>
              </w:rPr>
              <w:t xml:space="preserve">Tổng giám đốc - Công ty </w:t>
            </w:r>
            <w:r>
              <w:rPr>
                <w:rFonts w:ascii="Times New Roman" w:hAnsi="Times New Roman"/>
                <w:sz w:val="24"/>
                <w:szCs w:val="24"/>
                <w:lang w:val="nl-NL"/>
              </w:rPr>
              <w:t>CP</w:t>
            </w:r>
            <w:r w:rsidRPr="00E35E84">
              <w:rPr>
                <w:rFonts w:ascii="Times New Roman" w:hAnsi="Times New Roman"/>
                <w:sz w:val="24"/>
                <w:szCs w:val="24"/>
                <w:lang w:val="nl-NL"/>
              </w:rPr>
              <w:t xml:space="preserve"> Chứng khoán </w:t>
            </w:r>
            <w:r>
              <w:rPr>
                <w:rFonts w:ascii="Times New Roman" w:hAnsi="Times New Roman"/>
                <w:sz w:val="24"/>
                <w:szCs w:val="24"/>
                <w:lang w:val="nl-NL"/>
              </w:rPr>
              <w:t>KAFI</w:t>
            </w:r>
          </w:p>
        </w:tc>
      </w:tr>
      <w:tr w:rsidR="00202172" w:rsidRPr="00E70B8F"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93BC5" w:rsidRDefault="00202172" w:rsidP="00444BF6">
            <w:pPr>
              <w:spacing w:after="0"/>
              <w:rPr>
                <w:rFonts w:ascii="Times New Roman" w:hAnsi="Times New Roman"/>
                <w:sz w:val="24"/>
                <w:szCs w:val="24"/>
                <w:lang w:val="nl-NL"/>
              </w:rPr>
            </w:pPr>
            <w:r w:rsidRPr="00E93BC5">
              <w:rPr>
                <w:rFonts w:ascii="Times New Roman" w:hAnsi="Times New Roman"/>
                <w:sz w:val="24"/>
                <w:szCs w:val="24"/>
                <w:lang w:val="nl-NL"/>
              </w:rPr>
              <w:t>Từ 1995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1999: Kiểm toán viên - Công ty Kiểm toán KPMG</w:t>
            </w:r>
            <w:r w:rsidRPr="00E93BC5">
              <w:rPr>
                <w:rFonts w:ascii="Times New Roman" w:hAnsi="Times New Roman"/>
                <w:sz w:val="24"/>
                <w:szCs w:val="24"/>
                <w:lang w:val="nl-NL"/>
              </w:rPr>
              <w:br/>
              <w:t>Từ 1999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2000: Trưởng phòng KTNB - Công ty Victoria Việt Nam Group</w:t>
            </w:r>
            <w:r w:rsidRPr="00E93BC5">
              <w:rPr>
                <w:rFonts w:ascii="Times New Roman" w:hAnsi="Times New Roman"/>
                <w:sz w:val="24"/>
                <w:szCs w:val="24"/>
                <w:lang w:val="nl-NL"/>
              </w:rPr>
              <w:b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Giám đốc tài chính tập đoàn - Công ty Victoria Việt Nam Group</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2004: Giám đốc tài chính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Philips Electronics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br/>
              <w:t>Từ</w:t>
            </w:r>
            <w:r w:rsidR="005C4036" w:rsidRPr="00E93BC5">
              <w:rPr>
                <w:rFonts w:ascii="Times New Roman" w:hAnsi="Times New Roman"/>
                <w:sz w:val="24"/>
                <w:szCs w:val="24"/>
                <w:lang w:val="nl-NL"/>
              </w:rPr>
              <w:t xml:space="preserve"> 2004</w:t>
            </w:r>
            <w:r w:rsidR="00B85125" w:rsidRPr="00E93BC5">
              <w:rPr>
                <w:rFonts w:ascii="Times New Roman" w:hAnsi="Times New Roman"/>
                <w:sz w:val="24"/>
                <w:szCs w:val="24"/>
                <w:lang w:val="nl-NL"/>
              </w:rPr>
              <w:t xml:space="preserve"> </w:t>
            </w:r>
            <w:r w:rsidR="005C4036" w:rsidRPr="00E93BC5">
              <w:rPr>
                <w:rFonts w:ascii="Times New Roman" w:hAnsi="Times New Roman"/>
                <w:sz w:val="24"/>
                <w:szCs w:val="24"/>
                <w:lang w:val="nl-NL"/>
              </w:rPr>
              <w:t xml:space="preserve">- 2015: </w:t>
            </w:r>
            <w:r w:rsidRPr="00E93BC5">
              <w:rPr>
                <w:rFonts w:ascii="Times New Roman" w:hAnsi="Times New Roman"/>
                <w:sz w:val="24"/>
                <w:szCs w:val="24"/>
                <w:lang w:val="nl-NL"/>
              </w:rPr>
              <w:t>Giám đốc tài chính</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t xml:space="preserve"> </w:t>
            </w:r>
          </w:p>
          <w:p w14:paraId="4692EC6F" w14:textId="77777777" w:rsidR="00497DBF" w:rsidRPr="00E93BC5" w:rsidRDefault="00202172" w:rsidP="00497DBF">
            <w:pPr>
              <w:spacing w:after="0"/>
              <w:rPr>
                <w:rFonts w:ascii="Times New Roman" w:hAnsi="Times New Roman"/>
                <w:sz w:val="24"/>
                <w:szCs w:val="24"/>
                <w:lang w:val="nl-NL"/>
              </w:rPr>
            </w:pPr>
            <w:r w:rsidRPr="00E93BC5">
              <w:rPr>
                <w:rFonts w:ascii="Times New Roman" w:hAnsi="Times New Roman"/>
                <w:sz w:val="24"/>
                <w:szCs w:val="24"/>
                <w:lang w:val="nl-NL"/>
              </w:rP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- 2018</w:t>
            </w:r>
            <w:r w:rsidR="005C4036" w:rsidRPr="00E93BC5">
              <w:rPr>
                <w:rFonts w:ascii="Times New Roman" w:hAnsi="Times New Roman"/>
                <w:sz w:val="24"/>
                <w:szCs w:val="24"/>
                <w:lang w:val="nl-NL"/>
              </w:rPr>
              <w:t xml:space="preserve">: </w:t>
            </w:r>
            <w:r w:rsidRPr="00E93BC5">
              <w:rPr>
                <w:rFonts w:ascii="Times New Roman" w:hAnsi="Times New Roman"/>
                <w:sz w:val="24"/>
                <w:szCs w:val="24"/>
                <w:lang w:val="nl-NL"/>
              </w:rPr>
              <w:t>Giám đốc điều hành hoạt động/Giám đốc tài chính</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Pr="00E93BC5">
              <w:rPr>
                <w:rFonts w:ascii="Times New Roman" w:hAnsi="Times New Roman"/>
                <w:sz w:val="24"/>
                <w:szCs w:val="24"/>
                <w:lang w:val="nl-NL"/>
              </w:rPr>
              <w:br/>
              <w:t>Từ 6/2018</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w:t>
            </w:r>
            <w:r w:rsidR="00E16A0D" w:rsidRPr="00E93BC5">
              <w:rPr>
                <w:rFonts w:ascii="Times New Roman" w:hAnsi="Times New Roman"/>
                <w:sz w:val="24"/>
                <w:szCs w:val="24"/>
                <w:lang w:val="nl-NL"/>
              </w:rPr>
              <w:t>2019</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p>
        </w:tc>
      </w:tr>
      <w:tr w:rsidR="00202172" w:rsidRPr="00E70B8F"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93BC5" w:rsidRDefault="00202172" w:rsidP="00444BF6">
            <w:pPr>
              <w:rPr>
                <w:rFonts w:ascii="Times New Roman" w:hAnsi="Times New Roman"/>
                <w:sz w:val="24"/>
                <w:szCs w:val="24"/>
                <w:lang w:val="nl-NL"/>
              </w:rPr>
            </w:pPr>
            <w:r w:rsidRPr="00E93BC5">
              <w:rPr>
                <w:rFonts w:ascii="Times New Roman" w:hAnsi="Times New Roman"/>
                <w:sz w:val="24"/>
                <w:szCs w:val="24"/>
                <w:lang w:val="nl-NL"/>
              </w:rPr>
              <w:t>Từ 1995</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1997: Tư vấn thuế &amp; Đầu tư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kiểm toán và tư vấn Cooper &amp; Lybrand – AISC</w:t>
            </w:r>
            <w:r w:rsidRPr="00E93BC5">
              <w:rPr>
                <w:rFonts w:ascii="Times New Roman" w:hAnsi="Times New Roman"/>
                <w:sz w:val="24"/>
                <w:szCs w:val="24"/>
                <w:lang w:val="nl-NL"/>
              </w:rPr>
              <w:br/>
              <w:t>Từ 1998</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2000: Tư vấn thuế &amp; Đầu tư</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Kiểm toán KPMG</w:t>
            </w:r>
            <w:r w:rsidRPr="00E93BC5">
              <w:rPr>
                <w:rFonts w:ascii="Times New Roman" w:hAnsi="Times New Roman"/>
                <w:sz w:val="24"/>
                <w:szCs w:val="24"/>
                <w:lang w:val="nl-NL"/>
              </w:rPr>
              <w:br/>
              <w:t>Từ 2000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2003: Phó trưởng Đại diện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VPĐD Pacific Rim Enterprises, LLC</w:t>
            </w:r>
            <w:r w:rsidRPr="00E93BC5">
              <w:rPr>
                <w:rFonts w:ascii="Times New Roman" w:hAnsi="Times New Roman"/>
                <w:sz w:val="24"/>
                <w:szCs w:val="24"/>
                <w:lang w:val="nl-NL"/>
              </w:rPr>
              <w:br/>
              <w:t>Từ 2003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2006: Phó giám đốc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Nhiệt Đới</w:t>
            </w:r>
            <w:r w:rsidRPr="00E93BC5">
              <w:rPr>
                <w:rFonts w:ascii="Times New Roman" w:hAnsi="Times New Roman"/>
                <w:sz w:val="24"/>
                <w:szCs w:val="24"/>
                <w:lang w:val="nl-NL"/>
              </w:rPr>
              <w:br/>
              <w:t>Từ 2006</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2008: Phó Tổng giám đốc</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CP An Gia</w:t>
            </w:r>
            <w:r w:rsidRPr="00E93BC5">
              <w:rPr>
                <w:rFonts w:ascii="Times New Roman" w:hAnsi="Times New Roman"/>
                <w:sz w:val="24"/>
                <w:szCs w:val="24"/>
                <w:lang w:val="nl-NL"/>
              </w:rPr>
              <w:br/>
              <w:t>Từ 2011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nay: Luật sư thành viên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luật Avenir</w:t>
            </w:r>
            <w:r w:rsidRPr="00E93BC5">
              <w:rPr>
                <w:rFonts w:ascii="Times New Roman" w:hAnsi="Times New Roman"/>
                <w:sz w:val="24"/>
                <w:szCs w:val="24"/>
                <w:lang w:val="nl-NL"/>
              </w:rPr>
              <w:br/>
              <w:t>Từ 2010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B80B17" w:rsidRPr="00E93BC5">
              <w:rPr>
                <w:rFonts w:ascii="Times New Roman" w:hAnsi="Times New Roman"/>
                <w:sz w:val="24"/>
                <w:szCs w:val="24"/>
                <w:lang w:val="nl-NL"/>
              </w:rPr>
              <w:t>nay</w:t>
            </w:r>
            <w:r w:rsidRPr="00E93BC5">
              <w:rPr>
                <w:rFonts w:ascii="Times New Roman" w:hAnsi="Times New Roman"/>
                <w:sz w:val="24"/>
                <w:szCs w:val="24"/>
                <w:lang w:val="nl-NL"/>
              </w:rPr>
              <w:t>: Giám đốc Điều hành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Mễ Tân</w:t>
            </w:r>
          </w:p>
        </w:tc>
      </w:tr>
      <w:bookmarkEnd w:id="3"/>
    </w:tbl>
    <w:p w14:paraId="0AB7CF52" w14:textId="77777777" w:rsidR="001929F3" w:rsidRDefault="001929F3" w:rsidP="00444BF6">
      <w:pPr>
        <w:jc w:val="both"/>
        <w:rPr>
          <w:rFonts w:ascii="Times New Roman" w:hAnsi="Times New Roman"/>
          <w:b/>
          <w:sz w:val="24"/>
          <w:szCs w:val="24"/>
          <w:lang w:val="nl-NL"/>
        </w:rPr>
      </w:pPr>
    </w:p>
    <w:p w14:paraId="067EF5D3" w14:textId="08AEDA76" w:rsidR="00202172" w:rsidRPr="00E93BC5" w:rsidRDefault="00202172" w:rsidP="00444BF6">
      <w:pPr>
        <w:jc w:val="both"/>
        <w:rPr>
          <w:rFonts w:ascii="Times New Roman" w:hAnsi="Times New Roman"/>
          <w:b/>
          <w:sz w:val="24"/>
          <w:szCs w:val="24"/>
          <w:lang w:val="nl-NL"/>
        </w:rPr>
      </w:pPr>
      <w:r w:rsidRPr="00E93BC5">
        <w:rPr>
          <w:rFonts w:ascii="Times New Roman" w:hAnsi="Times New Roman"/>
          <w:b/>
          <w:sz w:val="24"/>
          <w:szCs w:val="24"/>
          <w:lang w:val="nl-NL"/>
        </w:rPr>
        <w:lastRenderedPageBreak/>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E93BC5"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93BC5" w:rsidRDefault="00202172" w:rsidP="00444BF6">
            <w:pPr>
              <w:jc w:val="center"/>
              <w:rPr>
                <w:rFonts w:ascii="Times New Roman" w:hAnsi="Times New Roman"/>
                <w:b/>
                <w:sz w:val="24"/>
                <w:szCs w:val="24"/>
                <w:lang w:val="nl-NL"/>
              </w:rPr>
            </w:pPr>
            <w:bookmarkStart w:id="4" w:name="_Hlk14191481"/>
            <w:r w:rsidRPr="00E93BC5">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E70B8F"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93BC5" w:rsidRDefault="00202172" w:rsidP="009C0EF7">
            <w:pPr>
              <w:spacing w:after="0"/>
              <w:rPr>
                <w:rFonts w:ascii="Times New Roman" w:hAnsi="Times New Roman"/>
                <w:sz w:val="24"/>
                <w:szCs w:val="24"/>
                <w:lang w:val="nl-NL"/>
              </w:rPr>
            </w:pPr>
            <w:r w:rsidRPr="00E93BC5">
              <w:rPr>
                <w:rFonts w:ascii="Times New Roman" w:hAnsi="Times New Roman"/>
                <w:sz w:val="24"/>
                <w:szCs w:val="24"/>
                <w:lang w:val="nl-NL"/>
              </w:rPr>
              <w:t>Từ 20</w:t>
            </w:r>
            <w:r w:rsidR="00D51B72" w:rsidRPr="00E93BC5">
              <w:rPr>
                <w:rFonts w:ascii="Times New Roman" w:hAnsi="Times New Roman"/>
                <w:sz w:val="24"/>
                <w:szCs w:val="24"/>
                <w:lang w:val="nl-NL"/>
              </w:rPr>
              <w:t>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06</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Nhân viên giao dịch – Cty Cổ phần Chứng Khoán Mê K</w:t>
            </w:r>
            <w:r w:rsidR="00142DBD" w:rsidRPr="00E93BC5">
              <w:rPr>
                <w:rFonts w:ascii="Times New Roman" w:hAnsi="Times New Roman"/>
                <w:sz w:val="24"/>
                <w:szCs w:val="24"/>
                <w:lang w:val="nl-NL"/>
              </w:rPr>
              <w:t>ô</w:t>
            </w:r>
            <w:r w:rsidR="00D51B72" w:rsidRPr="00E93BC5">
              <w:rPr>
                <w:rFonts w:ascii="Times New Roman" w:hAnsi="Times New Roman"/>
                <w:sz w:val="24"/>
                <w:szCs w:val="24"/>
                <w:lang w:val="nl-NL"/>
              </w:rPr>
              <w:t>ng</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w:t>
            </w:r>
            <w:r w:rsidR="00D51B72" w:rsidRPr="00E93BC5">
              <w:rPr>
                <w:rFonts w:ascii="Times New Roman" w:hAnsi="Times New Roman"/>
                <w:sz w:val="24"/>
                <w:szCs w:val="24"/>
                <w:lang w:val="nl-NL"/>
              </w:rPr>
              <w:t>07</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11</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Trưởng phòng DVKH – Công ty CP Chứng khoán Quốc tế Việt Nam</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201</w:t>
            </w:r>
            <w:r w:rsidR="00142DBD" w:rsidRPr="00E93BC5">
              <w:rPr>
                <w:rFonts w:ascii="Times New Roman" w:hAnsi="Times New Roman"/>
                <w:sz w:val="24"/>
                <w:szCs w:val="24"/>
                <w:lang w:val="nl-NL"/>
              </w:rPr>
              <w:t>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142DBD" w:rsidRPr="00E93BC5">
              <w:rPr>
                <w:rFonts w:ascii="Times New Roman" w:hAnsi="Times New Roman"/>
                <w:sz w:val="24"/>
                <w:szCs w:val="24"/>
                <w:lang w:val="nl-NL"/>
              </w:rPr>
              <w:t>2</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Trưởng phòng Môi giới – Cty CP Chứng khoán Golden Bridge.</w:t>
            </w:r>
            <w:r w:rsidRPr="00E93BC5">
              <w:rPr>
                <w:rFonts w:ascii="Times New Roman" w:hAnsi="Times New Roman"/>
                <w:sz w:val="24"/>
                <w:szCs w:val="24"/>
                <w:lang w:val="nl-NL"/>
              </w:rPr>
              <w:br/>
              <w:t>Từ 2013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2015</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Phụ trách phòng Phát triển khách hàng – Công ty CP Chứng khoán MB.</w:t>
            </w:r>
          </w:p>
          <w:p w14:paraId="650A42DF" w14:textId="001D1499" w:rsidR="00142DBD" w:rsidRPr="00E93BC5" w:rsidRDefault="00142DBD" w:rsidP="009C0EF7">
            <w:pPr>
              <w:spacing w:after="0"/>
              <w:rPr>
                <w:rFonts w:ascii="Times New Roman" w:hAnsi="Times New Roman"/>
                <w:sz w:val="24"/>
                <w:szCs w:val="24"/>
                <w:lang w:val="nl-NL"/>
              </w:rPr>
            </w:pPr>
            <w:r w:rsidRPr="00E93BC5">
              <w:rPr>
                <w:rFonts w:ascii="Times New Roman" w:hAnsi="Times New Roman"/>
                <w:sz w:val="24"/>
                <w:szCs w:val="24"/>
                <w:lang w:val="nl-NL"/>
              </w:rPr>
              <w:t>Từ 201</w:t>
            </w:r>
            <w:r w:rsidR="00EF077C" w:rsidRPr="00E93BC5">
              <w:rPr>
                <w:rFonts w:ascii="Times New Roman" w:hAnsi="Times New Roman"/>
                <w:sz w:val="24"/>
                <w:szCs w:val="24"/>
                <w:lang w:val="nl-NL"/>
              </w:rPr>
              <w:t>5</w:t>
            </w:r>
            <w:r w:rsidRPr="00E93BC5">
              <w:rPr>
                <w:rFonts w:ascii="Times New Roman" w:hAnsi="Times New Roman"/>
                <w:sz w:val="24"/>
                <w:szCs w:val="24"/>
                <w:lang w:val="nl-NL"/>
              </w:rPr>
              <w:t xml:space="preserve"> – </w:t>
            </w:r>
            <w:r w:rsidR="00D0386E" w:rsidRPr="00E93BC5">
              <w:rPr>
                <w:rFonts w:ascii="Times New Roman" w:hAnsi="Times New Roman"/>
                <w:sz w:val="24"/>
                <w:szCs w:val="24"/>
                <w:lang w:val="nl-NL"/>
              </w:rPr>
              <w:t>nay</w:t>
            </w:r>
            <w:r w:rsidRPr="00E93BC5">
              <w:rPr>
                <w:rFonts w:ascii="Times New Roman" w:hAnsi="Times New Roman"/>
                <w:sz w:val="24"/>
                <w:szCs w:val="24"/>
                <w:lang w:val="nl-NL"/>
              </w:rPr>
              <w:t xml:space="preserve">: </w:t>
            </w:r>
            <w:r w:rsidR="00F54FAC">
              <w:rPr>
                <w:rFonts w:ascii="Times New Roman" w:hAnsi="Times New Roman"/>
                <w:sz w:val="24"/>
                <w:szCs w:val="24"/>
                <w:lang w:val="nl-NL"/>
              </w:rPr>
              <w:t>Trưởng</w:t>
            </w:r>
            <w:r w:rsidRPr="00E93BC5">
              <w:rPr>
                <w:rFonts w:ascii="Times New Roman" w:hAnsi="Times New Roman"/>
                <w:sz w:val="24"/>
                <w:szCs w:val="24"/>
                <w:lang w:val="nl-NL"/>
              </w:rPr>
              <w:t xml:space="preserve"> phòng Công ty TNHH MTV Quản </w:t>
            </w:r>
            <w:r w:rsidR="00D0386E" w:rsidRPr="00E93BC5">
              <w:rPr>
                <w:rFonts w:ascii="Times New Roman" w:hAnsi="Times New Roman"/>
                <w:sz w:val="24"/>
                <w:szCs w:val="24"/>
                <w:lang w:val="nl-NL"/>
              </w:rPr>
              <w:t xml:space="preserve">lý </w:t>
            </w:r>
            <w:r w:rsidRPr="00E93BC5">
              <w:rPr>
                <w:rFonts w:ascii="Times New Roman" w:hAnsi="Times New Roman"/>
                <w:sz w:val="24"/>
                <w:szCs w:val="24"/>
                <w:lang w:val="nl-NL"/>
              </w:rPr>
              <w:t>Quỹ Chubb Life.</w:t>
            </w:r>
          </w:p>
        </w:tc>
      </w:tr>
      <w:tr w:rsidR="00202172" w:rsidRPr="00E70B8F"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 xml:space="preserve">Đinh Thị Hồng </w:t>
            </w:r>
            <w:r w:rsidR="000A231C" w:rsidRPr="00E93BC5">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93BC5" w:rsidRDefault="000A231C"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09/2011-12/2011: Nhân viên phân tích tài chính – Công ty CP Đầu tư Long Quân.</w:t>
            </w:r>
            <w:r w:rsidRPr="00E93BC5">
              <w:rPr>
                <w:rFonts w:ascii="Times New Roman" w:hAnsi="Times New Roman"/>
                <w:sz w:val="24"/>
                <w:szCs w:val="24"/>
                <w:lang w:val="nl-NL"/>
              </w:rPr>
              <w:br/>
              <w:t>Từ 01/2012-01/2020: Nhân viên phân tích đầu tư - Công ty CP Quản lý quỹ Đầu tư chứng khoán Việt Long.</w:t>
            </w:r>
            <w:r w:rsidRPr="00E93BC5">
              <w:rPr>
                <w:rFonts w:ascii="Times New Roman" w:hAnsi="Times New Roman"/>
                <w:sz w:val="24"/>
                <w:szCs w:val="24"/>
                <w:lang w:val="nl-NL"/>
              </w:rPr>
              <w:br/>
              <w:t xml:space="preserve">Từ 02/2020 – 09/2020: Phó Giám đốc Tài chính – Kế hoạch Tổng Công ty Bến Thành TNHH MTV </w:t>
            </w:r>
          </w:p>
          <w:p w14:paraId="18509E3D" w14:textId="24D9CF33" w:rsidR="00202172"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09/2020 đến nay: Giám sát</w:t>
            </w:r>
            <w:r w:rsidR="0026726B">
              <w:rPr>
                <w:rFonts w:ascii="Times New Roman" w:hAnsi="Times New Roman"/>
                <w:sz w:val="24"/>
                <w:szCs w:val="24"/>
                <w:lang w:val="nl-NL"/>
              </w:rPr>
              <w:t xml:space="preserve"> cấp </w:t>
            </w:r>
            <w:r w:rsidR="00F54FAC">
              <w:rPr>
                <w:rFonts w:ascii="Times New Roman" w:hAnsi="Times New Roman"/>
                <w:sz w:val="24"/>
                <w:szCs w:val="24"/>
                <w:lang w:val="nl-NL"/>
              </w:rPr>
              <w:t>cao</w:t>
            </w:r>
            <w:r w:rsidRPr="00E93BC5">
              <w:rPr>
                <w:rFonts w:ascii="Times New Roman" w:hAnsi="Times New Roman"/>
                <w:sz w:val="24"/>
                <w:szCs w:val="24"/>
                <w:lang w:val="nl-NL"/>
              </w:rPr>
              <w:t xml:space="preserve"> - Công ty TNHH MTV Quản lý Quỹ Chubb Life.</w:t>
            </w:r>
          </w:p>
        </w:tc>
      </w:tr>
      <w:bookmarkEnd w:id="4"/>
    </w:tbl>
    <w:tbl>
      <w:tblPr>
        <w:tblStyle w:val="TableGrid"/>
        <w:tblW w:w="0" w:type="auto"/>
        <w:tblLook w:val="04A0" w:firstRow="1" w:lastRow="0" w:firstColumn="1" w:lastColumn="0" w:noHBand="0" w:noVBand="1"/>
      </w:tblPr>
      <w:tblGrid>
        <w:gridCol w:w="4943"/>
        <w:gridCol w:w="4957"/>
      </w:tblGrid>
      <w:tr w:rsidR="00150086" w:rsidRPr="00E70B8F" w14:paraId="3BDA13B7" w14:textId="77777777" w:rsidTr="00E15901">
        <w:trPr>
          <w:trHeight w:val="1700"/>
        </w:trPr>
        <w:tc>
          <w:tcPr>
            <w:tcW w:w="5027" w:type="dxa"/>
            <w:tcBorders>
              <w:top w:val="nil"/>
              <w:left w:val="nil"/>
              <w:bottom w:val="nil"/>
              <w:right w:val="nil"/>
            </w:tcBorders>
          </w:tcPr>
          <w:p w14:paraId="2EE1DD06" w14:textId="77777777" w:rsidR="00150086" w:rsidRPr="00E93BC5"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93BC5" w:rsidRDefault="000C3D77" w:rsidP="00E15901">
            <w:pPr>
              <w:jc w:val="center"/>
              <w:rPr>
                <w:rFonts w:ascii="Times New Roman" w:hAnsi="Times New Roman"/>
                <w:b/>
                <w:sz w:val="24"/>
                <w:szCs w:val="24"/>
                <w:lang w:val="nl-NL"/>
              </w:rPr>
            </w:pPr>
          </w:p>
          <w:p w14:paraId="6BD818D0" w14:textId="77777777" w:rsidR="00150086" w:rsidRPr="00E93BC5" w:rsidRDefault="00E15901" w:rsidP="00E15901">
            <w:pPr>
              <w:jc w:val="center"/>
              <w:rPr>
                <w:rFonts w:ascii="Times New Roman" w:hAnsi="Times New Roman"/>
                <w:b/>
                <w:sz w:val="24"/>
                <w:szCs w:val="24"/>
                <w:lang w:val="nl-NL"/>
              </w:rPr>
            </w:pPr>
            <w:r w:rsidRPr="00E93BC5">
              <w:rPr>
                <w:rFonts w:ascii="Times New Roman" w:hAnsi="Times New Roman"/>
                <w:b/>
                <w:sz w:val="24"/>
                <w:szCs w:val="24"/>
                <w:lang w:val="nl-NL"/>
              </w:rPr>
              <w:t>ĐẠI DIỆN CÔNG TY QLQ CHUBB LIFE</w:t>
            </w:r>
          </w:p>
          <w:p w14:paraId="5C3CE0C4" w14:textId="16BB5CA8" w:rsidR="00E15901" w:rsidRPr="00E93BC5" w:rsidRDefault="000F44DE" w:rsidP="00E15901">
            <w:pPr>
              <w:jc w:val="center"/>
              <w:rPr>
                <w:rFonts w:ascii="Times New Roman" w:hAnsi="Times New Roman"/>
                <w:b/>
                <w:sz w:val="24"/>
                <w:szCs w:val="24"/>
                <w:lang w:val="nl-NL"/>
              </w:rPr>
            </w:pPr>
            <w:r w:rsidRPr="00E93BC5">
              <w:rPr>
                <w:rFonts w:ascii="Times New Roman" w:hAnsi="Times New Roman"/>
                <w:b/>
                <w:sz w:val="24"/>
                <w:szCs w:val="24"/>
                <w:lang w:val="nl-NL"/>
              </w:rPr>
              <w:t>Chủ tịch Công ty</w:t>
            </w:r>
          </w:p>
          <w:p w14:paraId="2687AD20" w14:textId="77777777" w:rsidR="006377D3" w:rsidRPr="00E93BC5" w:rsidRDefault="006377D3" w:rsidP="007A0A23">
            <w:pPr>
              <w:rPr>
                <w:rFonts w:ascii="Times New Roman" w:hAnsi="Times New Roman"/>
                <w:b/>
                <w:sz w:val="24"/>
                <w:szCs w:val="24"/>
                <w:lang w:val="nl-NL"/>
              </w:rPr>
            </w:pPr>
          </w:p>
          <w:p w14:paraId="3E096A02" w14:textId="77777777" w:rsidR="002B3684" w:rsidRPr="00E93BC5" w:rsidRDefault="002B3684" w:rsidP="007A0A23">
            <w:pPr>
              <w:rPr>
                <w:rFonts w:ascii="Times New Roman" w:hAnsi="Times New Roman"/>
                <w:b/>
                <w:sz w:val="24"/>
                <w:szCs w:val="24"/>
                <w:lang w:val="nl-NL"/>
              </w:rPr>
            </w:pPr>
          </w:p>
          <w:p w14:paraId="0A34B036" w14:textId="77777777" w:rsidR="002B3684" w:rsidRPr="00E93BC5" w:rsidRDefault="002B3684" w:rsidP="007A0A23">
            <w:pPr>
              <w:rPr>
                <w:rFonts w:ascii="Times New Roman" w:hAnsi="Times New Roman"/>
                <w:b/>
                <w:sz w:val="24"/>
                <w:szCs w:val="24"/>
                <w:lang w:val="nl-NL"/>
              </w:rPr>
            </w:pPr>
          </w:p>
          <w:p w14:paraId="2258C729" w14:textId="77777777" w:rsidR="002B3684" w:rsidRPr="00E93BC5" w:rsidRDefault="002B3684" w:rsidP="007A0A23">
            <w:pPr>
              <w:rPr>
                <w:rFonts w:ascii="Times New Roman" w:hAnsi="Times New Roman"/>
                <w:b/>
                <w:sz w:val="24"/>
                <w:szCs w:val="24"/>
                <w:lang w:val="nl-NL"/>
              </w:rPr>
            </w:pPr>
          </w:p>
          <w:p w14:paraId="42DD2492" w14:textId="77777777" w:rsidR="002B3684" w:rsidRPr="00E93BC5"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E93BC5">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2"/>
      <w:headerReference w:type="default" r:id="rId13"/>
      <w:footerReference w:type="even" r:id="rId14"/>
      <w:footerReference w:type="default" r:id="rId15"/>
      <w:headerReference w:type="first" r:id="rId16"/>
      <w:footerReference w:type="first" r:id="rId17"/>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565A" w14:textId="77777777" w:rsidR="005432B5" w:rsidRDefault="005432B5" w:rsidP="00621E6D">
      <w:pPr>
        <w:spacing w:after="0" w:line="240" w:lineRule="auto"/>
      </w:pPr>
      <w:r>
        <w:separator/>
      </w:r>
    </w:p>
  </w:endnote>
  <w:endnote w:type="continuationSeparator" w:id="0">
    <w:p w14:paraId="722ECFBB" w14:textId="77777777" w:rsidR="005432B5" w:rsidRDefault="005432B5"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2EF5" w14:textId="77777777" w:rsidR="005432B5" w:rsidRDefault="005432B5" w:rsidP="00621E6D">
      <w:pPr>
        <w:spacing w:after="0" w:line="240" w:lineRule="auto"/>
      </w:pPr>
      <w:r>
        <w:separator/>
      </w:r>
    </w:p>
  </w:footnote>
  <w:footnote w:type="continuationSeparator" w:id="0">
    <w:p w14:paraId="33D45EC0" w14:textId="77777777" w:rsidR="005432B5" w:rsidRDefault="005432B5"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F27509B"/>
    <w:multiLevelType w:val="hybridMultilevel"/>
    <w:tmpl w:val="FF2C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D6FE7"/>
    <w:multiLevelType w:val="hybridMultilevel"/>
    <w:tmpl w:val="18224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4" w15:restartNumberingAfterBreak="0">
    <w:nsid w:val="6E881EF1"/>
    <w:multiLevelType w:val="hybridMultilevel"/>
    <w:tmpl w:val="78A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DA60C7"/>
    <w:multiLevelType w:val="hybridMultilevel"/>
    <w:tmpl w:val="F13A0284"/>
    <w:lvl w:ilvl="0" w:tplc="0A4A1430">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6"/>
  </w:num>
  <w:num w:numId="2" w16cid:durableId="736634912">
    <w:abstractNumId w:val="8"/>
  </w:num>
  <w:num w:numId="3" w16cid:durableId="1145468667">
    <w:abstractNumId w:val="5"/>
  </w:num>
  <w:num w:numId="4" w16cid:durableId="741680657">
    <w:abstractNumId w:val="4"/>
  </w:num>
  <w:num w:numId="5" w16cid:durableId="1737313541">
    <w:abstractNumId w:val="1"/>
  </w:num>
  <w:num w:numId="6" w16cid:durableId="558369754">
    <w:abstractNumId w:val="7"/>
  </w:num>
  <w:num w:numId="7" w16cid:durableId="307170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7"/>
  </w:num>
  <w:num w:numId="10" w16cid:durableId="2057199301">
    <w:abstractNumId w:val="13"/>
  </w:num>
  <w:num w:numId="11" w16cid:durableId="1043479870">
    <w:abstractNumId w:val="0"/>
  </w:num>
  <w:num w:numId="12" w16cid:durableId="559482682">
    <w:abstractNumId w:val="10"/>
  </w:num>
  <w:num w:numId="13" w16cid:durableId="274752514">
    <w:abstractNumId w:val="16"/>
  </w:num>
  <w:num w:numId="14" w16cid:durableId="1595673047">
    <w:abstractNumId w:val="9"/>
  </w:num>
  <w:num w:numId="15" w16cid:durableId="1438788929">
    <w:abstractNumId w:val="18"/>
  </w:num>
  <w:num w:numId="16" w16cid:durableId="1363823575">
    <w:abstractNumId w:val="2"/>
  </w:num>
  <w:num w:numId="17" w16cid:durableId="1668941327">
    <w:abstractNumId w:val="3"/>
  </w:num>
  <w:num w:numId="18" w16cid:durableId="1332295709">
    <w:abstractNumId w:val="20"/>
  </w:num>
  <w:num w:numId="19" w16cid:durableId="1304039280">
    <w:abstractNumId w:val="12"/>
  </w:num>
  <w:num w:numId="20" w16cid:durableId="1844399042">
    <w:abstractNumId w:val="19"/>
  </w:num>
  <w:num w:numId="21" w16cid:durableId="948128211">
    <w:abstractNumId w:val="14"/>
  </w:num>
  <w:num w:numId="22" w16cid:durableId="1612666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34A"/>
    <w:rsid w:val="00050A6F"/>
    <w:rsid w:val="00051133"/>
    <w:rsid w:val="0006173F"/>
    <w:rsid w:val="00062E94"/>
    <w:rsid w:val="00070777"/>
    <w:rsid w:val="000710EE"/>
    <w:rsid w:val="000735A3"/>
    <w:rsid w:val="000769A6"/>
    <w:rsid w:val="00077FEE"/>
    <w:rsid w:val="000820B6"/>
    <w:rsid w:val="00086113"/>
    <w:rsid w:val="000864CA"/>
    <w:rsid w:val="0009242D"/>
    <w:rsid w:val="00093EA6"/>
    <w:rsid w:val="00097028"/>
    <w:rsid w:val="000A1367"/>
    <w:rsid w:val="000A1AB6"/>
    <w:rsid w:val="000A231C"/>
    <w:rsid w:val="000A2E23"/>
    <w:rsid w:val="000A71FA"/>
    <w:rsid w:val="000B09F7"/>
    <w:rsid w:val="000B1520"/>
    <w:rsid w:val="000C3D77"/>
    <w:rsid w:val="000C4080"/>
    <w:rsid w:val="000C6FC1"/>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374BF"/>
    <w:rsid w:val="00142DBD"/>
    <w:rsid w:val="00146593"/>
    <w:rsid w:val="00150086"/>
    <w:rsid w:val="00152097"/>
    <w:rsid w:val="00153944"/>
    <w:rsid w:val="00163511"/>
    <w:rsid w:val="001672F9"/>
    <w:rsid w:val="001724E2"/>
    <w:rsid w:val="00173F1B"/>
    <w:rsid w:val="001752CF"/>
    <w:rsid w:val="00186307"/>
    <w:rsid w:val="00191B65"/>
    <w:rsid w:val="001929F3"/>
    <w:rsid w:val="001950F7"/>
    <w:rsid w:val="001A5984"/>
    <w:rsid w:val="001B0A91"/>
    <w:rsid w:val="001B0D7B"/>
    <w:rsid w:val="001B0DD1"/>
    <w:rsid w:val="001C1FBF"/>
    <w:rsid w:val="001C2880"/>
    <w:rsid w:val="001C4468"/>
    <w:rsid w:val="001C5245"/>
    <w:rsid w:val="001C5CDE"/>
    <w:rsid w:val="001C6421"/>
    <w:rsid w:val="001C68EF"/>
    <w:rsid w:val="001C6980"/>
    <w:rsid w:val="001D4521"/>
    <w:rsid w:val="001D508C"/>
    <w:rsid w:val="001E3675"/>
    <w:rsid w:val="001E511A"/>
    <w:rsid w:val="001E60C9"/>
    <w:rsid w:val="001F1E38"/>
    <w:rsid w:val="001F3B0D"/>
    <w:rsid w:val="001F4A0D"/>
    <w:rsid w:val="001F4CC2"/>
    <w:rsid w:val="00200BB4"/>
    <w:rsid w:val="00202172"/>
    <w:rsid w:val="002041B3"/>
    <w:rsid w:val="00210639"/>
    <w:rsid w:val="00210D1A"/>
    <w:rsid w:val="00211A04"/>
    <w:rsid w:val="00215E36"/>
    <w:rsid w:val="00224349"/>
    <w:rsid w:val="00227DC9"/>
    <w:rsid w:val="002339E4"/>
    <w:rsid w:val="00234F74"/>
    <w:rsid w:val="0023615B"/>
    <w:rsid w:val="00237688"/>
    <w:rsid w:val="00244FFB"/>
    <w:rsid w:val="002455BF"/>
    <w:rsid w:val="0024670A"/>
    <w:rsid w:val="00250CB9"/>
    <w:rsid w:val="00253744"/>
    <w:rsid w:val="0025507D"/>
    <w:rsid w:val="002618AF"/>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6606"/>
    <w:rsid w:val="002E503E"/>
    <w:rsid w:val="002F09D5"/>
    <w:rsid w:val="002F139D"/>
    <w:rsid w:val="002F6FB5"/>
    <w:rsid w:val="003001EE"/>
    <w:rsid w:val="0030198D"/>
    <w:rsid w:val="00302F99"/>
    <w:rsid w:val="00303127"/>
    <w:rsid w:val="00305AB9"/>
    <w:rsid w:val="003063B2"/>
    <w:rsid w:val="00307271"/>
    <w:rsid w:val="00312040"/>
    <w:rsid w:val="00321C3D"/>
    <w:rsid w:val="00326421"/>
    <w:rsid w:val="003271F8"/>
    <w:rsid w:val="00332909"/>
    <w:rsid w:val="0034115C"/>
    <w:rsid w:val="00341527"/>
    <w:rsid w:val="003426F4"/>
    <w:rsid w:val="003464D6"/>
    <w:rsid w:val="003510B0"/>
    <w:rsid w:val="00357840"/>
    <w:rsid w:val="00363061"/>
    <w:rsid w:val="0037324A"/>
    <w:rsid w:val="0037624C"/>
    <w:rsid w:val="00382AD3"/>
    <w:rsid w:val="0038459F"/>
    <w:rsid w:val="00385214"/>
    <w:rsid w:val="00387807"/>
    <w:rsid w:val="003A2BDE"/>
    <w:rsid w:val="003A408C"/>
    <w:rsid w:val="003A4160"/>
    <w:rsid w:val="003A426C"/>
    <w:rsid w:val="003A4957"/>
    <w:rsid w:val="003A70A6"/>
    <w:rsid w:val="003B3ACB"/>
    <w:rsid w:val="003C2D8C"/>
    <w:rsid w:val="003D48DA"/>
    <w:rsid w:val="003D65DF"/>
    <w:rsid w:val="003D7C0D"/>
    <w:rsid w:val="003E0DEE"/>
    <w:rsid w:val="003E1BCB"/>
    <w:rsid w:val="003E47A2"/>
    <w:rsid w:val="003E4AD7"/>
    <w:rsid w:val="003F1AFC"/>
    <w:rsid w:val="003F1FA0"/>
    <w:rsid w:val="003F393D"/>
    <w:rsid w:val="003F7F46"/>
    <w:rsid w:val="004050F5"/>
    <w:rsid w:val="00406622"/>
    <w:rsid w:val="004115A2"/>
    <w:rsid w:val="004122D4"/>
    <w:rsid w:val="00413B4D"/>
    <w:rsid w:val="00416980"/>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5632C"/>
    <w:rsid w:val="00460550"/>
    <w:rsid w:val="00461ED9"/>
    <w:rsid w:val="00462F4B"/>
    <w:rsid w:val="004637B7"/>
    <w:rsid w:val="00466083"/>
    <w:rsid w:val="004777E3"/>
    <w:rsid w:val="0048042C"/>
    <w:rsid w:val="00482437"/>
    <w:rsid w:val="0048576D"/>
    <w:rsid w:val="00486F0E"/>
    <w:rsid w:val="0049270B"/>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F2"/>
    <w:rsid w:val="004D731F"/>
    <w:rsid w:val="004E7377"/>
    <w:rsid w:val="004F10F9"/>
    <w:rsid w:val="004F1DF1"/>
    <w:rsid w:val="004F312A"/>
    <w:rsid w:val="004F5C05"/>
    <w:rsid w:val="005033BF"/>
    <w:rsid w:val="00504A87"/>
    <w:rsid w:val="00505C83"/>
    <w:rsid w:val="00512CC4"/>
    <w:rsid w:val="00515F29"/>
    <w:rsid w:val="005230DC"/>
    <w:rsid w:val="00524184"/>
    <w:rsid w:val="00530319"/>
    <w:rsid w:val="00530A42"/>
    <w:rsid w:val="005426DE"/>
    <w:rsid w:val="005432B5"/>
    <w:rsid w:val="00547008"/>
    <w:rsid w:val="005526F1"/>
    <w:rsid w:val="005539C8"/>
    <w:rsid w:val="005579D4"/>
    <w:rsid w:val="00557AE0"/>
    <w:rsid w:val="00560EC0"/>
    <w:rsid w:val="0056426D"/>
    <w:rsid w:val="00565475"/>
    <w:rsid w:val="005676E2"/>
    <w:rsid w:val="005700FF"/>
    <w:rsid w:val="00571CA9"/>
    <w:rsid w:val="0057331A"/>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28D0"/>
    <w:rsid w:val="005C4036"/>
    <w:rsid w:val="005C766A"/>
    <w:rsid w:val="005D0313"/>
    <w:rsid w:val="005D3BEC"/>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7342"/>
    <w:rsid w:val="00697351"/>
    <w:rsid w:val="00697B7E"/>
    <w:rsid w:val="006A40CC"/>
    <w:rsid w:val="006A45A0"/>
    <w:rsid w:val="006A6312"/>
    <w:rsid w:val="006B3050"/>
    <w:rsid w:val="006B5AA7"/>
    <w:rsid w:val="006B6149"/>
    <w:rsid w:val="006C2F63"/>
    <w:rsid w:val="006C65A3"/>
    <w:rsid w:val="006D079C"/>
    <w:rsid w:val="006D3F57"/>
    <w:rsid w:val="006E26E5"/>
    <w:rsid w:val="006E3CFF"/>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62BA"/>
    <w:rsid w:val="00787301"/>
    <w:rsid w:val="0079546F"/>
    <w:rsid w:val="00797216"/>
    <w:rsid w:val="007A0A23"/>
    <w:rsid w:val="007A17AC"/>
    <w:rsid w:val="007A4475"/>
    <w:rsid w:val="007A5BE4"/>
    <w:rsid w:val="007A5D74"/>
    <w:rsid w:val="007A6EFD"/>
    <w:rsid w:val="007B0090"/>
    <w:rsid w:val="007B7BCB"/>
    <w:rsid w:val="007C2E9E"/>
    <w:rsid w:val="007C3A53"/>
    <w:rsid w:val="007D1251"/>
    <w:rsid w:val="007D1DB0"/>
    <w:rsid w:val="007D6CE8"/>
    <w:rsid w:val="007E0B50"/>
    <w:rsid w:val="007E12B4"/>
    <w:rsid w:val="007E236F"/>
    <w:rsid w:val="007E57EF"/>
    <w:rsid w:val="007E693D"/>
    <w:rsid w:val="007E6E78"/>
    <w:rsid w:val="007E6F5B"/>
    <w:rsid w:val="007E6FEE"/>
    <w:rsid w:val="007F3703"/>
    <w:rsid w:val="00804B2B"/>
    <w:rsid w:val="008052ED"/>
    <w:rsid w:val="00806791"/>
    <w:rsid w:val="00813E8D"/>
    <w:rsid w:val="008264FB"/>
    <w:rsid w:val="008321C8"/>
    <w:rsid w:val="00833CD6"/>
    <w:rsid w:val="00837006"/>
    <w:rsid w:val="00841CF8"/>
    <w:rsid w:val="008444BA"/>
    <w:rsid w:val="00845573"/>
    <w:rsid w:val="00846481"/>
    <w:rsid w:val="00847786"/>
    <w:rsid w:val="008506DF"/>
    <w:rsid w:val="008575D7"/>
    <w:rsid w:val="00861D99"/>
    <w:rsid w:val="0086257D"/>
    <w:rsid w:val="00864080"/>
    <w:rsid w:val="008650FA"/>
    <w:rsid w:val="00870BC4"/>
    <w:rsid w:val="00871D78"/>
    <w:rsid w:val="008759BF"/>
    <w:rsid w:val="00876D8B"/>
    <w:rsid w:val="00877E47"/>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E63E3"/>
    <w:rsid w:val="008F1B52"/>
    <w:rsid w:val="008F48C6"/>
    <w:rsid w:val="009033D7"/>
    <w:rsid w:val="00907CE6"/>
    <w:rsid w:val="009166AA"/>
    <w:rsid w:val="009203CB"/>
    <w:rsid w:val="00920E4F"/>
    <w:rsid w:val="00925163"/>
    <w:rsid w:val="009271D9"/>
    <w:rsid w:val="009408B0"/>
    <w:rsid w:val="00940CBC"/>
    <w:rsid w:val="00947C56"/>
    <w:rsid w:val="009535E9"/>
    <w:rsid w:val="00960452"/>
    <w:rsid w:val="009648AF"/>
    <w:rsid w:val="00964A58"/>
    <w:rsid w:val="00966CCA"/>
    <w:rsid w:val="009671DB"/>
    <w:rsid w:val="00967897"/>
    <w:rsid w:val="0097267A"/>
    <w:rsid w:val="009771C1"/>
    <w:rsid w:val="00980853"/>
    <w:rsid w:val="009860B3"/>
    <w:rsid w:val="00991BED"/>
    <w:rsid w:val="0099370C"/>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25FA"/>
    <w:rsid w:val="009F3EE7"/>
    <w:rsid w:val="009F4AB6"/>
    <w:rsid w:val="00A02690"/>
    <w:rsid w:val="00A06FBD"/>
    <w:rsid w:val="00A076CB"/>
    <w:rsid w:val="00A1471B"/>
    <w:rsid w:val="00A16895"/>
    <w:rsid w:val="00A20189"/>
    <w:rsid w:val="00A20256"/>
    <w:rsid w:val="00A220CA"/>
    <w:rsid w:val="00A22977"/>
    <w:rsid w:val="00A27AF7"/>
    <w:rsid w:val="00A32FB4"/>
    <w:rsid w:val="00A34F5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978B4"/>
    <w:rsid w:val="00AA3288"/>
    <w:rsid w:val="00AA4A7F"/>
    <w:rsid w:val="00AA4AF1"/>
    <w:rsid w:val="00AA4C6A"/>
    <w:rsid w:val="00AB0E9A"/>
    <w:rsid w:val="00AB3B53"/>
    <w:rsid w:val="00AB629C"/>
    <w:rsid w:val="00AB6DCF"/>
    <w:rsid w:val="00AC07B1"/>
    <w:rsid w:val="00AC26AE"/>
    <w:rsid w:val="00AC3F03"/>
    <w:rsid w:val="00AC6473"/>
    <w:rsid w:val="00AD5D01"/>
    <w:rsid w:val="00AE0433"/>
    <w:rsid w:val="00AE1160"/>
    <w:rsid w:val="00AE2EB4"/>
    <w:rsid w:val="00AE6773"/>
    <w:rsid w:val="00AE75FC"/>
    <w:rsid w:val="00AF0080"/>
    <w:rsid w:val="00B00858"/>
    <w:rsid w:val="00B10A55"/>
    <w:rsid w:val="00B14C08"/>
    <w:rsid w:val="00B17633"/>
    <w:rsid w:val="00B25E57"/>
    <w:rsid w:val="00B310CD"/>
    <w:rsid w:val="00B32608"/>
    <w:rsid w:val="00B3750F"/>
    <w:rsid w:val="00B40151"/>
    <w:rsid w:val="00B46D5B"/>
    <w:rsid w:val="00B53B5E"/>
    <w:rsid w:val="00B57D9B"/>
    <w:rsid w:val="00B63D9B"/>
    <w:rsid w:val="00B7015F"/>
    <w:rsid w:val="00B80B17"/>
    <w:rsid w:val="00B8133E"/>
    <w:rsid w:val="00B84DD0"/>
    <w:rsid w:val="00B85125"/>
    <w:rsid w:val="00B94E4D"/>
    <w:rsid w:val="00B953F5"/>
    <w:rsid w:val="00B978B2"/>
    <w:rsid w:val="00BA4FB3"/>
    <w:rsid w:val="00BB27E1"/>
    <w:rsid w:val="00BB6BB2"/>
    <w:rsid w:val="00BC0523"/>
    <w:rsid w:val="00BC34A7"/>
    <w:rsid w:val="00BC5D71"/>
    <w:rsid w:val="00BD0161"/>
    <w:rsid w:val="00BD2872"/>
    <w:rsid w:val="00BD584D"/>
    <w:rsid w:val="00BD670B"/>
    <w:rsid w:val="00BE2769"/>
    <w:rsid w:val="00BF6CD7"/>
    <w:rsid w:val="00C0195A"/>
    <w:rsid w:val="00C02401"/>
    <w:rsid w:val="00C06888"/>
    <w:rsid w:val="00C10644"/>
    <w:rsid w:val="00C10822"/>
    <w:rsid w:val="00C14EF5"/>
    <w:rsid w:val="00C15853"/>
    <w:rsid w:val="00C17D8E"/>
    <w:rsid w:val="00C220A0"/>
    <w:rsid w:val="00C2292D"/>
    <w:rsid w:val="00C23979"/>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637"/>
    <w:rsid w:val="00CB2B53"/>
    <w:rsid w:val="00CB4886"/>
    <w:rsid w:val="00CB4E70"/>
    <w:rsid w:val="00CC1764"/>
    <w:rsid w:val="00CC17B3"/>
    <w:rsid w:val="00CC6890"/>
    <w:rsid w:val="00CC754B"/>
    <w:rsid w:val="00CD1E45"/>
    <w:rsid w:val="00CD3913"/>
    <w:rsid w:val="00CD46F4"/>
    <w:rsid w:val="00CD5D53"/>
    <w:rsid w:val="00CE2F8B"/>
    <w:rsid w:val="00CE63DC"/>
    <w:rsid w:val="00CE747A"/>
    <w:rsid w:val="00CE76CB"/>
    <w:rsid w:val="00CE7F1F"/>
    <w:rsid w:val="00CF3330"/>
    <w:rsid w:val="00CF5875"/>
    <w:rsid w:val="00CF750A"/>
    <w:rsid w:val="00D01875"/>
    <w:rsid w:val="00D032C7"/>
    <w:rsid w:val="00D034B8"/>
    <w:rsid w:val="00D0386E"/>
    <w:rsid w:val="00D04E16"/>
    <w:rsid w:val="00D06993"/>
    <w:rsid w:val="00D151FB"/>
    <w:rsid w:val="00D32AA9"/>
    <w:rsid w:val="00D333FE"/>
    <w:rsid w:val="00D35C0A"/>
    <w:rsid w:val="00D375D1"/>
    <w:rsid w:val="00D41C74"/>
    <w:rsid w:val="00D464BD"/>
    <w:rsid w:val="00D506DC"/>
    <w:rsid w:val="00D51B72"/>
    <w:rsid w:val="00D544CC"/>
    <w:rsid w:val="00D5613C"/>
    <w:rsid w:val="00D568D3"/>
    <w:rsid w:val="00D57D78"/>
    <w:rsid w:val="00D61065"/>
    <w:rsid w:val="00D6273E"/>
    <w:rsid w:val="00D64737"/>
    <w:rsid w:val="00D66409"/>
    <w:rsid w:val="00D66B9B"/>
    <w:rsid w:val="00D672F8"/>
    <w:rsid w:val="00D73A31"/>
    <w:rsid w:val="00D75079"/>
    <w:rsid w:val="00D75CED"/>
    <w:rsid w:val="00D86A2D"/>
    <w:rsid w:val="00D873D0"/>
    <w:rsid w:val="00D92B1C"/>
    <w:rsid w:val="00DA597D"/>
    <w:rsid w:val="00DA6327"/>
    <w:rsid w:val="00DB113E"/>
    <w:rsid w:val="00DB1211"/>
    <w:rsid w:val="00DB4336"/>
    <w:rsid w:val="00DB7A1F"/>
    <w:rsid w:val="00DC0D58"/>
    <w:rsid w:val="00DC1195"/>
    <w:rsid w:val="00DC1ADC"/>
    <w:rsid w:val="00DC27A2"/>
    <w:rsid w:val="00DC48D0"/>
    <w:rsid w:val="00DD002F"/>
    <w:rsid w:val="00DD0266"/>
    <w:rsid w:val="00DD3934"/>
    <w:rsid w:val="00DD3DBA"/>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70B8F"/>
    <w:rsid w:val="00E8252E"/>
    <w:rsid w:val="00E82988"/>
    <w:rsid w:val="00E93BC5"/>
    <w:rsid w:val="00E94A66"/>
    <w:rsid w:val="00EA1E3D"/>
    <w:rsid w:val="00EA2990"/>
    <w:rsid w:val="00EA3A3A"/>
    <w:rsid w:val="00EA5751"/>
    <w:rsid w:val="00EB1A5A"/>
    <w:rsid w:val="00EB3B26"/>
    <w:rsid w:val="00EC0BD5"/>
    <w:rsid w:val="00EC3E69"/>
    <w:rsid w:val="00EC617C"/>
    <w:rsid w:val="00ED2EC6"/>
    <w:rsid w:val="00ED7937"/>
    <w:rsid w:val="00EE1167"/>
    <w:rsid w:val="00EE75A6"/>
    <w:rsid w:val="00EF077C"/>
    <w:rsid w:val="00EF17F5"/>
    <w:rsid w:val="00F00CB6"/>
    <w:rsid w:val="00F03C28"/>
    <w:rsid w:val="00F03EB1"/>
    <w:rsid w:val="00F101F4"/>
    <w:rsid w:val="00F134A7"/>
    <w:rsid w:val="00F147F3"/>
    <w:rsid w:val="00F14D5B"/>
    <w:rsid w:val="00F16323"/>
    <w:rsid w:val="00F1760A"/>
    <w:rsid w:val="00F2683A"/>
    <w:rsid w:val="00F277F4"/>
    <w:rsid w:val="00F3286F"/>
    <w:rsid w:val="00F34120"/>
    <w:rsid w:val="00F36437"/>
    <w:rsid w:val="00F418DF"/>
    <w:rsid w:val="00F4320B"/>
    <w:rsid w:val="00F50B89"/>
    <w:rsid w:val="00F50FB9"/>
    <w:rsid w:val="00F549BA"/>
    <w:rsid w:val="00F54FAC"/>
    <w:rsid w:val="00F555AB"/>
    <w:rsid w:val="00F62198"/>
    <w:rsid w:val="00F63837"/>
    <w:rsid w:val="00F71E06"/>
    <w:rsid w:val="00F725CA"/>
    <w:rsid w:val="00F75DB6"/>
    <w:rsid w:val="00F76336"/>
    <w:rsid w:val="00F77408"/>
    <w:rsid w:val="00F77CDE"/>
    <w:rsid w:val="00F928FF"/>
    <w:rsid w:val="00F962E7"/>
    <w:rsid w:val="00FA3054"/>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999580849">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061243316">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4%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NAV'!$B$2:$N$2</c:f>
              <c:strCache>
                <c:ptCount val="13"/>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strCache>
            </c:strRef>
          </c:cat>
          <c:val>
            <c:numRef>
              <c:f>'Chart NAV'!$B$3:$N$3</c:f>
              <c:numCache>
                <c:formatCode>_(* #,##0_);_(* \(#,##0\);_(* "-"??_);_(@_)</c:formatCode>
                <c:ptCount val="13"/>
                <c:pt idx="0">
                  <c:v>12440.94</c:v>
                </c:pt>
                <c:pt idx="1">
                  <c:v>12455.6</c:v>
                </c:pt>
                <c:pt idx="2">
                  <c:v>12469.94</c:v>
                </c:pt>
                <c:pt idx="3">
                  <c:v>12483.83</c:v>
                </c:pt>
                <c:pt idx="4">
                  <c:v>12497.65</c:v>
                </c:pt>
                <c:pt idx="5">
                  <c:v>12511.45</c:v>
                </c:pt>
                <c:pt idx="6">
                  <c:v>12527.2</c:v>
                </c:pt>
                <c:pt idx="7">
                  <c:v>12539.01</c:v>
                </c:pt>
                <c:pt idx="8">
                  <c:v>12552.78</c:v>
                </c:pt>
                <c:pt idx="9">
                  <c:v>12566.65</c:v>
                </c:pt>
                <c:pt idx="10">
                  <c:v>12580.57</c:v>
                </c:pt>
                <c:pt idx="11">
                  <c:v>12594.5</c:v>
                </c:pt>
                <c:pt idx="12">
                  <c:v>12608.45</c:v>
                </c:pt>
              </c:numCache>
            </c:numRef>
          </c:val>
          <c:smooth val="0"/>
          <c:extLst>
            <c:ext xmlns:c16="http://schemas.microsoft.com/office/drawing/2014/chart" uri="{C3380CC4-5D6E-409C-BE32-E72D297353CC}">
              <c16:uniqueId val="{00000000-61C9-45DD-9A63-E9E655D95ED3}"/>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0"/>
        <c:lblAlgn val="ctr"/>
        <c:lblOffset val="100"/>
        <c:tickLblSkip val="1"/>
        <c:tickMarkSkip val="2"/>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CiFAtoY8Q5lMwFqJX/FHnsehSN0=</DigestValue>
    </Reference>
    <Reference Type="http://www.w3.org/2000/09/xmldsig#Object" URI="#idOfficeObject">
      <DigestMethod Algorithm="http://www.w3.org/2000/09/xmldsig#sha1"/>
      <DigestValue>YhVuh4cwWUHoq/aDl5NGjpSvTu0=</DigestValue>
    </Reference>
    <Reference Type="http://uri.etsi.org/01903#SignedProperties" URI="#idSignedProperties">
      <Transforms>
        <Transform Algorithm="http://www.w3.org/TR/2001/REC-xml-c14n-20010315"/>
      </Transforms>
      <DigestMethod Algorithm="http://www.w3.org/2000/09/xmldsig#sha1"/>
      <DigestValue>QEViygNUSRJba5nm9rLfQa53lEI=</DigestValue>
    </Reference>
  </SignedInfo>
  <SignatureValue>LZcKgZayV//gKc8e2s8Us/xZFWKciE85FNQXHCYvcEhisM6x+LVjl7LPZbumE5mvjWhJvWsVj5iZ
s8ahXvQRwCuWj2yTDu0njfyIgP6HyTvJxzl7G6ww7VihnyvdfPc11I58aHkU8t7eDAqkmchjALdY
l0QtBg7ZgNvl5Jm7MRA=</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aXeywYQYjOY/otSji33uSJyTqHQ=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7R8m/Fm6+tJTImvVZh4QyosNqjg=</DigestValue>
      </Reference>
      <Reference URI="/word/charts/chart1.xml?ContentType=application/vnd.openxmlformats-officedocument.drawingml.chart+xml">
        <DigestMethod Algorithm="http://www.w3.org/2000/09/xmldsig#sha1"/>
        <DigestValue>FpWElJB7/n8e5Zo6VgQKNzYk/ac=</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dK+H2cjZzUv3aanThZ+vffd7+8E=</DigestValue>
      </Reference>
      <Reference URI="/word/endnotes.xml?ContentType=application/vnd.openxmlformats-officedocument.wordprocessingml.endnotes+xml">
        <DigestMethod Algorithm="http://www.w3.org/2000/09/xmldsig#sha1"/>
        <DigestValue>DnSog2MCsYllnC2f17kyQBRY5g8=</DigestValue>
      </Reference>
      <Reference URI="/word/fontTable.xml?ContentType=application/vnd.openxmlformats-officedocument.wordprocessingml.fontTable+xml">
        <DigestMethod Algorithm="http://www.w3.org/2000/09/xmldsig#sha1"/>
        <DigestValue>PRrzFky6Se8ZYJ6weLeeGcW9OOY=</DigestValue>
      </Reference>
      <Reference URI="/word/footer1.xml?ContentType=application/vnd.openxmlformats-officedocument.wordprocessingml.footer+xml">
        <DigestMethod Algorithm="http://www.w3.org/2000/09/xmldsig#sha1"/>
        <DigestValue>RvmGINK899lbU9Wm5G7KeLIURDw=</DigestValue>
      </Reference>
      <Reference URI="/word/footer2.xml?ContentType=application/vnd.openxmlformats-officedocument.wordprocessingml.footer+xml">
        <DigestMethod Algorithm="http://www.w3.org/2000/09/xmldsig#sha1"/>
        <DigestValue>Bj5a1CzPhvI0CsgxkwXrhokdrPU=</DigestValue>
      </Reference>
      <Reference URI="/word/footer3.xml?ContentType=application/vnd.openxmlformats-officedocument.wordprocessingml.footer+xml">
        <DigestMethod Algorithm="http://www.w3.org/2000/09/xmldsig#sha1"/>
        <DigestValue>inqQs0gZ9EBKZf3IMWiEci9Lcfg=</DigestValue>
      </Reference>
      <Reference URI="/word/footnotes.xml?ContentType=application/vnd.openxmlformats-officedocument.wordprocessingml.footnotes+xml">
        <DigestMethod Algorithm="http://www.w3.org/2000/09/xmldsig#sha1"/>
        <DigestValue>i0ZbyLSQAUVfXNTjgiYXy2drryw=</DigestValue>
      </Reference>
      <Reference URI="/word/header1.xml?ContentType=application/vnd.openxmlformats-officedocument.wordprocessingml.header+xml">
        <DigestMethod Algorithm="http://www.w3.org/2000/09/xmldsig#sha1"/>
        <DigestValue>wKzTB3DmH3+wC/NEWfMooR5rfwQ=</DigestValue>
      </Reference>
      <Reference URI="/word/header2.xml?ContentType=application/vnd.openxmlformats-officedocument.wordprocessingml.header+xml">
        <DigestMethod Algorithm="http://www.w3.org/2000/09/xmldsig#sha1"/>
        <DigestValue>XhIP451+Fa1Cpc6NdCnirbZ3BAI=</DigestValue>
      </Reference>
      <Reference URI="/word/header3.xml?ContentType=application/vnd.openxmlformats-officedocument.wordprocessingml.header+xml">
        <DigestMethod Algorithm="http://www.w3.org/2000/09/xmldsig#sha1"/>
        <DigestValue>2RwVEd8J1wRMqohROz6RTAKJ4dw=</DigestValue>
      </Reference>
      <Reference URI="/word/media/image1.png?ContentType=image/png">
        <DigestMethod Algorithm="http://www.w3.org/2000/09/xmldsig#sha1"/>
        <DigestValue>qDsT+Sj9ty7tDZG/OlfuQBakYxg=</DigestValue>
      </Reference>
      <Reference URI="/word/media/image2.png?ContentType=image/png">
        <DigestMethod Algorithm="http://www.w3.org/2000/09/xmldsig#sha1"/>
        <DigestValue>Ye24T3a0iQExgR8p3HECNcyC5BA=</DigestValue>
      </Reference>
      <Reference URI="/word/media/image3.png?ContentType=image/png">
        <DigestMethod Algorithm="http://www.w3.org/2000/09/xmldsig#sha1"/>
        <DigestValue>5VpuUTtJxAbHKUHLcqJjHXOgi7o=</DigestValue>
      </Reference>
      <Reference URI="/word/numbering.xml?ContentType=application/vnd.openxmlformats-officedocument.wordprocessingml.numbering+xml">
        <DigestMethod Algorithm="http://www.w3.org/2000/09/xmldsig#sha1"/>
        <DigestValue>67tPxYgWTkwRQgr51Ukq2MGJtkg=</DigestValue>
      </Reference>
      <Reference URI="/word/settings.xml?ContentType=application/vnd.openxmlformats-officedocument.wordprocessingml.settings+xml">
        <DigestMethod Algorithm="http://www.w3.org/2000/09/xmldsig#sha1"/>
        <DigestValue>kflp4oiUdL6+L1tEXqO0Q35ejm4=</DigestValue>
      </Reference>
      <Reference URI="/word/styles.xml?ContentType=application/vnd.openxmlformats-officedocument.wordprocessingml.styles+xml">
        <DigestMethod Algorithm="http://www.w3.org/2000/09/xmldsig#sha1"/>
        <DigestValue>mkaKX02EK0MXYZDwY8OKZ8W1fcc=</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vNfD+0Zkmq/gAxd91CoPSDfHTP0=</DigestValue>
      </Reference>
    </Manifest>
    <SignatureProperties>
      <SignatureProperty Id="idSignatureTime" Target="#idPackageSignature">
        <mdssi:SignatureTime xmlns:mdssi="http://schemas.openxmlformats.org/package/2006/digital-signature">
          <mdssi:Format>YYYY-MM-DDThh:mm:ssTZD</mdssi:Format>
          <mdssi:Value>2024-04-19T08:05:59Z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2024-04-19T08:05:59Z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10</cp:revision>
  <cp:lastPrinted>2022-01-19T10:21:00Z</cp:lastPrinted>
  <dcterms:created xsi:type="dcterms:W3CDTF">2024-04-17T08:16:00Z</dcterms:created>
  <dcterms:modified xsi:type="dcterms:W3CDTF">2024-04-19T08:03:00Z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