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845946"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BÁO CÁO CỦA CÔNG TY QUẢN LÝ QUỸ</w:t>
      </w:r>
    </w:p>
    <w:p w14:paraId="0E96F330" w14:textId="77777777" w:rsidR="00C17D8E" w:rsidRPr="00845946"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w:t>
      </w:r>
      <w:r w:rsidRPr="00845946">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845946"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BÁO CÁO CỦA CÔNG TY TNHH MTV QUẢN LÝ QUỸ CHUBB LIFE</w:t>
      </w:r>
    </w:p>
    <w:p w14:paraId="1A4CC93D" w14:textId="36445891" w:rsidR="00C17D8E" w:rsidRPr="00845946"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845946">
        <w:rPr>
          <w:rFonts w:ascii="Times New Roman" w:hAnsi="Times New Roman"/>
          <w:b/>
          <w:i/>
          <w:sz w:val="24"/>
          <w:szCs w:val="24"/>
          <w:lang w:val="nl-NL"/>
        </w:rPr>
        <w:t>(</w:t>
      </w:r>
      <w:r w:rsidR="0009242D" w:rsidRPr="00845946">
        <w:rPr>
          <w:rFonts w:ascii="Times New Roman" w:hAnsi="Times New Roman"/>
          <w:b/>
          <w:i/>
          <w:sz w:val="24"/>
          <w:szCs w:val="24"/>
          <w:lang w:val="nl-NL"/>
        </w:rPr>
        <w:t xml:space="preserve">Quý </w:t>
      </w:r>
      <w:r w:rsidR="008D0026">
        <w:rPr>
          <w:rFonts w:ascii="Times New Roman" w:hAnsi="Times New Roman"/>
          <w:b/>
          <w:i/>
          <w:sz w:val="24"/>
          <w:szCs w:val="24"/>
          <w:lang w:val="nl-NL"/>
        </w:rPr>
        <w:t>3</w:t>
      </w:r>
      <w:r w:rsidR="002D54C8" w:rsidRPr="00845946">
        <w:rPr>
          <w:rFonts w:ascii="Times New Roman" w:hAnsi="Times New Roman"/>
          <w:b/>
          <w:i/>
          <w:sz w:val="24"/>
          <w:szCs w:val="24"/>
          <w:lang w:val="nl-NL"/>
        </w:rPr>
        <w:t>/202</w:t>
      </w:r>
      <w:r w:rsidR="00EB7D41" w:rsidRPr="00845946">
        <w:rPr>
          <w:rFonts w:ascii="Times New Roman" w:hAnsi="Times New Roman"/>
          <w:b/>
          <w:i/>
          <w:sz w:val="24"/>
          <w:szCs w:val="24"/>
          <w:lang w:val="nl-NL"/>
        </w:rPr>
        <w:t>4</w:t>
      </w:r>
      <w:r w:rsidRPr="00845946">
        <w:rPr>
          <w:rFonts w:ascii="Times New Roman" w:hAnsi="Times New Roman"/>
          <w:b/>
          <w:i/>
          <w:sz w:val="24"/>
          <w:szCs w:val="24"/>
          <w:lang w:val="nl-NL"/>
        </w:rPr>
        <w:t>)</w:t>
      </w:r>
    </w:p>
    <w:p w14:paraId="0ED0F6F0" w14:textId="77777777" w:rsidR="001C4468" w:rsidRPr="00845946"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845946">
        <w:rPr>
          <w:rFonts w:ascii="Times New Roman" w:hAnsi="Times New Roman"/>
          <w:b/>
          <w:sz w:val="24"/>
          <w:szCs w:val="24"/>
          <w:lang w:val="nl-NL"/>
        </w:rPr>
        <w:t>T</w:t>
      </w:r>
      <w:r w:rsidR="00D86A2D" w:rsidRPr="00845946">
        <w:rPr>
          <w:rFonts w:ascii="Times New Roman" w:hAnsi="Times New Roman"/>
          <w:b/>
          <w:sz w:val="24"/>
          <w:szCs w:val="24"/>
          <w:lang w:val="nl-NL"/>
        </w:rPr>
        <w:t>HÔNG TIN CHUNG VỀ QUỸ</w:t>
      </w:r>
    </w:p>
    <w:p w14:paraId="019E1D7F" w14:textId="77777777" w:rsidR="00C17D8E" w:rsidRPr="00845946"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845946">
        <w:rPr>
          <w:rFonts w:ascii="Times New Roman" w:eastAsia="Times New Roman" w:hAnsi="Times New Roman"/>
          <w:bCs/>
          <w:color w:val="000000"/>
          <w:sz w:val="24"/>
          <w:szCs w:val="24"/>
          <w:lang w:val="nl-NL" w:eastAsia="en-SG"/>
        </w:rPr>
        <w:t xml:space="preserve">Tên quỹ: </w:t>
      </w:r>
      <w:r w:rsidRPr="00845946">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845946"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845946">
        <w:rPr>
          <w:rFonts w:ascii="Times New Roman" w:eastAsia="Times New Roman" w:hAnsi="Times New Roman"/>
          <w:bCs/>
          <w:color w:val="000000"/>
          <w:sz w:val="24"/>
          <w:szCs w:val="24"/>
          <w:lang w:val="nl-NL" w:eastAsia="en-SG"/>
        </w:rPr>
        <w:t xml:space="preserve"> </w:t>
      </w:r>
      <w:r w:rsidR="00C17D8E" w:rsidRPr="00845946">
        <w:rPr>
          <w:rFonts w:ascii="Times New Roman" w:eastAsia="Times New Roman" w:hAnsi="Times New Roman"/>
          <w:bCs/>
          <w:color w:val="000000"/>
          <w:sz w:val="24"/>
          <w:szCs w:val="24"/>
          <w:lang w:val="nl-NL" w:eastAsia="en-SG"/>
        </w:rPr>
        <w:t xml:space="preserve">Loại hình quỹ: </w:t>
      </w:r>
      <w:r w:rsidR="00C17D8E" w:rsidRPr="00845946">
        <w:rPr>
          <w:rFonts w:ascii="Times New Roman" w:eastAsia="Times New Roman" w:hAnsi="Times New Roman"/>
          <w:b/>
          <w:bCs/>
          <w:color w:val="000000"/>
          <w:sz w:val="24"/>
          <w:szCs w:val="24"/>
          <w:lang w:val="nl-NL" w:eastAsia="en-SG"/>
        </w:rPr>
        <w:t>Quỹ mở</w:t>
      </w:r>
    </w:p>
    <w:p w14:paraId="509BD9F5"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Mục tiêu của Quỹ:</w:t>
      </w:r>
    </w:p>
    <w:p w14:paraId="06055ACB" w14:textId="77777777" w:rsidR="00C17D8E" w:rsidRPr="00845946"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845946">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845946">
        <w:rPr>
          <w:rFonts w:ascii="Times New Roman" w:eastAsia="Times New Roman" w:hAnsi="Times New Roman"/>
          <w:bCs/>
          <w:color w:val="000000"/>
          <w:sz w:val="24"/>
          <w:szCs w:val="24"/>
          <w:lang w:val="nl-NL" w:eastAsia="en-SG"/>
        </w:rPr>
        <w:t xml:space="preserve">. </w:t>
      </w:r>
    </w:p>
    <w:p w14:paraId="1678E42E" w14:textId="77777777" w:rsidR="001C4468" w:rsidRPr="00845946"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845946">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845946"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4D190E45" w:rsidR="009860B3" w:rsidRPr="00845946" w:rsidRDefault="009860B3" w:rsidP="009860B3">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 xml:space="preserve">NAV </w:t>
            </w:r>
            <w:proofErr w:type="spellStart"/>
            <w:r w:rsidRPr="00845946">
              <w:rPr>
                <w:rFonts w:ascii="Times New Roman" w:eastAsia="Times New Roman" w:hAnsi="Times New Roman"/>
                <w:bCs/>
                <w:color w:val="000000"/>
                <w:sz w:val="24"/>
                <w:szCs w:val="24"/>
                <w:lang w:val="en-SG" w:eastAsia="en-SG"/>
              </w:rPr>
              <w:t>ngày</w:t>
            </w:r>
            <w:proofErr w:type="spellEnd"/>
            <w:r w:rsidRPr="00845946">
              <w:rPr>
                <w:rFonts w:ascii="Times New Roman" w:eastAsia="Times New Roman" w:hAnsi="Times New Roman"/>
                <w:bCs/>
                <w:color w:val="000000"/>
                <w:sz w:val="24"/>
                <w:szCs w:val="24"/>
                <w:lang w:val="en-SG" w:eastAsia="en-SG"/>
              </w:rPr>
              <w:t xml:space="preserve"> </w:t>
            </w:r>
            <w:r w:rsidR="002D6606" w:rsidRPr="00845946">
              <w:rPr>
                <w:rFonts w:ascii="Times New Roman" w:eastAsia="Times New Roman" w:hAnsi="Times New Roman"/>
                <w:bCs/>
                <w:color w:val="000000"/>
                <w:sz w:val="24"/>
                <w:szCs w:val="24"/>
                <w:lang w:val="en-SG" w:eastAsia="en-SG"/>
              </w:rPr>
              <w:t>30/0</w:t>
            </w:r>
            <w:r w:rsidR="008D0026">
              <w:rPr>
                <w:rFonts w:ascii="Times New Roman" w:eastAsia="Times New Roman" w:hAnsi="Times New Roman"/>
                <w:bCs/>
                <w:color w:val="000000"/>
                <w:sz w:val="24"/>
                <w:szCs w:val="24"/>
                <w:lang w:val="en-SG" w:eastAsia="en-SG"/>
              </w:rPr>
              <w:t>9</w:t>
            </w:r>
            <w:r w:rsidR="002D6606" w:rsidRPr="00845946">
              <w:rPr>
                <w:rFonts w:ascii="Times New Roman" w:eastAsia="Times New Roman" w:hAnsi="Times New Roman"/>
                <w:bCs/>
                <w:color w:val="000000"/>
                <w:sz w:val="24"/>
                <w:szCs w:val="24"/>
                <w:lang w:val="en-SG" w:eastAsia="en-SG"/>
              </w:rPr>
              <w:t>/202</w:t>
            </w:r>
            <w:r w:rsidR="00EB7D41" w:rsidRPr="00845946">
              <w:rPr>
                <w:rFonts w:ascii="Times New Roman" w:eastAsia="Times New Roman" w:hAnsi="Times New Roman"/>
                <w:bCs/>
                <w:color w:val="000000"/>
                <w:sz w:val="24"/>
                <w:szCs w:val="24"/>
                <w:lang w:val="en-SG" w:eastAsia="en-SG"/>
              </w:rPr>
              <w:t>3</w:t>
            </w:r>
            <w:r w:rsidRPr="00845946">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5CC6CF13" w:rsidR="009860B3" w:rsidRPr="00845946" w:rsidRDefault="009860B3" w:rsidP="009860B3">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 xml:space="preserve">NAV </w:t>
            </w:r>
            <w:proofErr w:type="spellStart"/>
            <w:r w:rsidRPr="00845946">
              <w:rPr>
                <w:rFonts w:ascii="Times New Roman" w:eastAsia="Times New Roman" w:hAnsi="Times New Roman"/>
                <w:bCs/>
                <w:color w:val="000000"/>
                <w:sz w:val="24"/>
                <w:szCs w:val="24"/>
                <w:lang w:val="en-SG" w:eastAsia="en-SG"/>
              </w:rPr>
              <w:t>ngày</w:t>
            </w:r>
            <w:proofErr w:type="spellEnd"/>
            <w:r w:rsidRPr="00845946">
              <w:rPr>
                <w:rFonts w:ascii="Times New Roman" w:eastAsia="Times New Roman" w:hAnsi="Times New Roman"/>
                <w:bCs/>
                <w:color w:val="000000"/>
                <w:sz w:val="24"/>
                <w:szCs w:val="24"/>
                <w:lang w:val="en-SG" w:eastAsia="en-SG"/>
              </w:rPr>
              <w:t xml:space="preserve"> </w:t>
            </w:r>
            <w:r w:rsidR="002D6606" w:rsidRPr="00845946">
              <w:rPr>
                <w:rFonts w:ascii="Times New Roman" w:eastAsia="Times New Roman" w:hAnsi="Times New Roman"/>
                <w:bCs/>
                <w:color w:val="000000"/>
                <w:sz w:val="24"/>
                <w:szCs w:val="24"/>
                <w:lang w:val="en-SG" w:eastAsia="en-SG"/>
              </w:rPr>
              <w:t>30/0</w:t>
            </w:r>
            <w:r w:rsidR="008D0026">
              <w:rPr>
                <w:rFonts w:ascii="Times New Roman" w:eastAsia="Times New Roman" w:hAnsi="Times New Roman"/>
                <w:bCs/>
                <w:color w:val="000000"/>
                <w:sz w:val="24"/>
                <w:szCs w:val="24"/>
                <w:lang w:val="en-SG" w:eastAsia="en-SG"/>
              </w:rPr>
              <w:t>9</w:t>
            </w:r>
            <w:r w:rsidR="002D6606" w:rsidRPr="00845946">
              <w:rPr>
                <w:rFonts w:ascii="Times New Roman" w:eastAsia="Times New Roman" w:hAnsi="Times New Roman"/>
                <w:bCs/>
                <w:color w:val="000000"/>
                <w:sz w:val="24"/>
                <w:szCs w:val="24"/>
                <w:lang w:val="en-SG" w:eastAsia="en-SG"/>
              </w:rPr>
              <w:t>/202</w:t>
            </w:r>
            <w:r w:rsidR="00EB7D41" w:rsidRPr="00845946">
              <w:rPr>
                <w:rFonts w:ascii="Times New Roman" w:eastAsia="Times New Roman" w:hAnsi="Times New Roman"/>
                <w:bCs/>
                <w:color w:val="000000"/>
                <w:sz w:val="24"/>
                <w:szCs w:val="24"/>
                <w:lang w:val="en-SG" w:eastAsia="en-SG"/>
              </w:rPr>
              <w:t>4</w:t>
            </w:r>
            <w:r w:rsidRPr="00845946">
              <w:rPr>
                <w:rFonts w:ascii="Times New Roman" w:eastAsia="Times New Roman" w:hAnsi="Times New Roman"/>
                <w:bCs/>
                <w:color w:val="000000"/>
                <w:sz w:val="24"/>
                <w:szCs w:val="24"/>
                <w:lang w:val="en-SG" w:eastAsia="en-SG"/>
              </w:rPr>
              <w:t xml:space="preserve"> (VNĐ)</w:t>
            </w:r>
          </w:p>
        </w:tc>
      </w:tr>
      <w:tr w:rsidR="009860B3" w:rsidRPr="00845946"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78B8EC73" w:rsidR="009860B3" w:rsidRPr="00845946" w:rsidRDefault="008D0026" w:rsidP="003271F8">
            <w:pPr>
              <w:spacing w:after="0" w:line="240" w:lineRule="auto"/>
              <w:jc w:val="center"/>
              <w:rPr>
                <w:rFonts w:ascii="Times New Roman" w:eastAsia="Times New Roman" w:hAnsi="Times New Roman"/>
                <w:bCs/>
                <w:color w:val="000000"/>
                <w:sz w:val="24"/>
                <w:szCs w:val="24"/>
                <w:lang w:val="en-SG" w:eastAsia="en-SG"/>
              </w:rPr>
            </w:pPr>
            <w:r w:rsidRPr="008D0026">
              <w:rPr>
                <w:rFonts w:ascii="Times New Roman" w:eastAsia="Times New Roman" w:hAnsi="Times New Roman"/>
                <w:bCs/>
                <w:color w:val="000000"/>
                <w:sz w:val="24"/>
                <w:szCs w:val="24"/>
                <w:lang w:val="en-SG" w:eastAsia="en-SG"/>
              </w:rPr>
              <w:t>122</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348</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221</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700</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69A8152A" w:rsidR="009860B3" w:rsidRPr="00845946" w:rsidRDefault="008D0026" w:rsidP="001C68EF">
            <w:pPr>
              <w:spacing w:after="0" w:line="240" w:lineRule="auto"/>
              <w:jc w:val="center"/>
              <w:rPr>
                <w:rFonts w:ascii="Times New Roman" w:eastAsia="Times New Roman" w:hAnsi="Times New Roman"/>
                <w:bCs/>
                <w:color w:val="000000"/>
                <w:sz w:val="24"/>
                <w:szCs w:val="24"/>
                <w:lang w:val="en-SG" w:eastAsia="en-SG"/>
              </w:rPr>
            </w:pPr>
            <w:r w:rsidRPr="008D0026">
              <w:rPr>
                <w:rFonts w:ascii="Times New Roman" w:eastAsia="Times New Roman" w:hAnsi="Times New Roman"/>
                <w:bCs/>
                <w:color w:val="000000"/>
                <w:sz w:val="24"/>
                <w:szCs w:val="24"/>
                <w:lang w:val="en-SG" w:eastAsia="en-SG"/>
              </w:rPr>
              <w:t>129</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488</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418</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734</w:t>
            </w:r>
          </w:p>
        </w:tc>
      </w:tr>
    </w:tbl>
    <w:p w14:paraId="6667D3A0" w14:textId="07EEF52D" w:rsidR="00C17D8E" w:rsidRPr="00845946"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Tính đến kỳ báo cáo, giá trị tài sản ròng (NAV) của Quỹ tăng </w:t>
      </w:r>
      <w:r w:rsidR="008D0026">
        <w:rPr>
          <w:rFonts w:ascii="Times New Roman" w:hAnsi="Times New Roman"/>
          <w:sz w:val="24"/>
          <w:szCs w:val="24"/>
          <w:lang w:val="nl-NL"/>
        </w:rPr>
        <w:t>5,84</w:t>
      </w:r>
      <w:r w:rsidRPr="00845946">
        <w:rPr>
          <w:rFonts w:ascii="Times New Roman" w:hAnsi="Times New Roman"/>
          <w:sz w:val="24"/>
          <w:szCs w:val="24"/>
          <w:lang w:val="nl-NL"/>
        </w:rPr>
        <w:t xml:space="preserve">% so với giá trị tài sản ròng (NAV) của Quỹ </w:t>
      </w:r>
      <w:r w:rsidR="00F549BA" w:rsidRPr="00845946">
        <w:rPr>
          <w:rFonts w:ascii="Times New Roman" w:hAnsi="Times New Roman"/>
          <w:sz w:val="24"/>
          <w:szCs w:val="24"/>
          <w:lang w:val="nl-NL"/>
        </w:rPr>
        <w:t>cùng kỳ năm trước</w:t>
      </w:r>
      <w:r w:rsidRPr="00845946">
        <w:rPr>
          <w:rFonts w:ascii="Times New Roman" w:hAnsi="Times New Roman"/>
          <w:sz w:val="24"/>
          <w:szCs w:val="24"/>
          <w:lang w:val="nl-NL"/>
        </w:rPr>
        <w:t>.</w:t>
      </w:r>
    </w:p>
    <w:p w14:paraId="382E8C20"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Chính sách và chiến lược đầu tư của Quỹ:</w:t>
      </w:r>
    </w:p>
    <w:p w14:paraId="6CC269C9" w14:textId="77777777" w:rsidR="009B0E7F" w:rsidRPr="00845946" w:rsidRDefault="009B0E7F" w:rsidP="009B0E7F">
      <w:pPr>
        <w:widowControl w:val="0"/>
        <w:spacing w:before="120" w:after="120"/>
        <w:jc w:val="both"/>
        <w:rPr>
          <w:rFonts w:ascii="Times New Roman" w:hAnsi="Times New Roman"/>
          <w:sz w:val="24"/>
          <w:szCs w:val="24"/>
          <w:lang w:val="nl-NL"/>
        </w:rPr>
      </w:pPr>
      <w:r w:rsidRPr="00845946">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845946"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845946">
        <w:rPr>
          <w:rFonts w:ascii="Times New Roman" w:hAnsi="Times New Roman"/>
          <w:sz w:val="24"/>
          <w:szCs w:val="24"/>
          <w:lang w:val="nl-NL"/>
        </w:rPr>
        <w:t>.</w:t>
      </w:r>
    </w:p>
    <w:p w14:paraId="1FFF5903"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Phân loại Quỹ:</w:t>
      </w:r>
    </w:p>
    <w:p w14:paraId="22067AAB" w14:textId="1CA95E8F" w:rsidR="00C17D8E" w:rsidRPr="00845946"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Pr="00845946"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845946"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Thời gian khuyến cáo đầu tư của Quỹ:</w:t>
      </w:r>
    </w:p>
    <w:p w14:paraId="3107A809"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không bị giới hạn về thời hạn hoạt động.</w:t>
      </w:r>
    </w:p>
    <w:p w14:paraId="0DC62B14"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Mức độ rủi ro ngắn hạn (thấp, trung bình, cao):</w:t>
      </w:r>
    </w:p>
    <w:p w14:paraId="066F4E86"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có mức độ rủi ro ngắn hạn t</w:t>
      </w:r>
      <w:r w:rsidR="00D506DC" w:rsidRPr="00845946">
        <w:rPr>
          <w:rFonts w:ascii="Times New Roman" w:hAnsi="Times New Roman"/>
          <w:sz w:val="24"/>
          <w:szCs w:val="24"/>
          <w:lang w:val="nl-NL"/>
        </w:rPr>
        <w:t>hấp</w:t>
      </w:r>
      <w:r w:rsidRPr="00845946">
        <w:rPr>
          <w:rFonts w:ascii="Times New Roman" w:hAnsi="Times New Roman"/>
          <w:sz w:val="24"/>
          <w:szCs w:val="24"/>
          <w:lang w:val="nl-NL"/>
        </w:rPr>
        <w:t>.</w:t>
      </w:r>
    </w:p>
    <w:p w14:paraId="77241D41"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Thời điểm bắt đầu hoạt động của Quỹ:</w:t>
      </w:r>
    </w:p>
    <w:p w14:paraId="3F8337C1"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bắt đầu hoạt động từ ngày 03/04/2019.</w:t>
      </w:r>
    </w:p>
    <w:p w14:paraId="27FECBBE" w14:textId="77777777" w:rsidR="001C4468" w:rsidRPr="00845946"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845946">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845946"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845946" w:rsidRDefault="009C5C88" w:rsidP="00B3750F">
            <w:pPr>
              <w:spacing w:after="0" w:line="240" w:lineRule="auto"/>
              <w:jc w:val="both"/>
              <w:rPr>
                <w:rFonts w:ascii="Times New Roman" w:hAnsi="Times New Roman"/>
                <w:sz w:val="24"/>
                <w:szCs w:val="24"/>
                <w:lang w:val="nl-NL"/>
              </w:rPr>
            </w:pPr>
            <w:r w:rsidRPr="00845946">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6D0B82BC" w:rsidR="009C5C88" w:rsidRPr="00845946" w:rsidRDefault="00162A21" w:rsidP="00AE2EB4">
            <w:pPr>
              <w:spacing w:after="0" w:line="240" w:lineRule="auto"/>
              <w:jc w:val="center"/>
              <w:rPr>
                <w:rFonts w:ascii="Times New Roman" w:hAnsi="Times New Roman"/>
                <w:sz w:val="24"/>
                <w:szCs w:val="24"/>
                <w:lang w:val="nl-NL"/>
              </w:rPr>
            </w:pPr>
            <w:r w:rsidRPr="00845946">
              <w:rPr>
                <w:rFonts w:ascii="Times New Roman" w:hAnsi="Times New Roman"/>
                <w:sz w:val="24"/>
                <w:szCs w:val="24"/>
                <w:lang w:val="nl-NL"/>
              </w:rPr>
              <w:t>99.</w:t>
            </w:r>
            <w:r w:rsidR="008D0026">
              <w:rPr>
                <w:rFonts w:ascii="Times New Roman" w:hAnsi="Times New Roman"/>
                <w:sz w:val="24"/>
                <w:szCs w:val="24"/>
                <w:lang w:val="nl-NL"/>
              </w:rPr>
              <w:t>906.426.600</w:t>
            </w:r>
          </w:p>
        </w:tc>
      </w:tr>
      <w:tr w:rsidR="009C5C88" w:rsidRPr="00845946"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845946" w:rsidRDefault="009C5C88" w:rsidP="00B3750F">
            <w:pPr>
              <w:spacing w:after="0" w:line="240" w:lineRule="auto"/>
              <w:jc w:val="both"/>
              <w:rPr>
                <w:rFonts w:ascii="Times New Roman" w:hAnsi="Times New Roman"/>
                <w:sz w:val="24"/>
                <w:szCs w:val="24"/>
                <w:lang w:val="nl-NL"/>
              </w:rPr>
            </w:pPr>
            <w:r w:rsidRPr="00845946">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60D3984B" w:rsidR="009C5C88" w:rsidRPr="00845946" w:rsidRDefault="008D0026" w:rsidP="00AE2EB4">
            <w:pPr>
              <w:spacing w:after="0" w:line="240" w:lineRule="auto"/>
              <w:jc w:val="center"/>
              <w:rPr>
                <w:rFonts w:ascii="Times New Roman" w:hAnsi="Times New Roman"/>
                <w:sz w:val="24"/>
                <w:szCs w:val="24"/>
                <w:lang w:val="nl-NL"/>
              </w:rPr>
            </w:pPr>
            <w:r w:rsidRPr="008D0026">
              <w:rPr>
                <w:rFonts w:ascii="Times New Roman" w:hAnsi="Times New Roman"/>
                <w:sz w:val="24"/>
                <w:szCs w:val="24"/>
                <w:lang w:val="nl-NL"/>
              </w:rPr>
              <w:t>9</w:t>
            </w:r>
            <w:r>
              <w:rPr>
                <w:rFonts w:ascii="Times New Roman" w:hAnsi="Times New Roman"/>
                <w:sz w:val="24"/>
                <w:szCs w:val="24"/>
                <w:lang w:val="nl-NL"/>
              </w:rPr>
              <w:t>.</w:t>
            </w:r>
            <w:r w:rsidRPr="008D0026">
              <w:rPr>
                <w:rFonts w:ascii="Times New Roman" w:hAnsi="Times New Roman"/>
                <w:sz w:val="24"/>
                <w:szCs w:val="24"/>
                <w:lang w:val="nl-NL"/>
              </w:rPr>
              <w:t>990</w:t>
            </w:r>
            <w:r>
              <w:rPr>
                <w:rFonts w:ascii="Times New Roman" w:hAnsi="Times New Roman"/>
                <w:sz w:val="24"/>
                <w:szCs w:val="24"/>
                <w:lang w:val="nl-NL"/>
              </w:rPr>
              <w:t>.</w:t>
            </w:r>
            <w:r w:rsidRPr="008D0026">
              <w:rPr>
                <w:rFonts w:ascii="Times New Roman" w:hAnsi="Times New Roman"/>
                <w:sz w:val="24"/>
                <w:szCs w:val="24"/>
                <w:lang w:val="nl-NL"/>
              </w:rPr>
              <w:t>642</w:t>
            </w:r>
            <w:r>
              <w:rPr>
                <w:rFonts w:ascii="Times New Roman" w:hAnsi="Times New Roman"/>
                <w:sz w:val="24"/>
                <w:szCs w:val="24"/>
                <w:lang w:val="nl-NL"/>
              </w:rPr>
              <w:t>,</w:t>
            </w:r>
            <w:r w:rsidRPr="008D0026">
              <w:rPr>
                <w:rFonts w:ascii="Times New Roman" w:hAnsi="Times New Roman"/>
                <w:sz w:val="24"/>
                <w:szCs w:val="24"/>
                <w:lang w:val="nl-NL"/>
              </w:rPr>
              <w:t>66</w:t>
            </w:r>
          </w:p>
        </w:tc>
      </w:tr>
    </w:tbl>
    <w:p w14:paraId="0CD64997" w14:textId="597AB06D"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Tại ngày </w:t>
      </w:r>
      <w:r w:rsidR="00200BB4" w:rsidRPr="00845946">
        <w:rPr>
          <w:rFonts w:ascii="Times New Roman" w:hAnsi="Times New Roman"/>
          <w:sz w:val="24"/>
          <w:szCs w:val="24"/>
          <w:lang w:val="nl-NL"/>
        </w:rPr>
        <w:t>3</w:t>
      </w:r>
      <w:r w:rsidR="009E50ED" w:rsidRPr="00845946">
        <w:rPr>
          <w:rFonts w:ascii="Times New Roman" w:hAnsi="Times New Roman"/>
          <w:sz w:val="24"/>
          <w:szCs w:val="24"/>
          <w:lang w:val="nl-NL"/>
        </w:rPr>
        <w:t>0</w:t>
      </w:r>
      <w:r w:rsidR="005878EA" w:rsidRPr="00845946">
        <w:rPr>
          <w:rFonts w:ascii="Times New Roman" w:hAnsi="Times New Roman"/>
          <w:sz w:val="24"/>
          <w:szCs w:val="24"/>
          <w:lang w:val="nl-NL"/>
        </w:rPr>
        <w:t xml:space="preserve"> t</w:t>
      </w:r>
      <w:r w:rsidRPr="00845946">
        <w:rPr>
          <w:rFonts w:ascii="Times New Roman" w:hAnsi="Times New Roman"/>
          <w:sz w:val="24"/>
          <w:szCs w:val="24"/>
          <w:lang w:val="nl-NL"/>
        </w:rPr>
        <w:t xml:space="preserve">háng </w:t>
      </w:r>
      <w:r w:rsidR="002D54C8" w:rsidRPr="00845946">
        <w:rPr>
          <w:rFonts w:ascii="Times New Roman" w:hAnsi="Times New Roman"/>
          <w:sz w:val="24"/>
          <w:szCs w:val="24"/>
          <w:lang w:val="nl-NL"/>
        </w:rPr>
        <w:t>0</w:t>
      </w:r>
      <w:r w:rsidR="008D0026">
        <w:rPr>
          <w:rFonts w:ascii="Times New Roman" w:hAnsi="Times New Roman"/>
          <w:sz w:val="24"/>
          <w:szCs w:val="24"/>
          <w:lang w:val="nl-NL"/>
        </w:rPr>
        <w:t>9</w:t>
      </w:r>
      <w:r w:rsidRPr="00845946">
        <w:rPr>
          <w:rFonts w:ascii="Times New Roman" w:hAnsi="Times New Roman"/>
          <w:sz w:val="24"/>
          <w:szCs w:val="24"/>
          <w:lang w:val="nl-NL"/>
        </w:rPr>
        <w:t xml:space="preserve"> năm 20</w:t>
      </w:r>
      <w:r w:rsidR="002D54C8" w:rsidRPr="00845946">
        <w:rPr>
          <w:rFonts w:ascii="Times New Roman" w:hAnsi="Times New Roman"/>
          <w:sz w:val="24"/>
          <w:szCs w:val="24"/>
          <w:lang w:val="nl-NL"/>
        </w:rPr>
        <w:t>2</w:t>
      </w:r>
      <w:r w:rsidR="00990F15" w:rsidRPr="00845946">
        <w:rPr>
          <w:rFonts w:ascii="Times New Roman" w:hAnsi="Times New Roman"/>
          <w:sz w:val="24"/>
          <w:szCs w:val="24"/>
          <w:lang w:val="nl-NL"/>
        </w:rPr>
        <w:t>4</w:t>
      </w:r>
      <w:r w:rsidRPr="00845946">
        <w:rPr>
          <w:rFonts w:ascii="Times New Roman" w:hAnsi="Times New Roman"/>
          <w:sz w:val="24"/>
          <w:szCs w:val="24"/>
          <w:lang w:val="nl-NL"/>
        </w:rPr>
        <w:t xml:space="preserve">, số lượng Chứng chỉ quỹ (“CCQ”) đang lưu hành của Quỹ là </w:t>
      </w:r>
      <w:r w:rsidR="008D0026" w:rsidRPr="008D0026">
        <w:rPr>
          <w:rFonts w:ascii="Times New Roman" w:hAnsi="Times New Roman"/>
          <w:sz w:val="24"/>
          <w:szCs w:val="24"/>
          <w:lang w:val="nl-NL"/>
        </w:rPr>
        <w:t>9.990.642,66</w:t>
      </w:r>
      <w:r w:rsidR="00162A21"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CCQ, tương đương với quy mô vốn của Quỹ theo mệnh giá là </w:t>
      </w:r>
      <w:r w:rsidR="008D0026" w:rsidRPr="008D0026">
        <w:rPr>
          <w:rFonts w:ascii="Times New Roman" w:hAnsi="Times New Roman"/>
          <w:sz w:val="24"/>
          <w:szCs w:val="24"/>
          <w:lang w:val="nl-NL"/>
        </w:rPr>
        <w:t>99.906.426.600</w:t>
      </w:r>
      <w:r w:rsidR="008D0026">
        <w:rPr>
          <w:rFonts w:ascii="Times New Roman" w:hAnsi="Times New Roman"/>
          <w:sz w:val="24"/>
          <w:szCs w:val="24"/>
          <w:lang w:val="nl-NL"/>
        </w:rPr>
        <w:t xml:space="preserve"> </w:t>
      </w:r>
      <w:r w:rsidRPr="00845946">
        <w:rPr>
          <w:rFonts w:ascii="Times New Roman" w:hAnsi="Times New Roman"/>
          <w:sz w:val="24"/>
          <w:szCs w:val="24"/>
          <w:lang w:val="nl-NL"/>
        </w:rPr>
        <w:t>VN</w:t>
      </w:r>
      <w:r w:rsidR="00CC754B" w:rsidRPr="00845946">
        <w:rPr>
          <w:rFonts w:ascii="Times New Roman" w:hAnsi="Times New Roman"/>
          <w:sz w:val="24"/>
          <w:szCs w:val="24"/>
          <w:lang w:val="nl-NL"/>
        </w:rPr>
        <w:t>Đ</w:t>
      </w:r>
      <w:r w:rsidR="009C5C88" w:rsidRPr="00845946">
        <w:rPr>
          <w:rFonts w:ascii="Times New Roman" w:hAnsi="Times New Roman"/>
          <w:sz w:val="24"/>
          <w:szCs w:val="24"/>
          <w:lang w:val="nl-NL"/>
        </w:rPr>
        <w:t>.</w:t>
      </w:r>
    </w:p>
    <w:p w14:paraId="13D1EDB7"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Chỉ số tham chiếu của Quỹ:</w:t>
      </w:r>
    </w:p>
    <w:p w14:paraId="7799405F" w14:textId="77777777" w:rsidR="000E3955" w:rsidRPr="00845946"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Chỉ số Trái phiếu Chính phủ năm (05) năm của HNX</w:t>
      </w:r>
      <w:r w:rsidR="000E3955" w:rsidRPr="00845946">
        <w:rPr>
          <w:rFonts w:ascii="Times New Roman" w:hAnsi="Times New Roman"/>
          <w:sz w:val="24"/>
          <w:szCs w:val="24"/>
          <w:lang w:val="nl-NL"/>
        </w:rPr>
        <w:t>.</w:t>
      </w:r>
    </w:p>
    <w:p w14:paraId="4D4773DF"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Chính sách phân phối lợi nhuận của Quỹ:</w:t>
      </w:r>
    </w:p>
    <w:p w14:paraId="4935197D" w14:textId="77777777" w:rsidR="00287AF8" w:rsidRPr="00845946"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845946">
        <w:rPr>
          <w:rFonts w:ascii="Times New Roman" w:hAnsi="Times New Roman"/>
          <w:b/>
          <w:sz w:val="24"/>
          <w:szCs w:val="24"/>
          <w:lang w:val="nl-NL"/>
        </w:rPr>
        <w:t>Lợi nhuận thuần thực tế phân phối trên một đơn vị Chứng chỉ quỹ Quỹ</w:t>
      </w:r>
      <w:r w:rsidRPr="00845946">
        <w:rPr>
          <w:rFonts w:ascii="Times New Roman" w:hAnsi="Times New Roman"/>
          <w:sz w:val="24"/>
          <w:szCs w:val="24"/>
          <w:lang w:val="nl-NL"/>
        </w:rPr>
        <w:t>:</w:t>
      </w:r>
    </w:p>
    <w:p w14:paraId="79F01523" w14:textId="73204D60" w:rsidR="00C272AB" w:rsidRPr="00845946"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Tại ngày </w:t>
      </w:r>
      <w:r w:rsidR="00200BB4" w:rsidRPr="00845946">
        <w:rPr>
          <w:rFonts w:ascii="Times New Roman" w:hAnsi="Times New Roman"/>
          <w:sz w:val="24"/>
          <w:szCs w:val="24"/>
          <w:lang w:val="nl-NL"/>
        </w:rPr>
        <w:t>3</w:t>
      </w:r>
      <w:r w:rsidR="009E50ED" w:rsidRPr="00845946">
        <w:rPr>
          <w:rFonts w:ascii="Times New Roman" w:hAnsi="Times New Roman"/>
          <w:sz w:val="24"/>
          <w:szCs w:val="24"/>
          <w:lang w:val="nl-NL"/>
        </w:rPr>
        <w:t>0</w:t>
      </w:r>
      <w:r w:rsidRPr="00845946">
        <w:rPr>
          <w:rFonts w:ascii="Times New Roman" w:hAnsi="Times New Roman"/>
          <w:sz w:val="24"/>
          <w:szCs w:val="24"/>
          <w:lang w:val="nl-NL"/>
        </w:rPr>
        <w:t xml:space="preserve"> tháng </w:t>
      </w:r>
      <w:r w:rsidR="002D54C8" w:rsidRPr="00845946">
        <w:rPr>
          <w:rFonts w:ascii="Times New Roman" w:hAnsi="Times New Roman"/>
          <w:sz w:val="24"/>
          <w:szCs w:val="24"/>
          <w:lang w:val="nl-NL"/>
        </w:rPr>
        <w:t>0</w:t>
      </w:r>
      <w:r w:rsidR="008D0026">
        <w:rPr>
          <w:rFonts w:ascii="Times New Roman" w:hAnsi="Times New Roman"/>
          <w:sz w:val="24"/>
          <w:szCs w:val="24"/>
          <w:lang w:val="nl-NL"/>
        </w:rPr>
        <w:t>9</w:t>
      </w:r>
      <w:r w:rsidRPr="00845946">
        <w:rPr>
          <w:rFonts w:ascii="Times New Roman" w:hAnsi="Times New Roman"/>
          <w:sz w:val="24"/>
          <w:szCs w:val="24"/>
          <w:lang w:val="nl-NL"/>
        </w:rPr>
        <w:t xml:space="preserve"> năm 20</w:t>
      </w:r>
      <w:r w:rsidR="00682EA2" w:rsidRPr="00845946">
        <w:rPr>
          <w:rFonts w:ascii="Times New Roman" w:hAnsi="Times New Roman"/>
          <w:sz w:val="24"/>
          <w:szCs w:val="24"/>
          <w:lang w:val="nl-NL"/>
        </w:rPr>
        <w:t>2</w:t>
      </w:r>
      <w:r w:rsidR="00162A21" w:rsidRPr="00845946">
        <w:rPr>
          <w:rFonts w:ascii="Times New Roman" w:hAnsi="Times New Roman"/>
          <w:sz w:val="24"/>
          <w:szCs w:val="24"/>
          <w:lang w:val="nl-NL"/>
        </w:rPr>
        <w:t>4</w:t>
      </w:r>
      <w:r w:rsidRPr="00845946">
        <w:rPr>
          <w:rFonts w:ascii="Times New Roman" w:hAnsi="Times New Roman"/>
          <w:sz w:val="24"/>
          <w:szCs w:val="24"/>
          <w:lang w:val="nl-NL"/>
        </w:rPr>
        <w:t>, lợi nhuận thuần thực tế phân phối trên một đơn vị CCQ là 0 VNĐ</w:t>
      </w:r>
      <w:r w:rsidR="00685F5A" w:rsidRPr="00845946">
        <w:rPr>
          <w:rFonts w:ascii="Times New Roman" w:hAnsi="Times New Roman"/>
          <w:sz w:val="24"/>
          <w:szCs w:val="24"/>
          <w:lang w:val="nl-NL"/>
        </w:rPr>
        <w:t>.</w:t>
      </w:r>
    </w:p>
    <w:p w14:paraId="0A67CBC4" w14:textId="77777777" w:rsidR="001C4468" w:rsidRPr="00845946"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II. </w:t>
      </w:r>
      <w:r w:rsidR="00685F5A" w:rsidRPr="00845946">
        <w:rPr>
          <w:rFonts w:ascii="Times New Roman" w:hAnsi="Times New Roman"/>
          <w:b/>
          <w:sz w:val="24"/>
          <w:szCs w:val="24"/>
          <w:lang w:val="nl-NL"/>
        </w:rPr>
        <w:tab/>
      </w:r>
      <w:r w:rsidRPr="00845946">
        <w:rPr>
          <w:rFonts w:ascii="Times New Roman" w:hAnsi="Times New Roman"/>
          <w:b/>
          <w:sz w:val="24"/>
          <w:szCs w:val="24"/>
          <w:lang w:val="nl-NL"/>
        </w:rPr>
        <w:t>S</w:t>
      </w:r>
      <w:r w:rsidR="008321C8" w:rsidRPr="00845946">
        <w:rPr>
          <w:rFonts w:ascii="Times New Roman" w:hAnsi="Times New Roman"/>
          <w:b/>
          <w:sz w:val="24"/>
          <w:szCs w:val="24"/>
          <w:lang w:val="nl-NL"/>
        </w:rPr>
        <w:t>Ố LIỆU HOẠT ĐỘNG</w:t>
      </w:r>
    </w:p>
    <w:p w14:paraId="4B00CEFB" w14:textId="77777777" w:rsidR="001C4468" w:rsidRPr="00845946"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845946" w14:paraId="1D4D651E" w14:textId="77777777" w:rsidTr="00406622">
        <w:trPr>
          <w:trHeight w:val="988"/>
        </w:trPr>
        <w:tc>
          <w:tcPr>
            <w:tcW w:w="4297" w:type="dxa"/>
            <w:vAlign w:val="center"/>
          </w:tcPr>
          <w:p w14:paraId="79115689" w14:textId="77777777" w:rsidR="00CD3913" w:rsidRPr="00845946" w:rsidRDefault="00CD3913" w:rsidP="00CD3913">
            <w:pPr>
              <w:spacing w:before="120" w:line="276" w:lineRule="auto"/>
              <w:jc w:val="both"/>
              <w:rPr>
                <w:rFonts w:ascii="Times New Roman" w:hAnsi="Times New Roman"/>
                <w:b/>
                <w:sz w:val="24"/>
                <w:szCs w:val="24"/>
                <w:lang w:val="nl-NL"/>
              </w:rPr>
            </w:pPr>
            <w:r w:rsidRPr="00845946">
              <w:rPr>
                <w:rFonts w:ascii="Times New Roman" w:eastAsia="Times New Roman" w:hAnsi="Times New Roman"/>
                <w:b/>
                <w:sz w:val="24"/>
                <w:szCs w:val="24"/>
                <w:lang w:val="nl-NL"/>
              </w:rPr>
              <w:t>Cơ cấu tài sản quỹ</w:t>
            </w:r>
          </w:p>
        </w:tc>
        <w:tc>
          <w:tcPr>
            <w:tcW w:w="1800" w:type="dxa"/>
          </w:tcPr>
          <w:p w14:paraId="558C514A" w14:textId="5A357F58" w:rsidR="002D54C8" w:rsidRPr="00845946" w:rsidRDefault="002D54C8" w:rsidP="002D54C8">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w:t>
            </w:r>
            <w:r w:rsidR="009E50ED" w:rsidRPr="00845946">
              <w:rPr>
                <w:rFonts w:ascii="Times New Roman" w:eastAsia="Times New Roman" w:hAnsi="Times New Roman"/>
                <w:b/>
                <w:sz w:val="24"/>
                <w:szCs w:val="24"/>
                <w:lang w:val="nl-NL"/>
              </w:rPr>
              <w:t>0</w:t>
            </w:r>
            <w:r w:rsidRPr="00845946">
              <w:rPr>
                <w:rFonts w:ascii="Times New Roman" w:eastAsia="Times New Roman" w:hAnsi="Times New Roman"/>
                <w:b/>
                <w:sz w:val="24"/>
                <w:szCs w:val="24"/>
                <w:lang w:val="nl-NL"/>
              </w:rPr>
              <w:t>/0</w:t>
            </w:r>
            <w:r w:rsidR="008D0026">
              <w:rPr>
                <w:rFonts w:ascii="Times New Roman" w:eastAsia="Times New Roman" w:hAnsi="Times New Roman"/>
                <w:b/>
                <w:sz w:val="24"/>
                <w:szCs w:val="24"/>
                <w:lang w:val="nl-NL"/>
              </w:rPr>
              <w:t>9</w:t>
            </w:r>
            <w:r w:rsidRPr="00845946">
              <w:rPr>
                <w:rFonts w:ascii="Times New Roman" w:eastAsia="Times New Roman" w:hAnsi="Times New Roman"/>
                <w:b/>
                <w:sz w:val="24"/>
                <w:szCs w:val="24"/>
                <w:lang w:val="nl-NL"/>
              </w:rPr>
              <w:t>/202</w:t>
            </w:r>
            <w:r w:rsidR="00162A21" w:rsidRPr="00845946">
              <w:rPr>
                <w:rFonts w:ascii="Times New Roman" w:eastAsia="Times New Roman" w:hAnsi="Times New Roman"/>
                <w:b/>
                <w:sz w:val="24"/>
                <w:szCs w:val="24"/>
                <w:lang w:val="nl-NL"/>
              </w:rPr>
              <w:t>4</w:t>
            </w:r>
          </w:p>
          <w:p w14:paraId="74AFFCC5"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c>
          <w:tcPr>
            <w:tcW w:w="1980" w:type="dxa"/>
          </w:tcPr>
          <w:p w14:paraId="4D872B13" w14:textId="67F0EDE2" w:rsidR="002D54C8" w:rsidRPr="00845946" w:rsidRDefault="009E50ED" w:rsidP="002D54C8">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8D0026">
              <w:rPr>
                <w:rFonts w:ascii="Times New Roman" w:eastAsia="Times New Roman" w:hAnsi="Times New Roman"/>
                <w:b/>
                <w:sz w:val="24"/>
                <w:szCs w:val="24"/>
                <w:lang w:val="nl-NL"/>
              </w:rPr>
              <w:t>9</w:t>
            </w:r>
            <w:r w:rsidR="002D54C8" w:rsidRPr="00845946">
              <w:rPr>
                <w:rFonts w:ascii="Times New Roman" w:eastAsia="Times New Roman" w:hAnsi="Times New Roman"/>
                <w:b/>
                <w:sz w:val="24"/>
                <w:szCs w:val="24"/>
                <w:lang w:val="nl-NL"/>
              </w:rPr>
              <w:t>/202</w:t>
            </w:r>
            <w:r w:rsidR="00162A21" w:rsidRPr="00845946">
              <w:rPr>
                <w:rFonts w:ascii="Times New Roman" w:eastAsia="Times New Roman" w:hAnsi="Times New Roman"/>
                <w:b/>
                <w:sz w:val="24"/>
                <w:szCs w:val="24"/>
                <w:lang w:val="nl-NL"/>
              </w:rPr>
              <w:t>3</w:t>
            </w:r>
          </w:p>
          <w:p w14:paraId="5942DC59"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c>
          <w:tcPr>
            <w:tcW w:w="1838" w:type="dxa"/>
          </w:tcPr>
          <w:p w14:paraId="750C2CE1" w14:textId="39FD6DA3" w:rsidR="00CD3913" w:rsidRPr="00845946" w:rsidRDefault="009E50ED" w:rsidP="00CD3913">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8D0026">
              <w:rPr>
                <w:rFonts w:ascii="Times New Roman" w:eastAsia="Times New Roman" w:hAnsi="Times New Roman"/>
                <w:b/>
                <w:sz w:val="24"/>
                <w:szCs w:val="24"/>
                <w:lang w:val="nl-NL"/>
              </w:rPr>
              <w:t>9</w:t>
            </w:r>
            <w:r w:rsidR="002D54C8" w:rsidRPr="00845946">
              <w:rPr>
                <w:rFonts w:ascii="Times New Roman" w:eastAsia="Times New Roman" w:hAnsi="Times New Roman"/>
                <w:b/>
                <w:sz w:val="24"/>
                <w:szCs w:val="24"/>
                <w:lang w:val="nl-NL"/>
              </w:rPr>
              <w:t>/202</w:t>
            </w:r>
            <w:r w:rsidR="00162A21" w:rsidRPr="00845946">
              <w:rPr>
                <w:rFonts w:ascii="Times New Roman" w:eastAsia="Times New Roman" w:hAnsi="Times New Roman"/>
                <w:b/>
                <w:sz w:val="24"/>
                <w:szCs w:val="24"/>
                <w:lang w:val="nl-NL"/>
              </w:rPr>
              <w:t>2</w:t>
            </w:r>
          </w:p>
          <w:p w14:paraId="6F2298D0"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r>
      <w:tr w:rsidR="00162A21" w:rsidRPr="00845946" w14:paraId="570C3F01" w14:textId="77777777" w:rsidTr="008D0026">
        <w:trPr>
          <w:trHeight w:val="557"/>
        </w:trPr>
        <w:tc>
          <w:tcPr>
            <w:tcW w:w="4297" w:type="dxa"/>
            <w:vAlign w:val="center"/>
          </w:tcPr>
          <w:p w14:paraId="19E7C699" w14:textId="5D07EB66" w:rsidR="00162A21" w:rsidRPr="00845946" w:rsidRDefault="00162A21" w:rsidP="00162A21">
            <w:pPr>
              <w:pStyle w:val="ListParagraph"/>
              <w:numPr>
                <w:ilvl w:val="0"/>
                <w:numId w:val="15"/>
              </w:numPr>
              <w:spacing w:before="120"/>
              <w:jc w:val="both"/>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Trái phiếu niêm yết</w:t>
            </w:r>
          </w:p>
        </w:tc>
        <w:tc>
          <w:tcPr>
            <w:tcW w:w="1800" w:type="dxa"/>
            <w:vAlign w:val="center"/>
          </w:tcPr>
          <w:p w14:paraId="6BBA9AE5" w14:textId="5B690141" w:rsidR="00162A21" w:rsidRPr="00845946" w:rsidRDefault="006C2A4E"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4,</w:t>
            </w:r>
            <w:r w:rsidR="008D0026">
              <w:rPr>
                <w:rFonts w:ascii="Times New Roman" w:eastAsia="Times New Roman" w:hAnsi="Times New Roman"/>
                <w:bCs/>
                <w:sz w:val="24"/>
                <w:szCs w:val="24"/>
                <w:lang w:val="nl-NL"/>
              </w:rPr>
              <w:t>0</w:t>
            </w:r>
            <w:r w:rsidRPr="00845946">
              <w:rPr>
                <w:rFonts w:ascii="Times New Roman" w:eastAsia="Times New Roman" w:hAnsi="Times New Roman"/>
                <w:bCs/>
                <w:sz w:val="24"/>
                <w:szCs w:val="24"/>
                <w:lang w:val="nl-NL"/>
              </w:rPr>
              <w:t>5</w:t>
            </w:r>
          </w:p>
        </w:tc>
        <w:tc>
          <w:tcPr>
            <w:tcW w:w="1980" w:type="dxa"/>
            <w:vAlign w:val="center"/>
          </w:tcPr>
          <w:p w14:paraId="70D52FAF" w14:textId="4F84ABD7"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0</w:t>
            </w:r>
          </w:p>
        </w:tc>
        <w:tc>
          <w:tcPr>
            <w:tcW w:w="1838" w:type="dxa"/>
            <w:vAlign w:val="center"/>
          </w:tcPr>
          <w:p w14:paraId="3D934D60" w14:textId="2CDBFF75" w:rsidR="00162A21" w:rsidRPr="00845946" w:rsidRDefault="008D0026" w:rsidP="00162A21">
            <w:pPr>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r>
      <w:tr w:rsidR="008D0026" w:rsidRPr="00845946" w14:paraId="66A1C6D0" w14:textId="77777777" w:rsidTr="007A2D22">
        <w:trPr>
          <w:trHeight w:val="557"/>
        </w:trPr>
        <w:tc>
          <w:tcPr>
            <w:tcW w:w="4297" w:type="dxa"/>
            <w:vAlign w:val="center"/>
          </w:tcPr>
          <w:p w14:paraId="7FDA937C" w14:textId="47C97730" w:rsidR="008D0026" w:rsidRPr="00845946" w:rsidRDefault="008D0026" w:rsidP="008D0026">
            <w:pPr>
              <w:pStyle w:val="ListParagraph"/>
              <w:numPr>
                <w:ilvl w:val="0"/>
                <w:numId w:val="15"/>
              </w:numPr>
              <w:spacing w:before="120"/>
              <w:jc w:val="both"/>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Trái phiếu chưa niêm yết</w:t>
            </w:r>
          </w:p>
        </w:tc>
        <w:tc>
          <w:tcPr>
            <w:tcW w:w="1800" w:type="dxa"/>
            <w:vAlign w:val="center"/>
          </w:tcPr>
          <w:p w14:paraId="7F58EC10" w14:textId="1E182447"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7,71</w:t>
            </w:r>
          </w:p>
        </w:tc>
        <w:tc>
          <w:tcPr>
            <w:tcW w:w="1980" w:type="dxa"/>
          </w:tcPr>
          <w:p w14:paraId="116510EF" w14:textId="20FF9456"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838" w:type="dxa"/>
          </w:tcPr>
          <w:p w14:paraId="6D4762AF" w14:textId="07EA6A62" w:rsidR="008D0026" w:rsidRPr="00845946" w:rsidRDefault="008D0026" w:rsidP="008D0026">
            <w:pPr>
              <w:spacing w:before="120"/>
              <w:jc w:val="center"/>
              <w:rPr>
                <w:rFonts w:ascii="Times New Roman" w:eastAsia="Times New Roman" w:hAnsi="Times New Roman"/>
                <w:bCs/>
                <w:sz w:val="24"/>
                <w:szCs w:val="24"/>
                <w:lang w:val="nl-NL"/>
              </w:rPr>
            </w:pPr>
            <w:r w:rsidRPr="00E35E84">
              <w:rPr>
                <w:rFonts w:ascii="Times New Roman" w:eastAsia="Times New Roman" w:hAnsi="Times New Roman"/>
                <w:bCs/>
                <w:sz w:val="24"/>
                <w:szCs w:val="24"/>
                <w:lang w:val="nl-NL"/>
              </w:rPr>
              <w:t>8,64</w:t>
            </w:r>
          </w:p>
        </w:tc>
      </w:tr>
      <w:tr w:rsidR="008D0026" w:rsidRPr="00845946" w14:paraId="0451AD18" w14:textId="77777777" w:rsidTr="008D0026">
        <w:trPr>
          <w:trHeight w:val="494"/>
        </w:trPr>
        <w:tc>
          <w:tcPr>
            <w:tcW w:w="4297" w:type="dxa"/>
            <w:vAlign w:val="center"/>
          </w:tcPr>
          <w:p w14:paraId="3D2CE59F" w14:textId="34117613" w:rsidR="008D0026" w:rsidRPr="00845946" w:rsidRDefault="008D0026" w:rsidP="008D0026">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Tiền gửi ngân hàng</w:t>
            </w:r>
          </w:p>
        </w:tc>
        <w:tc>
          <w:tcPr>
            <w:tcW w:w="1800" w:type="dxa"/>
            <w:vAlign w:val="center"/>
          </w:tcPr>
          <w:p w14:paraId="7E71E7AA" w14:textId="33BDC4F7"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3,15</w:t>
            </w:r>
          </w:p>
        </w:tc>
        <w:tc>
          <w:tcPr>
            <w:tcW w:w="1980" w:type="dxa"/>
            <w:vAlign w:val="center"/>
          </w:tcPr>
          <w:p w14:paraId="72D15BF7" w14:textId="6094127D"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0,79</w:t>
            </w:r>
          </w:p>
        </w:tc>
        <w:tc>
          <w:tcPr>
            <w:tcW w:w="1838" w:type="dxa"/>
            <w:vAlign w:val="center"/>
          </w:tcPr>
          <w:p w14:paraId="64C212A2" w14:textId="3D783B0A" w:rsidR="008D0026" w:rsidRPr="00845946" w:rsidRDefault="008D0026" w:rsidP="008D0026">
            <w:pPr>
              <w:spacing w:before="120" w:line="276" w:lineRule="auto"/>
              <w:jc w:val="center"/>
              <w:rPr>
                <w:rFonts w:ascii="Times New Roman" w:eastAsia="Times New Roman" w:hAnsi="Times New Roman"/>
                <w:bCs/>
                <w:sz w:val="24"/>
                <w:szCs w:val="24"/>
                <w:lang w:val="nl-NL"/>
              </w:rPr>
            </w:pPr>
            <w:r w:rsidRPr="00E35E84">
              <w:rPr>
                <w:rFonts w:ascii="Times New Roman" w:eastAsia="Times New Roman" w:hAnsi="Times New Roman"/>
                <w:bCs/>
                <w:sz w:val="24"/>
                <w:szCs w:val="24"/>
                <w:lang w:val="nl-NL"/>
              </w:rPr>
              <w:t>1,06</w:t>
            </w:r>
          </w:p>
        </w:tc>
      </w:tr>
      <w:tr w:rsidR="008D0026" w:rsidRPr="00845946" w14:paraId="586753DF" w14:textId="77777777" w:rsidTr="008D0026">
        <w:trPr>
          <w:trHeight w:val="443"/>
        </w:trPr>
        <w:tc>
          <w:tcPr>
            <w:tcW w:w="4297" w:type="dxa"/>
            <w:vAlign w:val="center"/>
          </w:tcPr>
          <w:p w14:paraId="4C6A15D5" w14:textId="77777777" w:rsidR="008D0026" w:rsidRPr="00845946" w:rsidRDefault="008D0026" w:rsidP="008D0026">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Các khoản tương đương tiền</w:t>
            </w:r>
          </w:p>
        </w:tc>
        <w:tc>
          <w:tcPr>
            <w:tcW w:w="1800" w:type="dxa"/>
            <w:vAlign w:val="center"/>
          </w:tcPr>
          <w:p w14:paraId="1CD47B5A" w14:textId="1239F806" w:rsidR="008D0026" w:rsidRPr="00845946" w:rsidRDefault="008D0026" w:rsidP="008D0026">
            <w:pPr>
              <w:spacing w:before="120"/>
              <w:jc w:val="center"/>
              <w:rPr>
                <w:rFonts w:ascii="Times New Roman" w:hAnsi="Times New Roman"/>
                <w:bCs/>
                <w:sz w:val="24"/>
                <w:szCs w:val="24"/>
                <w:lang w:val="nl-NL"/>
              </w:rPr>
            </w:pPr>
            <w:r>
              <w:rPr>
                <w:rFonts w:ascii="Times New Roman" w:hAnsi="Times New Roman"/>
                <w:bCs/>
                <w:sz w:val="24"/>
                <w:szCs w:val="24"/>
                <w:lang w:val="nl-NL"/>
              </w:rPr>
              <w:t>0</w:t>
            </w:r>
          </w:p>
        </w:tc>
        <w:tc>
          <w:tcPr>
            <w:tcW w:w="1980" w:type="dxa"/>
            <w:vAlign w:val="center"/>
          </w:tcPr>
          <w:p w14:paraId="1E8CDF8C" w14:textId="18F44480"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sidRPr="00E93BC5">
              <w:rPr>
                <w:rFonts w:ascii="Times New Roman" w:hAnsi="Times New Roman"/>
                <w:bCs/>
                <w:sz w:val="24"/>
                <w:szCs w:val="24"/>
                <w:lang w:val="nl-NL"/>
              </w:rPr>
              <w:t>0</w:t>
            </w:r>
          </w:p>
        </w:tc>
        <w:tc>
          <w:tcPr>
            <w:tcW w:w="1838" w:type="dxa"/>
            <w:vAlign w:val="center"/>
          </w:tcPr>
          <w:p w14:paraId="1D68CC03" w14:textId="5AC8ADE3"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0</w:t>
            </w:r>
          </w:p>
        </w:tc>
      </w:tr>
      <w:tr w:rsidR="008D0026" w:rsidRPr="00845946" w14:paraId="6DAE5080" w14:textId="77777777" w:rsidTr="008D0026">
        <w:trPr>
          <w:trHeight w:val="494"/>
        </w:trPr>
        <w:tc>
          <w:tcPr>
            <w:tcW w:w="4297" w:type="dxa"/>
            <w:vAlign w:val="center"/>
          </w:tcPr>
          <w:p w14:paraId="0F09887A" w14:textId="77777777" w:rsidR="008D0026" w:rsidRPr="00845946" w:rsidRDefault="008D0026" w:rsidP="008D0026">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Tiền gửi kỳ hạn trên 3 tháng</w:t>
            </w:r>
          </w:p>
        </w:tc>
        <w:tc>
          <w:tcPr>
            <w:tcW w:w="1800" w:type="dxa"/>
            <w:vAlign w:val="center"/>
          </w:tcPr>
          <w:p w14:paraId="7BC56A76" w14:textId="750A5238" w:rsidR="008D0026" w:rsidRPr="00845946" w:rsidRDefault="008D0026" w:rsidP="008D0026">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61,35</w:t>
            </w:r>
          </w:p>
        </w:tc>
        <w:tc>
          <w:tcPr>
            <w:tcW w:w="1980" w:type="dxa"/>
            <w:vAlign w:val="center"/>
          </w:tcPr>
          <w:p w14:paraId="5F922F45" w14:textId="760AD296"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83,38</w:t>
            </w:r>
          </w:p>
        </w:tc>
        <w:tc>
          <w:tcPr>
            <w:tcW w:w="1838" w:type="dxa"/>
            <w:vAlign w:val="center"/>
          </w:tcPr>
          <w:p w14:paraId="062C5465" w14:textId="134582B5"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76,73</w:t>
            </w:r>
          </w:p>
        </w:tc>
      </w:tr>
      <w:tr w:rsidR="008D0026" w:rsidRPr="00845946" w14:paraId="2DFB9C16" w14:textId="77777777" w:rsidTr="008D0026">
        <w:trPr>
          <w:trHeight w:val="494"/>
        </w:trPr>
        <w:tc>
          <w:tcPr>
            <w:tcW w:w="4297" w:type="dxa"/>
            <w:vAlign w:val="center"/>
          </w:tcPr>
          <w:p w14:paraId="535325FA" w14:textId="77777777" w:rsidR="008D0026" w:rsidRPr="00845946" w:rsidRDefault="008D0026" w:rsidP="008D0026">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Chứng chỉ tiền gửi</w:t>
            </w:r>
          </w:p>
        </w:tc>
        <w:tc>
          <w:tcPr>
            <w:tcW w:w="1800" w:type="dxa"/>
            <w:vAlign w:val="center"/>
          </w:tcPr>
          <w:p w14:paraId="37E4BBD1" w14:textId="21D1ACD8" w:rsidR="008D0026" w:rsidRPr="00845946" w:rsidRDefault="008D0026" w:rsidP="008D0026">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15,80</w:t>
            </w:r>
          </w:p>
        </w:tc>
        <w:tc>
          <w:tcPr>
            <w:tcW w:w="1980" w:type="dxa"/>
            <w:vAlign w:val="center"/>
          </w:tcPr>
          <w:p w14:paraId="5D060C27" w14:textId="567A136B"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10,61</w:t>
            </w:r>
          </w:p>
        </w:tc>
        <w:tc>
          <w:tcPr>
            <w:tcW w:w="1838" w:type="dxa"/>
            <w:vAlign w:val="center"/>
          </w:tcPr>
          <w:p w14:paraId="4C0D1C18" w14:textId="72488ED2"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11,23</w:t>
            </w:r>
          </w:p>
        </w:tc>
      </w:tr>
      <w:tr w:rsidR="008D0026" w:rsidRPr="00845946" w14:paraId="76C2237A" w14:textId="77777777" w:rsidTr="008D0026">
        <w:trPr>
          <w:trHeight w:val="477"/>
        </w:trPr>
        <w:tc>
          <w:tcPr>
            <w:tcW w:w="4297" w:type="dxa"/>
            <w:vAlign w:val="center"/>
          </w:tcPr>
          <w:p w14:paraId="289FC9E4" w14:textId="77777777" w:rsidR="008D0026" w:rsidRPr="00845946" w:rsidRDefault="008D0026" w:rsidP="008D0026">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Khác</w:t>
            </w:r>
          </w:p>
        </w:tc>
        <w:tc>
          <w:tcPr>
            <w:tcW w:w="1800" w:type="dxa"/>
            <w:vAlign w:val="center"/>
          </w:tcPr>
          <w:p w14:paraId="1510F7C3" w14:textId="439EF108" w:rsidR="008D0026" w:rsidRPr="00845946" w:rsidRDefault="008D0026" w:rsidP="008D0026">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7,95</w:t>
            </w:r>
          </w:p>
        </w:tc>
        <w:tc>
          <w:tcPr>
            <w:tcW w:w="1980" w:type="dxa"/>
            <w:vAlign w:val="center"/>
          </w:tcPr>
          <w:p w14:paraId="46FDB5B4" w14:textId="4E5E3221"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5,22</w:t>
            </w:r>
          </w:p>
        </w:tc>
        <w:tc>
          <w:tcPr>
            <w:tcW w:w="1838" w:type="dxa"/>
            <w:vAlign w:val="center"/>
          </w:tcPr>
          <w:p w14:paraId="0E308745" w14:textId="7511FE48" w:rsidR="008D0026" w:rsidRPr="00845946" w:rsidRDefault="008D0026" w:rsidP="008D0026">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2,34</w:t>
            </w:r>
          </w:p>
        </w:tc>
      </w:tr>
      <w:tr w:rsidR="008D0026" w:rsidRPr="00845946" w14:paraId="60A2975C" w14:textId="77777777" w:rsidTr="008D0026">
        <w:trPr>
          <w:trHeight w:val="494"/>
        </w:trPr>
        <w:tc>
          <w:tcPr>
            <w:tcW w:w="4297" w:type="dxa"/>
            <w:vAlign w:val="center"/>
          </w:tcPr>
          <w:p w14:paraId="10D7EF1E" w14:textId="77777777" w:rsidR="008D0026" w:rsidRPr="00845946" w:rsidRDefault="008D0026" w:rsidP="008D0026">
            <w:pPr>
              <w:spacing w:before="120" w:line="276" w:lineRule="auto"/>
              <w:jc w:val="center"/>
              <w:rPr>
                <w:rFonts w:ascii="Times New Roman" w:hAnsi="Times New Roman"/>
                <w:sz w:val="24"/>
                <w:szCs w:val="24"/>
                <w:lang w:val="nl-NL"/>
              </w:rPr>
            </w:pPr>
            <w:r w:rsidRPr="00845946">
              <w:rPr>
                <w:rFonts w:ascii="Times New Roman" w:eastAsia="Times New Roman" w:hAnsi="Times New Roman"/>
                <w:sz w:val="24"/>
                <w:szCs w:val="24"/>
                <w:lang w:val="nl-NL"/>
              </w:rPr>
              <w:t>Cộng</w:t>
            </w:r>
          </w:p>
        </w:tc>
        <w:tc>
          <w:tcPr>
            <w:tcW w:w="1800" w:type="dxa"/>
            <w:vAlign w:val="center"/>
          </w:tcPr>
          <w:p w14:paraId="46FD05AC" w14:textId="77777777" w:rsidR="008D0026" w:rsidRPr="00845946" w:rsidRDefault="008D0026" w:rsidP="008D0026">
            <w:pPr>
              <w:spacing w:before="120" w:line="276" w:lineRule="auto"/>
              <w:jc w:val="center"/>
              <w:rPr>
                <w:rFonts w:ascii="Times New Roman" w:hAnsi="Times New Roman"/>
                <w:b/>
                <w:sz w:val="24"/>
                <w:szCs w:val="24"/>
                <w:lang w:val="nl-NL"/>
              </w:rPr>
            </w:pPr>
            <w:r w:rsidRPr="00845946">
              <w:rPr>
                <w:rFonts w:ascii="Times New Roman" w:hAnsi="Times New Roman"/>
                <w:b/>
                <w:sz w:val="24"/>
                <w:szCs w:val="24"/>
                <w:lang w:val="nl-NL"/>
              </w:rPr>
              <w:t>100,00</w:t>
            </w:r>
          </w:p>
        </w:tc>
        <w:tc>
          <w:tcPr>
            <w:tcW w:w="1980" w:type="dxa"/>
            <w:vAlign w:val="center"/>
          </w:tcPr>
          <w:p w14:paraId="73CF8507" w14:textId="2D50AE8D" w:rsidR="008D0026" w:rsidRPr="00845946" w:rsidRDefault="008D0026" w:rsidP="008D0026">
            <w:pPr>
              <w:tabs>
                <w:tab w:val="left" w:pos="540"/>
              </w:tabs>
              <w:spacing w:before="120"/>
              <w:jc w:val="center"/>
              <w:rPr>
                <w:rFonts w:ascii="Times New Roman" w:eastAsia="Times New Roman" w:hAnsi="Times New Roman"/>
                <w:b/>
                <w:sz w:val="24"/>
                <w:szCs w:val="24"/>
                <w:lang w:val="nl-NL"/>
              </w:rPr>
            </w:pPr>
            <w:r w:rsidRPr="00E93BC5">
              <w:rPr>
                <w:rFonts w:ascii="Times New Roman" w:hAnsi="Times New Roman"/>
                <w:b/>
                <w:sz w:val="24"/>
                <w:szCs w:val="24"/>
                <w:lang w:val="nl-NL"/>
              </w:rPr>
              <w:t>100,00</w:t>
            </w:r>
          </w:p>
        </w:tc>
        <w:tc>
          <w:tcPr>
            <w:tcW w:w="1838" w:type="dxa"/>
            <w:vAlign w:val="center"/>
          </w:tcPr>
          <w:p w14:paraId="7B2F4CCF" w14:textId="769DB9D2" w:rsidR="008D0026" w:rsidRPr="00845946" w:rsidRDefault="008D0026" w:rsidP="008D0026">
            <w:pPr>
              <w:tabs>
                <w:tab w:val="left" w:pos="540"/>
              </w:tabs>
              <w:spacing w:before="120"/>
              <w:jc w:val="center"/>
              <w:rPr>
                <w:rFonts w:ascii="Times New Roman" w:eastAsia="Times New Roman" w:hAnsi="Times New Roman"/>
                <w:b/>
                <w:sz w:val="24"/>
                <w:szCs w:val="24"/>
                <w:lang w:val="nl-NL"/>
              </w:rPr>
            </w:pPr>
            <w:r w:rsidRPr="00E35E84">
              <w:rPr>
                <w:rFonts w:ascii="Times New Roman" w:hAnsi="Times New Roman"/>
                <w:b/>
                <w:sz w:val="24"/>
                <w:szCs w:val="24"/>
                <w:lang w:val="nl-NL"/>
              </w:rPr>
              <w:t>100,00</w:t>
            </w:r>
          </w:p>
        </w:tc>
      </w:tr>
    </w:tbl>
    <w:p w14:paraId="3E91B723" w14:textId="77777777" w:rsidR="002B3684" w:rsidRPr="00845946"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845946"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845946"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845946" w14:paraId="119730C1" w14:textId="77777777" w:rsidTr="0056426D">
        <w:tc>
          <w:tcPr>
            <w:tcW w:w="4228" w:type="dxa"/>
            <w:vAlign w:val="center"/>
          </w:tcPr>
          <w:p w14:paraId="13606996" w14:textId="77777777" w:rsidR="008971A6" w:rsidRPr="00845946"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Chỉ tiêu</w:t>
            </w:r>
          </w:p>
        </w:tc>
        <w:tc>
          <w:tcPr>
            <w:tcW w:w="1882" w:type="dxa"/>
            <w:vAlign w:val="center"/>
          </w:tcPr>
          <w:p w14:paraId="74BF6CF7" w14:textId="458471E2"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8D0026">
              <w:rPr>
                <w:rFonts w:ascii="Times New Roman" w:eastAsia="Times New Roman" w:hAnsi="Times New Roman"/>
                <w:b/>
                <w:sz w:val="24"/>
                <w:szCs w:val="24"/>
                <w:lang w:val="nl-NL"/>
              </w:rPr>
              <w:t>9</w:t>
            </w:r>
            <w:r w:rsidR="008971A6" w:rsidRPr="00845946">
              <w:rPr>
                <w:rFonts w:ascii="Times New Roman" w:eastAsia="Times New Roman" w:hAnsi="Times New Roman"/>
                <w:b/>
                <w:sz w:val="24"/>
                <w:szCs w:val="24"/>
                <w:lang w:val="nl-NL"/>
              </w:rPr>
              <w:t>/202</w:t>
            </w:r>
            <w:r w:rsidR="00FE3C65" w:rsidRPr="00845946">
              <w:rPr>
                <w:rFonts w:ascii="Times New Roman" w:eastAsia="Times New Roman" w:hAnsi="Times New Roman"/>
                <w:b/>
                <w:sz w:val="24"/>
                <w:szCs w:val="24"/>
                <w:lang w:val="nl-NL"/>
              </w:rPr>
              <w:t>4</w:t>
            </w:r>
          </w:p>
        </w:tc>
        <w:tc>
          <w:tcPr>
            <w:tcW w:w="1836" w:type="dxa"/>
            <w:vAlign w:val="center"/>
          </w:tcPr>
          <w:p w14:paraId="6EC438E3" w14:textId="171053F7"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8D0026">
              <w:rPr>
                <w:rFonts w:ascii="Times New Roman" w:eastAsia="Times New Roman" w:hAnsi="Times New Roman"/>
                <w:b/>
                <w:sz w:val="24"/>
                <w:szCs w:val="24"/>
                <w:lang w:val="nl-NL"/>
              </w:rPr>
              <w:t>9</w:t>
            </w:r>
            <w:r w:rsidR="008971A6" w:rsidRPr="00845946">
              <w:rPr>
                <w:rFonts w:ascii="Times New Roman" w:eastAsia="Times New Roman" w:hAnsi="Times New Roman"/>
                <w:b/>
                <w:sz w:val="24"/>
                <w:szCs w:val="24"/>
                <w:lang w:val="nl-NL"/>
              </w:rPr>
              <w:t>/202</w:t>
            </w:r>
            <w:r w:rsidR="00FE3C65" w:rsidRPr="00845946">
              <w:rPr>
                <w:rFonts w:ascii="Times New Roman" w:eastAsia="Times New Roman" w:hAnsi="Times New Roman"/>
                <w:b/>
                <w:sz w:val="24"/>
                <w:szCs w:val="24"/>
                <w:lang w:val="nl-NL"/>
              </w:rPr>
              <w:t>3</w:t>
            </w:r>
          </w:p>
        </w:tc>
        <w:tc>
          <w:tcPr>
            <w:tcW w:w="1836" w:type="dxa"/>
            <w:vAlign w:val="center"/>
          </w:tcPr>
          <w:p w14:paraId="78C751B9" w14:textId="7532543B"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8D0026">
              <w:rPr>
                <w:rFonts w:ascii="Times New Roman" w:eastAsia="Times New Roman" w:hAnsi="Times New Roman"/>
                <w:b/>
                <w:sz w:val="24"/>
                <w:szCs w:val="24"/>
                <w:lang w:val="nl-NL"/>
              </w:rPr>
              <w:t>9</w:t>
            </w:r>
            <w:r w:rsidR="008971A6" w:rsidRPr="00845946">
              <w:rPr>
                <w:rFonts w:ascii="Times New Roman" w:eastAsia="Times New Roman" w:hAnsi="Times New Roman"/>
                <w:b/>
                <w:sz w:val="24"/>
                <w:szCs w:val="24"/>
                <w:lang w:val="nl-NL"/>
              </w:rPr>
              <w:t>/202</w:t>
            </w:r>
            <w:r w:rsidR="00FE3C65" w:rsidRPr="00845946">
              <w:rPr>
                <w:rFonts w:ascii="Times New Roman" w:eastAsia="Times New Roman" w:hAnsi="Times New Roman"/>
                <w:b/>
                <w:sz w:val="24"/>
                <w:szCs w:val="24"/>
                <w:lang w:val="nl-NL"/>
              </w:rPr>
              <w:t>2</w:t>
            </w:r>
          </w:p>
        </w:tc>
      </w:tr>
      <w:tr w:rsidR="008D0026" w:rsidRPr="00845946" w14:paraId="789E88AB" w14:textId="77777777" w:rsidTr="0056426D">
        <w:trPr>
          <w:trHeight w:val="647"/>
        </w:trPr>
        <w:tc>
          <w:tcPr>
            <w:tcW w:w="4228" w:type="dxa"/>
            <w:vAlign w:val="center"/>
          </w:tcPr>
          <w:p w14:paraId="70360A0B" w14:textId="77777777" w:rsidR="008D0026" w:rsidRPr="00845946" w:rsidRDefault="008D0026" w:rsidP="008D0026">
            <w:pPr>
              <w:tabs>
                <w:tab w:val="left" w:pos="540"/>
              </w:tabs>
              <w:spacing w:before="120"/>
              <w:rPr>
                <w:rFonts w:ascii="Times New Roman" w:hAnsi="Times New Roman"/>
                <w:b/>
                <w:sz w:val="24"/>
                <w:szCs w:val="24"/>
                <w:lang w:val="nl-NL"/>
              </w:rPr>
            </w:pPr>
            <w:r w:rsidRPr="00845946">
              <w:rPr>
                <w:rFonts w:ascii="Times New Roman" w:hAnsi="Times New Roman"/>
                <w:sz w:val="24"/>
                <w:szCs w:val="24"/>
                <w:lang w:val="nl-NL"/>
              </w:rPr>
              <w:t xml:space="preserve">2.1. Giá trị tài sản ròng của Quỹ (VNĐ) </w:t>
            </w:r>
          </w:p>
        </w:tc>
        <w:tc>
          <w:tcPr>
            <w:tcW w:w="1882" w:type="dxa"/>
            <w:vAlign w:val="center"/>
          </w:tcPr>
          <w:p w14:paraId="642C2F18" w14:textId="292A50E1" w:rsidR="008D0026" w:rsidRPr="00845946" w:rsidRDefault="008D0026" w:rsidP="008D0026">
            <w:pPr>
              <w:tabs>
                <w:tab w:val="left" w:pos="540"/>
              </w:tabs>
              <w:spacing w:before="120" w:line="276" w:lineRule="auto"/>
              <w:rPr>
                <w:rFonts w:ascii="Times New Roman" w:hAnsi="Times New Roman"/>
                <w:sz w:val="24"/>
                <w:szCs w:val="24"/>
                <w:lang w:val="nl-NL"/>
              </w:rPr>
            </w:pPr>
            <w:r w:rsidRPr="008D0026">
              <w:rPr>
                <w:rFonts w:ascii="Times New Roman" w:eastAsia="Times New Roman" w:hAnsi="Times New Roman"/>
                <w:bCs/>
                <w:color w:val="000000"/>
                <w:sz w:val="24"/>
                <w:szCs w:val="24"/>
                <w:lang w:val="en-SG" w:eastAsia="en-SG"/>
              </w:rPr>
              <w:t>129</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488</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418</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734</w:t>
            </w:r>
          </w:p>
        </w:tc>
        <w:tc>
          <w:tcPr>
            <w:tcW w:w="1836" w:type="dxa"/>
            <w:vAlign w:val="center"/>
          </w:tcPr>
          <w:p w14:paraId="0E17A987" w14:textId="41FAFFD9" w:rsidR="008D0026" w:rsidRPr="00845946" w:rsidRDefault="008D0026" w:rsidP="008D0026">
            <w:pPr>
              <w:tabs>
                <w:tab w:val="left" w:pos="540"/>
              </w:tabs>
              <w:spacing w:before="120" w:line="276" w:lineRule="auto"/>
              <w:rPr>
                <w:rFonts w:ascii="Times New Roman" w:hAnsi="Times New Roman"/>
                <w:sz w:val="24"/>
                <w:szCs w:val="24"/>
                <w:lang w:val="nl-NL"/>
              </w:rPr>
            </w:pPr>
            <w:r w:rsidRPr="008264FB">
              <w:rPr>
                <w:rFonts w:ascii="Times New Roman" w:eastAsia="Times New Roman" w:hAnsi="Times New Roman"/>
                <w:bCs/>
                <w:color w:val="000000"/>
                <w:sz w:val="24"/>
                <w:szCs w:val="24"/>
                <w:lang w:val="en-SG" w:eastAsia="en-SG"/>
              </w:rPr>
              <w:t>122.348.221.700</w:t>
            </w:r>
          </w:p>
        </w:tc>
        <w:tc>
          <w:tcPr>
            <w:tcW w:w="1836" w:type="dxa"/>
            <w:vAlign w:val="center"/>
          </w:tcPr>
          <w:p w14:paraId="3CCF528C" w14:textId="111695C0" w:rsidR="008D0026" w:rsidRPr="00845946" w:rsidRDefault="008D0026" w:rsidP="008D0026">
            <w:pPr>
              <w:tabs>
                <w:tab w:val="left" w:pos="540"/>
              </w:tabs>
              <w:spacing w:before="120" w:line="276" w:lineRule="auto"/>
              <w:rPr>
                <w:rFonts w:ascii="Times New Roman" w:hAnsi="Times New Roman"/>
                <w:b/>
                <w:sz w:val="24"/>
                <w:szCs w:val="24"/>
                <w:lang w:val="nl-NL"/>
              </w:rPr>
            </w:pPr>
            <w:r w:rsidRPr="00E35E84">
              <w:rPr>
                <w:rFonts w:ascii="Times New Roman" w:hAnsi="Times New Roman"/>
                <w:color w:val="000000"/>
                <w:sz w:val="24"/>
                <w:szCs w:val="24"/>
              </w:rPr>
              <w:t>115.514.212.953</w:t>
            </w:r>
          </w:p>
        </w:tc>
      </w:tr>
      <w:tr w:rsidR="008D0026" w:rsidRPr="00845946" w14:paraId="1E3FE81E" w14:textId="77777777" w:rsidTr="0056426D">
        <w:tc>
          <w:tcPr>
            <w:tcW w:w="4228" w:type="dxa"/>
          </w:tcPr>
          <w:p w14:paraId="74EDF0B8" w14:textId="77777777" w:rsidR="008D0026" w:rsidRPr="00845946" w:rsidRDefault="008D0026" w:rsidP="008D0026">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2.2. Tổng số chứng chỉ quỹ đang lưu hành (CCQ)</w:t>
            </w:r>
          </w:p>
        </w:tc>
        <w:tc>
          <w:tcPr>
            <w:tcW w:w="1882" w:type="dxa"/>
            <w:vAlign w:val="center"/>
          </w:tcPr>
          <w:p w14:paraId="6738B28F" w14:textId="1EBCF09D" w:rsidR="008D0026" w:rsidRPr="00845946" w:rsidRDefault="008D0026" w:rsidP="008D0026">
            <w:pPr>
              <w:tabs>
                <w:tab w:val="left" w:pos="540"/>
              </w:tabs>
              <w:spacing w:before="120" w:line="276" w:lineRule="auto"/>
              <w:jc w:val="center"/>
              <w:rPr>
                <w:rFonts w:ascii="Times New Roman" w:hAnsi="Times New Roman"/>
                <w:bCs/>
                <w:sz w:val="24"/>
                <w:szCs w:val="24"/>
                <w:lang w:val="nl-NL"/>
              </w:rPr>
            </w:pPr>
            <w:r w:rsidRPr="008D0026">
              <w:rPr>
                <w:rFonts w:ascii="Times New Roman" w:hAnsi="Times New Roman"/>
                <w:sz w:val="24"/>
                <w:szCs w:val="24"/>
                <w:lang w:val="nl-NL"/>
              </w:rPr>
              <w:t>9</w:t>
            </w:r>
            <w:r>
              <w:rPr>
                <w:rFonts w:ascii="Times New Roman" w:hAnsi="Times New Roman"/>
                <w:sz w:val="24"/>
                <w:szCs w:val="24"/>
                <w:lang w:val="nl-NL"/>
              </w:rPr>
              <w:t>.</w:t>
            </w:r>
            <w:r w:rsidRPr="008D0026">
              <w:rPr>
                <w:rFonts w:ascii="Times New Roman" w:hAnsi="Times New Roman"/>
                <w:sz w:val="24"/>
                <w:szCs w:val="24"/>
                <w:lang w:val="nl-NL"/>
              </w:rPr>
              <w:t>990</w:t>
            </w:r>
            <w:r>
              <w:rPr>
                <w:rFonts w:ascii="Times New Roman" w:hAnsi="Times New Roman"/>
                <w:sz w:val="24"/>
                <w:szCs w:val="24"/>
                <w:lang w:val="nl-NL"/>
              </w:rPr>
              <w:t>.</w:t>
            </w:r>
            <w:r w:rsidRPr="008D0026">
              <w:rPr>
                <w:rFonts w:ascii="Times New Roman" w:hAnsi="Times New Roman"/>
                <w:sz w:val="24"/>
                <w:szCs w:val="24"/>
                <w:lang w:val="nl-NL"/>
              </w:rPr>
              <w:t>642</w:t>
            </w:r>
            <w:r>
              <w:rPr>
                <w:rFonts w:ascii="Times New Roman" w:hAnsi="Times New Roman"/>
                <w:sz w:val="24"/>
                <w:szCs w:val="24"/>
                <w:lang w:val="nl-NL"/>
              </w:rPr>
              <w:t>,</w:t>
            </w:r>
            <w:r w:rsidRPr="008D0026">
              <w:rPr>
                <w:rFonts w:ascii="Times New Roman" w:hAnsi="Times New Roman"/>
                <w:sz w:val="24"/>
                <w:szCs w:val="24"/>
                <w:lang w:val="nl-NL"/>
              </w:rPr>
              <w:t>66</w:t>
            </w:r>
          </w:p>
        </w:tc>
        <w:tc>
          <w:tcPr>
            <w:tcW w:w="1836" w:type="dxa"/>
            <w:vAlign w:val="center"/>
          </w:tcPr>
          <w:p w14:paraId="05271190" w14:textId="632EB0DC" w:rsidR="008D0026" w:rsidRPr="00845946" w:rsidRDefault="008D0026" w:rsidP="008D0026">
            <w:pPr>
              <w:tabs>
                <w:tab w:val="left" w:pos="540"/>
              </w:tabs>
              <w:spacing w:before="120" w:line="276" w:lineRule="auto"/>
              <w:jc w:val="center"/>
              <w:rPr>
                <w:rFonts w:ascii="Times New Roman" w:hAnsi="Times New Roman"/>
                <w:bCs/>
                <w:sz w:val="24"/>
                <w:szCs w:val="24"/>
                <w:lang w:val="nl-NL"/>
              </w:rPr>
            </w:pPr>
            <w:r w:rsidRPr="00F76336">
              <w:rPr>
                <w:rFonts w:ascii="Times New Roman" w:hAnsi="Times New Roman"/>
                <w:sz w:val="24"/>
                <w:szCs w:val="24"/>
                <w:lang w:val="nl-NL"/>
              </w:rPr>
              <w:t>9.994.</w:t>
            </w:r>
            <w:r>
              <w:rPr>
                <w:rFonts w:ascii="Times New Roman" w:hAnsi="Times New Roman"/>
                <w:sz w:val="24"/>
                <w:szCs w:val="24"/>
                <w:lang w:val="nl-NL"/>
              </w:rPr>
              <w:t>3</w:t>
            </w:r>
            <w:r w:rsidRPr="00F76336">
              <w:rPr>
                <w:rFonts w:ascii="Times New Roman" w:hAnsi="Times New Roman"/>
                <w:sz w:val="24"/>
                <w:szCs w:val="24"/>
                <w:lang w:val="nl-NL"/>
              </w:rPr>
              <w:t>19,08</w:t>
            </w:r>
          </w:p>
        </w:tc>
        <w:tc>
          <w:tcPr>
            <w:tcW w:w="1836" w:type="dxa"/>
            <w:vAlign w:val="center"/>
          </w:tcPr>
          <w:p w14:paraId="46D96D38" w14:textId="73D3F4D0" w:rsidR="008D0026" w:rsidRPr="00845946" w:rsidRDefault="008D0026" w:rsidP="008D0026">
            <w:pPr>
              <w:tabs>
                <w:tab w:val="left" w:pos="540"/>
              </w:tabs>
              <w:spacing w:before="120" w:line="276" w:lineRule="auto"/>
              <w:jc w:val="center"/>
              <w:rPr>
                <w:rFonts w:ascii="Times New Roman" w:hAnsi="Times New Roman"/>
                <w:b/>
                <w:sz w:val="24"/>
                <w:szCs w:val="24"/>
                <w:lang w:val="nl-NL"/>
              </w:rPr>
            </w:pPr>
            <w:r w:rsidRPr="00E35E84">
              <w:rPr>
                <w:rFonts w:ascii="Times New Roman" w:hAnsi="Times New Roman"/>
                <w:color w:val="000000"/>
                <w:sz w:val="24"/>
                <w:szCs w:val="24"/>
              </w:rPr>
              <w:t>10.004.119,08</w:t>
            </w:r>
          </w:p>
        </w:tc>
      </w:tr>
      <w:tr w:rsidR="008D0026" w:rsidRPr="00845946" w14:paraId="5BB5C05F" w14:textId="77777777" w:rsidTr="0056426D">
        <w:tc>
          <w:tcPr>
            <w:tcW w:w="4228" w:type="dxa"/>
          </w:tcPr>
          <w:p w14:paraId="14B89A85" w14:textId="77777777" w:rsidR="008D0026" w:rsidRPr="00845946" w:rsidRDefault="008D0026" w:rsidP="008D0026">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5C3E233B"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D0026">
              <w:rPr>
                <w:rFonts w:ascii="Times New Roman" w:hAnsi="Times New Roman"/>
                <w:sz w:val="24"/>
                <w:szCs w:val="24"/>
                <w:lang w:val="nl-NL"/>
              </w:rPr>
              <w:t>12</w:t>
            </w:r>
            <w:r>
              <w:rPr>
                <w:rFonts w:ascii="Times New Roman" w:hAnsi="Times New Roman"/>
                <w:sz w:val="24"/>
                <w:szCs w:val="24"/>
                <w:lang w:val="nl-NL"/>
              </w:rPr>
              <w:t>.</w:t>
            </w:r>
            <w:r w:rsidRPr="008D0026">
              <w:rPr>
                <w:rFonts w:ascii="Times New Roman" w:hAnsi="Times New Roman"/>
                <w:sz w:val="24"/>
                <w:szCs w:val="24"/>
                <w:lang w:val="nl-NL"/>
              </w:rPr>
              <w:t>960</w:t>
            </w:r>
            <w:r>
              <w:rPr>
                <w:rFonts w:ascii="Times New Roman" w:hAnsi="Times New Roman"/>
                <w:sz w:val="24"/>
                <w:szCs w:val="24"/>
                <w:lang w:val="nl-NL"/>
              </w:rPr>
              <w:t>,</w:t>
            </w:r>
            <w:r w:rsidRPr="008D0026">
              <w:rPr>
                <w:rFonts w:ascii="Times New Roman" w:hAnsi="Times New Roman"/>
                <w:sz w:val="24"/>
                <w:szCs w:val="24"/>
                <w:lang w:val="nl-NL"/>
              </w:rPr>
              <w:t>96</w:t>
            </w:r>
          </w:p>
        </w:tc>
        <w:tc>
          <w:tcPr>
            <w:tcW w:w="1836" w:type="dxa"/>
            <w:vAlign w:val="center"/>
          </w:tcPr>
          <w:p w14:paraId="46A4F558" w14:textId="00742BF9"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264FB">
              <w:rPr>
                <w:rFonts w:ascii="Times New Roman" w:hAnsi="Times New Roman"/>
                <w:sz w:val="24"/>
                <w:szCs w:val="24"/>
                <w:lang w:val="nl-NL"/>
              </w:rPr>
              <w:t>12.241,77</w:t>
            </w:r>
          </w:p>
        </w:tc>
        <w:tc>
          <w:tcPr>
            <w:tcW w:w="1836" w:type="dxa"/>
            <w:vAlign w:val="center"/>
          </w:tcPr>
          <w:p w14:paraId="41650676" w14:textId="1BC867C0" w:rsidR="008D0026" w:rsidRPr="00845946" w:rsidRDefault="008D0026" w:rsidP="008D0026">
            <w:pPr>
              <w:tabs>
                <w:tab w:val="left" w:pos="540"/>
              </w:tabs>
              <w:spacing w:before="120" w:line="276" w:lineRule="auto"/>
              <w:jc w:val="center"/>
              <w:rPr>
                <w:rFonts w:ascii="Times New Roman" w:hAnsi="Times New Roman"/>
                <w:b/>
                <w:sz w:val="24"/>
                <w:szCs w:val="24"/>
                <w:lang w:val="nl-NL"/>
              </w:rPr>
            </w:pPr>
            <w:r w:rsidRPr="006C2F63">
              <w:rPr>
                <w:rFonts w:ascii="Times New Roman" w:hAnsi="Times New Roman"/>
                <w:sz w:val="24"/>
                <w:szCs w:val="24"/>
                <w:lang w:val="nl-NL"/>
              </w:rPr>
              <w:t>11.546,67</w:t>
            </w:r>
          </w:p>
        </w:tc>
      </w:tr>
      <w:tr w:rsidR="008D0026" w:rsidRPr="00845946" w14:paraId="56539D5F" w14:textId="77777777" w:rsidTr="0056426D">
        <w:tc>
          <w:tcPr>
            <w:tcW w:w="4228" w:type="dxa"/>
          </w:tcPr>
          <w:p w14:paraId="66A1DEBE" w14:textId="77777777" w:rsidR="008D0026" w:rsidRPr="00845946" w:rsidRDefault="008D0026" w:rsidP="008D0026">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236EA0C8"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D0026">
              <w:rPr>
                <w:rFonts w:ascii="Times New Roman" w:hAnsi="Times New Roman"/>
                <w:sz w:val="24"/>
                <w:szCs w:val="24"/>
                <w:lang w:val="nl-NL"/>
              </w:rPr>
              <w:t>12</w:t>
            </w:r>
            <w:r>
              <w:rPr>
                <w:rFonts w:ascii="Times New Roman" w:hAnsi="Times New Roman"/>
                <w:sz w:val="24"/>
                <w:szCs w:val="24"/>
                <w:lang w:val="nl-NL"/>
              </w:rPr>
              <w:t>.</w:t>
            </w:r>
            <w:r w:rsidRPr="008D0026">
              <w:rPr>
                <w:rFonts w:ascii="Times New Roman" w:hAnsi="Times New Roman"/>
                <w:sz w:val="24"/>
                <w:szCs w:val="24"/>
                <w:lang w:val="nl-NL"/>
              </w:rPr>
              <w:t>960</w:t>
            </w:r>
            <w:r>
              <w:rPr>
                <w:rFonts w:ascii="Times New Roman" w:hAnsi="Times New Roman"/>
                <w:sz w:val="24"/>
                <w:szCs w:val="24"/>
                <w:lang w:val="nl-NL"/>
              </w:rPr>
              <w:t>,</w:t>
            </w:r>
            <w:r w:rsidRPr="008D0026">
              <w:rPr>
                <w:rFonts w:ascii="Times New Roman" w:hAnsi="Times New Roman"/>
                <w:sz w:val="24"/>
                <w:szCs w:val="24"/>
                <w:lang w:val="nl-NL"/>
              </w:rPr>
              <w:t>96</w:t>
            </w:r>
          </w:p>
        </w:tc>
        <w:tc>
          <w:tcPr>
            <w:tcW w:w="1836" w:type="dxa"/>
            <w:vAlign w:val="center"/>
          </w:tcPr>
          <w:p w14:paraId="541A9F4B" w14:textId="4224EEC5"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264FB">
              <w:rPr>
                <w:rFonts w:ascii="Times New Roman" w:hAnsi="Times New Roman"/>
                <w:sz w:val="24"/>
                <w:szCs w:val="24"/>
                <w:lang w:val="nl-NL"/>
              </w:rPr>
              <w:t xml:space="preserve">12.241,77 </w:t>
            </w:r>
          </w:p>
        </w:tc>
        <w:tc>
          <w:tcPr>
            <w:tcW w:w="1836" w:type="dxa"/>
            <w:vAlign w:val="center"/>
          </w:tcPr>
          <w:p w14:paraId="1C5DD225" w14:textId="08EB0179" w:rsidR="008D0026" w:rsidRPr="00845946" w:rsidRDefault="008D0026" w:rsidP="008D0026">
            <w:pPr>
              <w:tabs>
                <w:tab w:val="left" w:pos="540"/>
              </w:tabs>
              <w:spacing w:before="120" w:line="276" w:lineRule="auto"/>
              <w:jc w:val="center"/>
              <w:rPr>
                <w:rFonts w:ascii="Times New Roman" w:hAnsi="Times New Roman"/>
                <w:b/>
                <w:sz w:val="24"/>
                <w:szCs w:val="24"/>
                <w:lang w:val="nl-NL"/>
              </w:rPr>
            </w:pPr>
            <w:r w:rsidRPr="006C2F63">
              <w:rPr>
                <w:rFonts w:ascii="Times New Roman" w:hAnsi="Times New Roman"/>
                <w:sz w:val="24"/>
                <w:szCs w:val="24"/>
                <w:lang w:val="nl-NL"/>
              </w:rPr>
              <w:t>11.546,67</w:t>
            </w:r>
          </w:p>
        </w:tc>
      </w:tr>
      <w:tr w:rsidR="008D0026" w:rsidRPr="00845946" w14:paraId="1105A406" w14:textId="77777777" w:rsidTr="0056426D">
        <w:tc>
          <w:tcPr>
            <w:tcW w:w="4228" w:type="dxa"/>
          </w:tcPr>
          <w:p w14:paraId="60C92DBC"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5265D2E9"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w:t>
            </w:r>
            <w:r>
              <w:rPr>
                <w:rFonts w:ascii="Times New Roman" w:hAnsi="Times New Roman"/>
                <w:sz w:val="24"/>
                <w:szCs w:val="24"/>
                <w:lang w:val="nl-NL"/>
              </w:rPr>
              <w:t>793,88</w:t>
            </w:r>
          </w:p>
        </w:tc>
        <w:tc>
          <w:tcPr>
            <w:tcW w:w="1836" w:type="dxa"/>
            <w:vAlign w:val="center"/>
          </w:tcPr>
          <w:p w14:paraId="2AD9078C" w14:textId="49439195" w:rsidR="008D0026" w:rsidRPr="00845946" w:rsidRDefault="008D0026" w:rsidP="008D002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12.055,43</w:t>
            </w:r>
          </w:p>
        </w:tc>
        <w:tc>
          <w:tcPr>
            <w:tcW w:w="1836" w:type="dxa"/>
            <w:vAlign w:val="center"/>
          </w:tcPr>
          <w:p w14:paraId="63034F4A" w14:textId="44E4033C"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11.436,00</w:t>
            </w:r>
          </w:p>
        </w:tc>
      </w:tr>
      <w:tr w:rsidR="008D0026" w:rsidRPr="00845946" w14:paraId="26276EE7" w14:textId="77777777" w:rsidTr="0056426D">
        <w:tc>
          <w:tcPr>
            <w:tcW w:w="4228" w:type="dxa"/>
          </w:tcPr>
          <w:p w14:paraId="2072415D"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DDE3706" w14:textId="593340C9"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0F1C536" w14:textId="795F29DE"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8D0026" w:rsidRPr="00845946" w14:paraId="440170BD" w14:textId="77777777" w:rsidTr="0056426D">
        <w:tc>
          <w:tcPr>
            <w:tcW w:w="4228" w:type="dxa"/>
          </w:tcPr>
          <w:p w14:paraId="51D655EE"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187F6AF7" w14:textId="7C472AFE"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B374FE8" w14:textId="0324D88F"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8D0026" w:rsidRPr="00845946" w14:paraId="2B6BF498" w14:textId="77777777" w:rsidTr="0056426D">
        <w:tc>
          <w:tcPr>
            <w:tcW w:w="4228" w:type="dxa"/>
          </w:tcPr>
          <w:p w14:paraId="064EED70"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6033A8A9" w14:textId="5B3357BE"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DA57ED" w14:textId="0BA9D220"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8D0026" w:rsidRPr="00845946" w14:paraId="1716829F" w14:textId="77777777" w:rsidTr="0056426D">
        <w:trPr>
          <w:trHeight w:val="665"/>
        </w:trPr>
        <w:tc>
          <w:tcPr>
            <w:tcW w:w="4228" w:type="dxa"/>
            <w:vAlign w:val="center"/>
          </w:tcPr>
          <w:p w14:paraId="6793285C"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55045C68" w:rsidR="008D0026" w:rsidRPr="00845946" w:rsidRDefault="00227F9D" w:rsidP="008D002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w:t>
            </w:r>
            <w:r w:rsidR="00AD50FE">
              <w:rPr>
                <w:rFonts w:ascii="Times New Roman" w:hAnsi="Times New Roman"/>
                <w:sz w:val="24"/>
                <w:szCs w:val="24"/>
                <w:lang w:val="nl-NL"/>
              </w:rPr>
              <w:t>87</w:t>
            </w:r>
          </w:p>
        </w:tc>
        <w:tc>
          <w:tcPr>
            <w:tcW w:w="1836" w:type="dxa"/>
            <w:vAlign w:val="center"/>
          </w:tcPr>
          <w:p w14:paraId="384A6C87" w14:textId="422F5EE4" w:rsidR="008D0026" w:rsidRPr="00845946" w:rsidRDefault="008D0026" w:rsidP="008D002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6,02</w:t>
            </w:r>
          </w:p>
        </w:tc>
        <w:tc>
          <w:tcPr>
            <w:tcW w:w="1836" w:type="dxa"/>
            <w:vAlign w:val="center"/>
          </w:tcPr>
          <w:p w14:paraId="1A324F3C" w14:textId="05C046F0"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3,78</w:t>
            </w:r>
          </w:p>
        </w:tc>
      </w:tr>
      <w:tr w:rsidR="008D0026" w:rsidRPr="00845946" w14:paraId="26160AEB" w14:textId="77777777" w:rsidTr="0056426D">
        <w:tc>
          <w:tcPr>
            <w:tcW w:w="4228" w:type="dxa"/>
          </w:tcPr>
          <w:p w14:paraId="559DCEB9"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0,00</w:t>
            </w:r>
          </w:p>
        </w:tc>
        <w:tc>
          <w:tcPr>
            <w:tcW w:w="1836" w:type="dxa"/>
            <w:vAlign w:val="center"/>
          </w:tcPr>
          <w:p w14:paraId="6D60C316" w14:textId="660E4AEE"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34290E4A" w14:textId="146C5B2A"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0,00</w:t>
            </w:r>
          </w:p>
        </w:tc>
      </w:tr>
      <w:tr w:rsidR="008D0026" w:rsidRPr="00845946" w14:paraId="2DCCAD09" w14:textId="77777777" w:rsidTr="0056426D">
        <w:tc>
          <w:tcPr>
            <w:tcW w:w="4228" w:type="dxa"/>
          </w:tcPr>
          <w:p w14:paraId="36ADB1A3"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05468DDA" w:rsidR="008D0026" w:rsidRPr="00845946" w:rsidRDefault="00227F9D" w:rsidP="008D0026">
            <w:pPr>
              <w:tabs>
                <w:tab w:val="left" w:pos="540"/>
              </w:tabs>
              <w:spacing w:before="120" w:line="276" w:lineRule="auto"/>
              <w:jc w:val="center"/>
              <w:rPr>
                <w:rFonts w:ascii="Times New Roman" w:hAnsi="Times New Roman"/>
                <w:sz w:val="24"/>
                <w:szCs w:val="24"/>
                <w:lang w:val="nl-NL"/>
              </w:rPr>
            </w:pPr>
            <w:r w:rsidRPr="00227F9D">
              <w:rPr>
                <w:rFonts w:ascii="Times New Roman" w:hAnsi="Times New Roman"/>
                <w:sz w:val="24"/>
                <w:szCs w:val="24"/>
                <w:lang w:val="nl-NL"/>
              </w:rPr>
              <w:t>5</w:t>
            </w:r>
            <w:r>
              <w:rPr>
                <w:rFonts w:ascii="Times New Roman" w:hAnsi="Times New Roman"/>
                <w:sz w:val="24"/>
                <w:szCs w:val="24"/>
                <w:lang w:val="nl-NL"/>
              </w:rPr>
              <w:t>,</w:t>
            </w:r>
            <w:r w:rsidRPr="00227F9D">
              <w:rPr>
                <w:rFonts w:ascii="Times New Roman" w:hAnsi="Times New Roman"/>
                <w:sz w:val="24"/>
                <w:szCs w:val="24"/>
                <w:lang w:val="nl-NL"/>
              </w:rPr>
              <w:t>87</w:t>
            </w:r>
          </w:p>
        </w:tc>
        <w:tc>
          <w:tcPr>
            <w:tcW w:w="1836" w:type="dxa"/>
            <w:vAlign w:val="center"/>
          </w:tcPr>
          <w:p w14:paraId="39087092" w14:textId="2FC679D1" w:rsidR="008D0026" w:rsidRPr="00845946" w:rsidRDefault="008D0026" w:rsidP="008D002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6,02</w:t>
            </w:r>
          </w:p>
        </w:tc>
        <w:tc>
          <w:tcPr>
            <w:tcW w:w="1836" w:type="dxa"/>
            <w:vAlign w:val="center"/>
          </w:tcPr>
          <w:p w14:paraId="13D35766" w14:textId="56077BCF"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3,78</w:t>
            </w:r>
          </w:p>
        </w:tc>
      </w:tr>
      <w:tr w:rsidR="008D0026" w:rsidRPr="00845946" w14:paraId="3421200F" w14:textId="77777777" w:rsidTr="0056426D">
        <w:trPr>
          <w:trHeight w:val="620"/>
        </w:trPr>
        <w:tc>
          <w:tcPr>
            <w:tcW w:w="4228" w:type="dxa"/>
            <w:vAlign w:val="center"/>
          </w:tcPr>
          <w:p w14:paraId="201708F7"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2.10. Phân phối gộp trên 1 đơn vị CCQ</w:t>
            </w:r>
          </w:p>
        </w:tc>
        <w:tc>
          <w:tcPr>
            <w:tcW w:w="1882" w:type="dxa"/>
            <w:vAlign w:val="center"/>
          </w:tcPr>
          <w:p w14:paraId="2EBFA547" w14:textId="77777777"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09345B74" w14:textId="578CBBDA"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A52FA2" w14:textId="644DD5AA"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8D0026" w:rsidRPr="00845946" w14:paraId="6AFD9C24" w14:textId="77777777" w:rsidTr="0056426D">
        <w:trPr>
          <w:trHeight w:val="620"/>
        </w:trPr>
        <w:tc>
          <w:tcPr>
            <w:tcW w:w="4228" w:type="dxa"/>
            <w:vAlign w:val="center"/>
          </w:tcPr>
          <w:p w14:paraId="75D7C0DA"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2.11. Phân phối ròng trên 1 đơn vị CCQ</w:t>
            </w:r>
          </w:p>
        </w:tc>
        <w:tc>
          <w:tcPr>
            <w:tcW w:w="1882" w:type="dxa"/>
            <w:vAlign w:val="center"/>
          </w:tcPr>
          <w:p w14:paraId="710E707D" w14:textId="77777777"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51FE7102" w14:textId="4E0C3D3B"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29422E79" w14:textId="00396635"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8D0026" w:rsidRPr="00845946" w14:paraId="254E271C" w14:textId="77777777" w:rsidTr="0056426D">
        <w:tc>
          <w:tcPr>
            <w:tcW w:w="4228" w:type="dxa"/>
          </w:tcPr>
          <w:p w14:paraId="1E5BF629"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2.12. Ngày chốt quyền (Ex-date of distribution)</w:t>
            </w:r>
          </w:p>
        </w:tc>
        <w:tc>
          <w:tcPr>
            <w:tcW w:w="1882" w:type="dxa"/>
            <w:vAlign w:val="center"/>
          </w:tcPr>
          <w:p w14:paraId="48FF37B8" w14:textId="77777777"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020969DC" w14:textId="27545925"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E2ED27F" w14:textId="3934B385"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8D0026" w:rsidRPr="00845946" w14:paraId="3DDD8CD1" w14:textId="77777777" w:rsidTr="0056426D">
        <w:trPr>
          <w:trHeight w:val="665"/>
        </w:trPr>
        <w:tc>
          <w:tcPr>
            <w:tcW w:w="4228" w:type="dxa"/>
            <w:vAlign w:val="center"/>
          </w:tcPr>
          <w:p w14:paraId="423F26E7"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2.13. Tỷ lệ chi phí hoạt động của quỹ (%)</w:t>
            </w:r>
          </w:p>
        </w:tc>
        <w:tc>
          <w:tcPr>
            <w:tcW w:w="1882" w:type="dxa"/>
            <w:vAlign w:val="center"/>
          </w:tcPr>
          <w:p w14:paraId="0BC43B92" w14:textId="2AC0FD73"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1,90</w:t>
            </w:r>
          </w:p>
        </w:tc>
        <w:tc>
          <w:tcPr>
            <w:tcW w:w="1836" w:type="dxa"/>
            <w:vAlign w:val="center"/>
          </w:tcPr>
          <w:p w14:paraId="022E06BE" w14:textId="318F5616" w:rsidR="008D0026" w:rsidRPr="00845946" w:rsidRDefault="008D0026" w:rsidP="008D002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1,95</w:t>
            </w:r>
          </w:p>
        </w:tc>
        <w:tc>
          <w:tcPr>
            <w:tcW w:w="1836" w:type="dxa"/>
            <w:vAlign w:val="center"/>
          </w:tcPr>
          <w:p w14:paraId="3AC54B11" w14:textId="39ADC9C7"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2,00</w:t>
            </w:r>
          </w:p>
        </w:tc>
      </w:tr>
      <w:tr w:rsidR="008D0026" w:rsidRPr="00845946" w14:paraId="1D96EF1A" w14:textId="77777777" w:rsidTr="0056426D">
        <w:trPr>
          <w:trHeight w:val="710"/>
        </w:trPr>
        <w:tc>
          <w:tcPr>
            <w:tcW w:w="4228" w:type="dxa"/>
            <w:vAlign w:val="center"/>
          </w:tcPr>
          <w:p w14:paraId="776FFCE6" w14:textId="77777777" w:rsidR="008D0026" w:rsidRPr="00845946" w:rsidRDefault="008D0026" w:rsidP="008D0026">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2.14. Tốc độ vòng quay danh mục (%)</w:t>
            </w:r>
          </w:p>
        </w:tc>
        <w:tc>
          <w:tcPr>
            <w:tcW w:w="1882" w:type="dxa"/>
            <w:vAlign w:val="center"/>
          </w:tcPr>
          <w:p w14:paraId="1E45EEA1" w14:textId="3E66B2A5" w:rsidR="008D0026" w:rsidRPr="00845946" w:rsidRDefault="00227F9D" w:rsidP="008D002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15,54</w:t>
            </w:r>
          </w:p>
        </w:tc>
        <w:tc>
          <w:tcPr>
            <w:tcW w:w="1836" w:type="dxa"/>
            <w:vAlign w:val="center"/>
          </w:tcPr>
          <w:p w14:paraId="7BE05FB1" w14:textId="5D25F4B2"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c>
          <w:tcPr>
            <w:tcW w:w="1836" w:type="dxa"/>
            <w:vAlign w:val="center"/>
          </w:tcPr>
          <w:p w14:paraId="69C3F4E5" w14:textId="0AA0E4EB" w:rsidR="008D0026" w:rsidRPr="00845946" w:rsidRDefault="008D0026" w:rsidP="008D0026">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22,62</w:t>
            </w:r>
          </w:p>
        </w:tc>
      </w:tr>
    </w:tbl>
    <w:p w14:paraId="425F803A" w14:textId="77777777" w:rsidR="008A4832" w:rsidRPr="00845946"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845946"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845946"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845946" w14:paraId="1B67BC27" w14:textId="77777777" w:rsidTr="00486F0E">
        <w:trPr>
          <w:trHeight w:val="827"/>
        </w:trPr>
        <w:tc>
          <w:tcPr>
            <w:tcW w:w="4418" w:type="dxa"/>
            <w:vAlign w:val="center"/>
          </w:tcPr>
          <w:p w14:paraId="2FA79E29"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Giai đoạn</w:t>
            </w:r>
          </w:p>
        </w:tc>
        <w:tc>
          <w:tcPr>
            <w:tcW w:w="2577" w:type="dxa"/>
            <w:vAlign w:val="center"/>
          </w:tcPr>
          <w:p w14:paraId="4C6B5B5E"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Tăng trưởng NAV/CCQ hàng năm</w:t>
            </w:r>
          </w:p>
        </w:tc>
      </w:tr>
      <w:tr w:rsidR="001F3B0D" w:rsidRPr="00845946" w14:paraId="70B88B09" w14:textId="77777777" w:rsidTr="00486F0E">
        <w:trPr>
          <w:trHeight w:val="459"/>
        </w:trPr>
        <w:tc>
          <w:tcPr>
            <w:tcW w:w="4418" w:type="dxa"/>
            <w:vAlign w:val="center"/>
          </w:tcPr>
          <w:p w14:paraId="75A9E9EC"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- 1 năm</w:t>
            </w:r>
          </w:p>
        </w:tc>
        <w:tc>
          <w:tcPr>
            <w:tcW w:w="2577" w:type="dxa"/>
          </w:tcPr>
          <w:p w14:paraId="12800710" w14:textId="23AB9177" w:rsidR="001F3B0D" w:rsidRPr="00845946" w:rsidRDefault="0008172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5,87</w:t>
            </w:r>
          </w:p>
        </w:tc>
        <w:tc>
          <w:tcPr>
            <w:tcW w:w="2665" w:type="dxa"/>
          </w:tcPr>
          <w:p w14:paraId="549B9BE5" w14:textId="6A348A08" w:rsidR="001F3B0D" w:rsidRPr="00845946" w:rsidRDefault="00081721"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5,87</w:t>
            </w:r>
          </w:p>
        </w:tc>
      </w:tr>
      <w:tr w:rsidR="001F3B0D" w:rsidRPr="00845946" w14:paraId="33F169C1" w14:textId="77777777" w:rsidTr="00486F0E">
        <w:trPr>
          <w:trHeight w:val="459"/>
        </w:trPr>
        <w:tc>
          <w:tcPr>
            <w:tcW w:w="4418" w:type="dxa"/>
            <w:vAlign w:val="center"/>
          </w:tcPr>
          <w:p w14:paraId="72BAD938"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- 3 năm</w:t>
            </w:r>
          </w:p>
        </w:tc>
        <w:tc>
          <w:tcPr>
            <w:tcW w:w="2577" w:type="dxa"/>
          </w:tcPr>
          <w:p w14:paraId="052C2A6A" w14:textId="19DA27EA" w:rsidR="001F3B0D" w:rsidRPr="00845946" w:rsidRDefault="004B4036" w:rsidP="001F3B0D">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16,</w:t>
            </w:r>
            <w:r w:rsidR="00081721">
              <w:rPr>
                <w:rFonts w:ascii="Times New Roman" w:hAnsi="Times New Roman"/>
                <w:sz w:val="24"/>
                <w:szCs w:val="24"/>
                <w:lang w:val="nl-NL"/>
              </w:rPr>
              <w:t>49</w:t>
            </w:r>
          </w:p>
        </w:tc>
        <w:tc>
          <w:tcPr>
            <w:tcW w:w="2665" w:type="dxa"/>
          </w:tcPr>
          <w:p w14:paraId="0A63DBBC" w14:textId="0ADCCDEE" w:rsidR="001F3B0D" w:rsidRPr="00845946" w:rsidRDefault="004B4036" w:rsidP="001F3B0D">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5,</w:t>
            </w:r>
            <w:r w:rsidR="00081721">
              <w:rPr>
                <w:rFonts w:ascii="Times New Roman" w:hAnsi="Times New Roman"/>
                <w:sz w:val="24"/>
                <w:szCs w:val="24"/>
                <w:lang w:val="nl-NL"/>
              </w:rPr>
              <w:t>22</w:t>
            </w:r>
          </w:p>
        </w:tc>
      </w:tr>
      <w:tr w:rsidR="001F3B0D" w:rsidRPr="00845946" w14:paraId="3BA90AA0" w14:textId="77777777" w:rsidTr="00486F0E">
        <w:trPr>
          <w:trHeight w:val="472"/>
        </w:trPr>
        <w:tc>
          <w:tcPr>
            <w:tcW w:w="4418" w:type="dxa"/>
            <w:vAlign w:val="center"/>
          </w:tcPr>
          <w:p w14:paraId="4F72DC44"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Từ khi thành lập</w:t>
            </w:r>
          </w:p>
        </w:tc>
        <w:tc>
          <w:tcPr>
            <w:tcW w:w="2577" w:type="dxa"/>
          </w:tcPr>
          <w:p w14:paraId="0478FDAA" w14:textId="1FFDC890" w:rsidR="001F3B0D" w:rsidRPr="00845946" w:rsidRDefault="0008172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29,61</w:t>
            </w:r>
          </w:p>
        </w:tc>
        <w:tc>
          <w:tcPr>
            <w:tcW w:w="2665" w:type="dxa"/>
          </w:tcPr>
          <w:p w14:paraId="30A817E2" w14:textId="42858DDD" w:rsidR="001F3B0D" w:rsidRPr="00845946" w:rsidRDefault="004B4036" w:rsidP="001F3B0D">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4,8</w:t>
            </w:r>
            <w:r w:rsidR="00081721">
              <w:rPr>
                <w:rFonts w:ascii="Times New Roman" w:hAnsi="Times New Roman"/>
                <w:sz w:val="24"/>
                <w:szCs w:val="24"/>
                <w:lang w:val="nl-NL"/>
              </w:rPr>
              <w:t>3</w:t>
            </w:r>
          </w:p>
        </w:tc>
      </w:tr>
      <w:tr w:rsidR="001F3B0D" w:rsidRPr="00845946" w14:paraId="6ADE5A7E" w14:textId="77777777" w:rsidTr="00486F0E">
        <w:trPr>
          <w:trHeight w:val="459"/>
        </w:trPr>
        <w:tc>
          <w:tcPr>
            <w:tcW w:w="4418" w:type="dxa"/>
            <w:vAlign w:val="center"/>
          </w:tcPr>
          <w:p w14:paraId="5F096794"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Tăng trưởng của chỉ số tham chiếu</w:t>
            </w:r>
          </w:p>
        </w:tc>
        <w:tc>
          <w:tcPr>
            <w:tcW w:w="2577" w:type="dxa"/>
          </w:tcPr>
          <w:p w14:paraId="06D76F3D" w14:textId="199B7037" w:rsidR="001F3B0D" w:rsidRPr="00845946" w:rsidRDefault="0008172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25,71</w:t>
            </w:r>
            <w:r w:rsidR="000769A6" w:rsidRPr="00845946">
              <w:rPr>
                <w:rFonts w:ascii="Times New Roman" w:hAnsi="Times New Roman"/>
                <w:sz w:val="24"/>
                <w:szCs w:val="24"/>
                <w:lang w:val="nl-NL"/>
              </w:rPr>
              <w:t>% (***)</w:t>
            </w:r>
          </w:p>
        </w:tc>
        <w:tc>
          <w:tcPr>
            <w:tcW w:w="2665" w:type="dxa"/>
          </w:tcPr>
          <w:p w14:paraId="11D31BCE" w14:textId="5FDB337B" w:rsidR="001F3B0D" w:rsidRPr="00845946" w:rsidRDefault="0008172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1,64</w:t>
            </w:r>
            <w:r w:rsidR="00F75DB6" w:rsidRPr="00845946">
              <w:rPr>
                <w:rFonts w:ascii="Times New Roman" w:hAnsi="Times New Roman"/>
                <w:sz w:val="24"/>
                <w:szCs w:val="24"/>
                <w:lang w:val="nl-NL"/>
              </w:rPr>
              <w:t>%</w:t>
            </w:r>
          </w:p>
        </w:tc>
      </w:tr>
    </w:tbl>
    <w:p w14:paraId="6F427780" w14:textId="77777777" w:rsidR="001C4468" w:rsidRPr="00845946"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845946" w14:paraId="46053E92" w14:textId="77777777" w:rsidTr="00DD3934">
        <w:tc>
          <w:tcPr>
            <w:tcW w:w="4114" w:type="dxa"/>
            <w:vAlign w:val="center"/>
          </w:tcPr>
          <w:p w14:paraId="63EF60B6" w14:textId="77777777"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Thời kỳ</w:t>
            </w:r>
          </w:p>
        </w:tc>
        <w:tc>
          <w:tcPr>
            <w:tcW w:w="1348" w:type="dxa"/>
            <w:vAlign w:val="center"/>
          </w:tcPr>
          <w:p w14:paraId="715DFFA7" w14:textId="3FC4CFC8"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081721">
              <w:rPr>
                <w:rFonts w:ascii="Times New Roman" w:eastAsia="Times New Roman" w:hAnsi="Times New Roman"/>
                <w:b/>
                <w:sz w:val="24"/>
                <w:szCs w:val="24"/>
                <w:lang w:val="nl-NL"/>
              </w:rPr>
              <w:t>9</w:t>
            </w:r>
            <w:r w:rsidR="0003114E" w:rsidRPr="00845946">
              <w:rPr>
                <w:rFonts w:ascii="Times New Roman" w:eastAsia="Times New Roman" w:hAnsi="Times New Roman"/>
                <w:b/>
                <w:sz w:val="24"/>
                <w:szCs w:val="24"/>
                <w:lang w:val="nl-NL"/>
              </w:rPr>
              <w:t>/202</w:t>
            </w:r>
            <w:r w:rsidR="006E5472" w:rsidRPr="00845946">
              <w:rPr>
                <w:rFonts w:ascii="Times New Roman" w:eastAsia="Times New Roman" w:hAnsi="Times New Roman"/>
                <w:b/>
                <w:sz w:val="24"/>
                <w:szCs w:val="24"/>
                <w:lang w:val="nl-NL"/>
              </w:rPr>
              <w:t>4</w:t>
            </w:r>
          </w:p>
          <w:p w14:paraId="3E25AC32" w14:textId="77777777"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348" w:type="dxa"/>
            <w:vAlign w:val="center"/>
          </w:tcPr>
          <w:p w14:paraId="64E9F279" w14:textId="246D2839"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081721">
              <w:rPr>
                <w:rFonts w:ascii="Times New Roman" w:eastAsia="Times New Roman" w:hAnsi="Times New Roman"/>
                <w:b/>
                <w:sz w:val="24"/>
                <w:szCs w:val="24"/>
                <w:lang w:val="nl-NL"/>
              </w:rPr>
              <w:t>9</w:t>
            </w:r>
            <w:r w:rsidR="0003114E" w:rsidRPr="00845946">
              <w:rPr>
                <w:rFonts w:ascii="Times New Roman" w:eastAsia="Times New Roman" w:hAnsi="Times New Roman"/>
                <w:b/>
                <w:sz w:val="24"/>
                <w:szCs w:val="24"/>
                <w:lang w:val="nl-NL"/>
              </w:rPr>
              <w:t>/202</w:t>
            </w:r>
            <w:r w:rsidR="006E5472" w:rsidRPr="00845946">
              <w:rPr>
                <w:rFonts w:ascii="Times New Roman" w:eastAsia="Times New Roman" w:hAnsi="Times New Roman"/>
                <w:b/>
                <w:sz w:val="24"/>
                <w:szCs w:val="24"/>
                <w:lang w:val="nl-NL"/>
              </w:rPr>
              <w:t>3</w:t>
            </w:r>
          </w:p>
          <w:p w14:paraId="62BE2250" w14:textId="7E0802CA"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348" w:type="dxa"/>
            <w:vAlign w:val="center"/>
          </w:tcPr>
          <w:p w14:paraId="4255A9CF" w14:textId="261592E1"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081721">
              <w:rPr>
                <w:rFonts w:ascii="Times New Roman" w:eastAsia="Times New Roman" w:hAnsi="Times New Roman"/>
                <w:b/>
                <w:sz w:val="24"/>
                <w:szCs w:val="24"/>
                <w:lang w:val="nl-NL"/>
              </w:rPr>
              <w:t>9</w:t>
            </w:r>
            <w:r w:rsidR="0003114E" w:rsidRPr="00845946">
              <w:rPr>
                <w:rFonts w:ascii="Times New Roman" w:eastAsia="Times New Roman" w:hAnsi="Times New Roman"/>
                <w:b/>
                <w:sz w:val="24"/>
                <w:szCs w:val="24"/>
                <w:lang w:val="nl-NL"/>
              </w:rPr>
              <w:t>/202</w:t>
            </w:r>
            <w:r w:rsidR="006E5472" w:rsidRPr="00845946">
              <w:rPr>
                <w:rFonts w:ascii="Times New Roman" w:eastAsia="Times New Roman" w:hAnsi="Times New Roman"/>
                <w:b/>
                <w:sz w:val="24"/>
                <w:szCs w:val="24"/>
                <w:lang w:val="nl-NL"/>
              </w:rPr>
              <w:t>2</w:t>
            </w:r>
          </w:p>
          <w:p w14:paraId="6BDF6B99" w14:textId="6B6036EC"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534" w:type="dxa"/>
            <w:vAlign w:val="center"/>
          </w:tcPr>
          <w:p w14:paraId="49F8F7EF" w14:textId="23E62A1E"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081721">
              <w:rPr>
                <w:rFonts w:ascii="Times New Roman" w:eastAsia="Times New Roman" w:hAnsi="Times New Roman"/>
                <w:b/>
                <w:sz w:val="24"/>
                <w:szCs w:val="24"/>
                <w:lang w:val="nl-NL"/>
              </w:rPr>
              <w:t>9</w:t>
            </w:r>
            <w:r w:rsidR="0003114E" w:rsidRPr="00845946">
              <w:rPr>
                <w:rFonts w:ascii="Times New Roman" w:eastAsia="Times New Roman" w:hAnsi="Times New Roman"/>
                <w:b/>
                <w:sz w:val="24"/>
                <w:szCs w:val="24"/>
                <w:lang w:val="nl-NL"/>
              </w:rPr>
              <w:t>/20</w:t>
            </w:r>
            <w:r w:rsidR="00C06888" w:rsidRPr="00845946">
              <w:rPr>
                <w:rFonts w:ascii="Times New Roman" w:eastAsia="Times New Roman" w:hAnsi="Times New Roman"/>
                <w:b/>
                <w:sz w:val="24"/>
                <w:szCs w:val="24"/>
                <w:lang w:val="nl-NL"/>
              </w:rPr>
              <w:t>2</w:t>
            </w:r>
            <w:r w:rsidR="006E5472" w:rsidRPr="00845946">
              <w:rPr>
                <w:rFonts w:ascii="Times New Roman" w:eastAsia="Times New Roman" w:hAnsi="Times New Roman"/>
                <w:b/>
                <w:sz w:val="24"/>
                <w:szCs w:val="24"/>
                <w:lang w:val="nl-NL"/>
              </w:rPr>
              <w:t>1</w:t>
            </w:r>
          </w:p>
          <w:p w14:paraId="44B099B3" w14:textId="6F4C6C2E"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r>
      <w:tr w:rsidR="00081721" w:rsidRPr="00845946" w14:paraId="40A2B000" w14:textId="77777777" w:rsidTr="00DD3934">
        <w:tc>
          <w:tcPr>
            <w:tcW w:w="4114" w:type="dxa"/>
          </w:tcPr>
          <w:p w14:paraId="523E3903" w14:textId="77777777" w:rsidR="00081721" w:rsidRPr="00845946" w:rsidRDefault="00081721" w:rsidP="00081721">
            <w:pPr>
              <w:spacing w:before="120" w:line="360" w:lineRule="auto"/>
              <w:jc w:val="both"/>
              <w:rPr>
                <w:rFonts w:ascii="Times New Roman" w:hAnsi="Times New Roman"/>
                <w:b/>
                <w:sz w:val="24"/>
                <w:szCs w:val="24"/>
                <w:lang w:val="nl-NL"/>
              </w:rPr>
            </w:pPr>
            <w:r w:rsidRPr="00845946">
              <w:rPr>
                <w:rFonts w:ascii="Times New Roman" w:eastAsia="Times New Roman" w:hAnsi="Times New Roman"/>
                <w:sz w:val="24"/>
                <w:szCs w:val="24"/>
                <w:lang w:val="nl-NL"/>
              </w:rPr>
              <w:t>Tỷ lệ tăng trưởng (%)/01 đơn vị CCQ</w:t>
            </w:r>
          </w:p>
        </w:tc>
        <w:tc>
          <w:tcPr>
            <w:tcW w:w="1348" w:type="dxa"/>
          </w:tcPr>
          <w:p w14:paraId="381DF6FD" w14:textId="3D63529F" w:rsidR="00081721" w:rsidRPr="00845946" w:rsidRDefault="00081721" w:rsidP="00081721">
            <w:pPr>
              <w:spacing w:before="120" w:line="360" w:lineRule="auto"/>
              <w:jc w:val="center"/>
              <w:rPr>
                <w:rFonts w:ascii="Times New Roman" w:hAnsi="Times New Roman"/>
                <w:sz w:val="24"/>
                <w:szCs w:val="24"/>
                <w:lang w:val="nl-NL"/>
              </w:rPr>
            </w:pPr>
            <w:r>
              <w:rPr>
                <w:rFonts w:ascii="Times New Roman" w:hAnsi="Times New Roman"/>
                <w:sz w:val="24"/>
                <w:szCs w:val="24"/>
                <w:lang w:val="nl-NL"/>
              </w:rPr>
              <w:t>5,87</w:t>
            </w:r>
          </w:p>
        </w:tc>
        <w:tc>
          <w:tcPr>
            <w:tcW w:w="1348" w:type="dxa"/>
          </w:tcPr>
          <w:p w14:paraId="70992C03" w14:textId="5DEBA70F" w:rsidR="00081721" w:rsidRPr="00845946" w:rsidRDefault="00081721" w:rsidP="00081721">
            <w:pPr>
              <w:spacing w:before="120" w:line="360" w:lineRule="auto"/>
              <w:jc w:val="center"/>
              <w:rPr>
                <w:rFonts w:ascii="Times New Roman" w:hAnsi="Times New Roman"/>
                <w:sz w:val="24"/>
                <w:szCs w:val="24"/>
                <w:lang w:val="nl-NL"/>
              </w:rPr>
            </w:pPr>
            <w:r>
              <w:rPr>
                <w:rFonts w:ascii="Times New Roman" w:hAnsi="Times New Roman"/>
                <w:sz w:val="24"/>
                <w:szCs w:val="24"/>
                <w:lang w:val="nl-NL"/>
              </w:rPr>
              <w:t>6,02</w:t>
            </w:r>
          </w:p>
        </w:tc>
        <w:tc>
          <w:tcPr>
            <w:tcW w:w="1348" w:type="dxa"/>
          </w:tcPr>
          <w:p w14:paraId="3F3A62B4" w14:textId="020AB4FC" w:rsidR="00081721" w:rsidRPr="00845946" w:rsidRDefault="00081721" w:rsidP="00081721">
            <w:pPr>
              <w:shd w:val="clear" w:color="auto" w:fill="FFFFFF"/>
              <w:tabs>
                <w:tab w:val="left" w:pos="540"/>
              </w:tabs>
              <w:spacing w:before="120"/>
              <w:jc w:val="center"/>
              <w:rPr>
                <w:rFonts w:ascii="Times New Roman" w:hAnsi="Times New Roman"/>
                <w:sz w:val="24"/>
                <w:szCs w:val="24"/>
                <w:lang w:val="nl-NL"/>
              </w:rPr>
            </w:pPr>
            <w:r w:rsidRPr="00E35E84">
              <w:rPr>
                <w:rFonts w:ascii="Times New Roman" w:hAnsi="Times New Roman"/>
                <w:sz w:val="24"/>
                <w:szCs w:val="24"/>
                <w:lang w:val="nl-NL"/>
              </w:rPr>
              <w:t>3,78</w:t>
            </w:r>
          </w:p>
        </w:tc>
        <w:tc>
          <w:tcPr>
            <w:tcW w:w="1534" w:type="dxa"/>
          </w:tcPr>
          <w:p w14:paraId="3DE977B8" w14:textId="4804BF18" w:rsidR="00081721" w:rsidRPr="00845946" w:rsidRDefault="00081721" w:rsidP="00081721">
            <w:pPr>
              <w:shd w:val="clear" w:color="auto" w:fill="FFFFFF"/>
              <w:tabs>
                <w:tab w:val="left" w:pos="540"/>
              </w:tabs>
              <w:spacing w:before="120"/>
              <w:jc w:val="center"/>
              <w:rPr>
                <w:rFonts w:ascii="Times New Roman" w:hAnsi="Times New Roman"/>
                <w:sz w:val="24"/>
                <w:szCs w:val="24"/>
                <w:lang w:val="nl-NL"/>
              </w:rPr>
            </w:pPr>
            <w:r w:rsidRPr="00E35E84">
              <w:rPr>
                <w:rFonts w:ascii="Times New Roman" w:hAnsi="Times New Roman"/>
                <w:sz w:val="24"/>
                <w:szCs w:val="24"/>
                <w:lang w:val="nl-NL"/>
              </w:rPr>
              <w:t>4,27</w:t>
            </w:r>
          </w:p>
        </w:tc>
      </w:tr>
    </w:tbl>
    <w:p w14:paraId="026F5225" w14:textId="349C2EBC" w:rsidR="006F77D6" w:rsidRPr="00845946"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45946">
        <w:rPr>
          <w:rFonts w:ascii="Times New Roman" w:hAnsi="Times New Roman"/>
          <w:b/>
          <w:i/>
          <w:sz w:val="24"/>
          <w:szCs w:val="24"/>
          <w:u w:val="single"/>
          <w:lang w:val="nl-NL"/>
        </w:rPr>
        <w:t>Ghi chú:</w:t>
      </w:r>
    </w:p>
    <w:p w14:paraId="03AF0087" w14:textId="77777777" w:rsidR="006F77D6" w:rsidRPr="00845946"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0034115C" w:rsidRPr="00845946">
        <w:rPr>
          <w:rFonts w:ascii="Times New Roman" w:hAnsi="Times New Roman"/>
          <w:i/>
          <w:sz w:val="24"/>
          <w:szCs w:val="24"/>
          <w:lang w:val="nl-NL"/>
        </w:rPr>
        <w:t>(*</w:t>
      </w:r>
      <w:r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Pr="00845946">
        <w:rPr>
          <w:rFonts w:ascii="Times New Roman" w:hAnsi="Times New Roman"/>
          <w:i/>
          <w:sz w:val="24"/>
          <w:szCs w:val="24"/>
          <w:lang w:val="nl-NL"/>
        </w:rPr>
        <w:t>Chứng chỉ quỹ của Quỹ không được niêm yết trên thị trường chứng khoán</w:t>
      </w:r>
      <w:r w:rsidR="00332909" w:rsidRPr="00845946">
        <w:rPr>
          <w:rFonts w:ascii="Times New Roman" w:hAnsi="Times New Roman"/>
          <w:i/>
          <w:sz w:val="24"/>
          <w:szCs w:val="24"/>
          <w:lang w:val="nl-NL"/>
        </w:rPr>
        <w:t>.</w:t>
      </w:r>
    </w:p>
    <w:p w14:paraId="6BB3FF87" w14:textId="77777777" w:rsidR="006F77D6" w:rsidRPr="00845946"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w:t>
      </w:r>
      <w:r w:rsidR="0034115C" w:rsidRPr="00845946">
        <w:rPr>
          <w:rFonts w:ascii="Times New Roman" w:hAnsi="Times New Roman"/>
          <w:i/>
          <w:sz w:val="24"/>
          <w:szCs w:val="24"/>
          <w:lang w:val="nl-NL"/>
        </w:rPr>
        <w:t>**</w:t>
      </w:r>
      <w:r w:rsidR="0024670A"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Pr="00845946">
        <w:rPr>
          <w:rFonts w:ascii="Times New Roman" w:hAnsi="Times New Roman"/>
          <w:i/>
          <w:sz w:val="24"/>
          <w:szCs w:val="24"/>
          <w:lang w:val="nl-NL"/>
        </w:rPr>
        <w:t xml:space="preserve">Quỹ </w:t>
      </w:r>
      <w:r w:rsidR="0034115C" w:rsidRPr="00845946">
        <w:rPr>
          <w:rFonts w:ascii="Times New Roman" w:hAnsi="Times New Roman"/>
          <w:i/>
          <w:sz w:val="24"/>
          <w:szCs w:val="24"/>
          <w:lang w:val="nl-NL"/>
        </w:rPr>
        <w:t>chưa</w:t>
      </w:r>
      <w:r w:rsidRPr="00845946">
        <w:rPr>
          <w:rFonts w:ascii="Times New Roman" w:hAnsi="Times New Roman"/>
          <w:i/>
          <w:sz w:val="24"/>
          <w:szCs w:val="24"/>
          <w:lang w:val="nl-NL"/>
        </w:rPr>
        <w:t xml:space="preserve"> phân phối lợi nhuận.</w:t>
      </w:r>
    </w:p>
    <w:p w14:paraId="735ECF9F" w14:textId="7C58E06E" w:rsidR="006F77D6" w:rsidRPr="00845946"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0034115C" w:rsidRPr="00845946">
        <w:rPr>
          <w:rFonts w:ascii="Times New Roman" w:hAnsi="Times New Roman"/>
          <w:i/>
          <w:sz w:val="24"/>
          <w:szCs w:val="24"/>
          <w:lang w:val="nl-NL"/>
        </w:rPr>
        <w:t>Quỹ áp dụng chỉ số tham chiếu</w:t>
      </w:r>
      <w:r w:rsidR="000769A6" w:rsidRPr="00845946">
        <w:rPr>
          <w:rFonts w:ascii="Times New Roman" w:hAnsi="Times New Roman"/>
          <w:i/>
          <w:sz w:val="24"/>
          <w:szCs w:val="24"/>
          <w:lang w:val="nl-NL"/>
        </w:rPr>
        <w:t xml:space="preserve"> là Chỉ số Trái phiếu Chính phủ năm (05) năm của HNX </w:t>
      </w:r>
      <w:r w:rsidR="00D06993" w:rsidRPr="00845946">
        <w:rPr>
          <w:rFonts w:ascii="Times New Roman" w:hAnsi="Times New Roman"/>
          <w:i/>
          <w:sz w:val="24"/>
          <w:szCs w:val="24"/>
          <w:lang w:val="nl-NL"/>
        </w:rPr>
        <w:t xml:space="preserve">   </w:t>
      </w:r>
      <w:r w:rsidR="00785B96" w:rsidRPr="00845946">
        <w:rPr>
          <w:rFonts w:ascii="Times New Roman" w:hAnsi="Times New Roman"/>
          <w:i/>
          <w:sz w:val="24"/>
          <w:szCs w:val="24"/>
          <w:lang w:val="nl-NL"/>
        </w:rPr>
        <w:t xml:space="preserve">từ khi thành lập đến </w:t>
      </w:r>
      <w:r w:rsidR="00C15853" w:rsidRPr="00845946">
        <w:rPr>
          <w:rFonts w:ascii="Times New Roman" w:hAnsi="Times New Roman"/>
          <w:i/>
          <w:sz w:val="24"/>
          <w:szCs w:val="24"/>
          <w:lang w:val="nl-NL"/>
        </w:rPr>
        <w:t>thời điểm báo cáo</w:t>
      </w:r>
      <w:r w:rsidR="00C8278D" w:rsidRPr="00845946">
        <w:rPr>
          <w:rFonts w:ascii="Times New Roman" w:hAnsi="Times New Roman"/>
          <w:i/>
          <w:sz w:val="24"/>
          <w:szCs w:val="24"/>
          <w:lang w:val="nl-NL"/>
        </w:rPr>
        <w:t>.</w:t>
      </w:r>
    </w:p>
    <w:p w14:paraId="78A6CDC6" w14:textId="77777777" w:rsidR="00AB6DCF" w:rsidRPr="00845946"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7777777" w:rsidR="001C4468" w:rsidRPr="00845946"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III. </w:t>
      </w:r>
      <w:r w:rsidR="00B953F5" w:rsidRPr="00845946">
        <w:rPr>
          <w:rFonts w:ascii="Times New Roman" w:hAnsi="Times New Roman"/>
          <w:b/>
          <w:sz w:val="24"/>
          <w:szCs w:val="24"/>
          <w:lang w:val="nl-NL"/>
        </w:rPr>
        <w:tab/>
      </w:r>
      <w:bookmarkStart w:id="0" w:name="_Hlk37245109"/>
      <w:r w:rsidRPr="00845946">
        <w:rPr>
          <w:rFonts w:ascii="Times New Roman" w:hAnsi="Times New Roman"/>
          <w:b/>
          <w:sz w:val="24"/>
          <w:szCs w:val="24"/>
          <w:lang w:val="nl-NL"/>
        </w:rPr>
        <w:t>M</w:t>
      </w:r>
      <w:r w:rsidR="00B953F5" w:rsidRPr="00845946">
        <w:rPr>
          <w:rFonts w:ascii="Times New Roman" w:hAnsi="Times New Roman"/>
          <w:b/>
          <w:sz w:val="24"/>
          <w:szCs w:val="24"/>
          <w:lang w:val="nl-NL"/>
        </w:rPr>
        <w:t>Ô TẢ THỊ TRƯỜNG TRONG KỲ</w:t>
      </w:r>
    </w:p>
    <w:bookmarkEnd w:id="0"/>
    <w:p w14:paraId="2E2750D2" w14:textId="77777777" w:rsidR="00D60E31" w:rsidRPr="00D47F04" w:rsidRDefault="00D60E31" w:rsidP="00D60E31">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D47F04">
        <w:rPr>
          <w:rFonts w:ascii="Times New Roman" w:hAnsi="Times New Roman"/>
          <w:b/>
          <w:sz w:val="24"/>
          <w:szCs w:val="24"/>
          <w:lang w:val="nl-NL"/>
        </w:rPr>
        <w:t>Kinh tế Vĩ mô:</w:t>
      </w:r>
    </w:p>
    <w:p w14:paraId="355447C1" w14:textId="77777777" w:rsidR="00D60E31" w:rsidRPr="00D47F04" w:rsidRDefault="00D60E31" w:rsidP="00D60E31">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D47F04">
        <w:rPr>
          <w:rFonts w:ascii="Times New Roman" w:eastAsia="Times New Roman" w:hAnsi="Times New Roman"/>
          <w:b/>
          <w:bCs/>
          <w:sz w:val="24"/>
          <w:szCs w:val="24"/>
          <w:lang w:val="nl-NL"/>
        </w:rPr>
        <w:t>Tổng sản phẩm trong nước (GDP)</w:t>
      </w:r>
    </w:p>
    <w:p w14:paraId="7D518B2E" w14:textId="77777777" w:rsidR="00D60E31" w:rsidRPr="00D47F04" w:rsidRDefault="00D60E31" w:rsidP="00D60E31">
      <w:pPr>
        <w:shd w:val="clear" w:color="auto" w:fill="FFFFFF"/>
        <w:tabs>
          <w:tab w:val="left" w:pos="426"/>
        </w:tabs>
        <w:spacing w:after="0" w:line="240" w:lineRule="auto"/>
        <w:jc w:val="both"/>
        <w:rPr>
          <w:rFonts w:ascii="Times New Roman" w:hAnsi="Times New Roman"/>
          <w:bCs/>
          <w:sz w:val="24"/>
          <w:szCs w:val="24"/>
          <w:lang w:val="nl-NL"/>
        </w:rPr>
      </w:pPr>
      <w:r w:rsidRPr="00D47F04">
        <w:rPr>
          <w:rFonts w:ascii="Times New Roman" w:hAnsi="Times New Roman"/>
          <w:bCs/>
          <w:sz w:val="24"/>
          <w:szCs w:val="24"/>
          <w:lang w:val="nl-NL"/>
        </w:rPr>
        <w:t>GDP chín tháng năm 2024 ước tăng 6,82% so với cùng kỳ năm trước. Trong đó, khu vực nông, lâm nghiệp và thủy sản tăng 3,20%, đóng góp 5,37% vào mức tăng tổng giá trị tăng thêm của toàn nền kinh tế; khu vực công nghiệp và xây dựng tăng 8,19%, đóng góp 46,22%; khu vực dịch vụ tăng 6,95%, đóng góp 48,41%. Về cơ cấu nền kinh tế chín tháng năm 2024, khu vực nông, lâm nghiệp và thủy sản chiếm tỷ trọng 11,64%; khu vực công nghiệp và xây dựng chiếm 37,10%; khu vực dịch vụ chiếm 42,80%; thuế sản phẩm trừ trợ cấp sản phẩm chiếm 8,46% (Cơ cấu tương ứng của cùng kỳ năm 2023 là 11,80%; 36,98%; 42,61%; 8,61%).</w:t>
      </w:r>
    </w:p>
    <w:p w14:paraId="3C555C45" w14:textId="77777777" w:rsidR="00D60E31" w:rsidRPr="00D47F04" w:rsidRDefault="00D60E31" w:rsidP="00D60E31">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D47F04">
        <w:rPr>
          <w:rFonts w:ascii="Times New Roman" w:hAnsi="Times New Roman"/>
          <w:bCs/>
          <w:sz w:val="24"/>
          <w:szCs w:val="24"/>
          <w:lang w:val="nl-NL"/>
        </w:rPr>
        <w:t>Khu vực nông, lâm nghiệp và thủy sản chịu ảnh hưởng nghiêm trọng từ cơn bão số 3 vào tháng 9/2024 nên tăng trưởng chậm lại so với cùng kỳ các năm trước. Giá trị tăng thêm khu vực nông, lâm nghiệp và thủy sản chín tháng năm 2024 tăng 3,20%, chỉ cao hơn tốc độ tăng của cùng kỳ năm 2020 trong giai đoạn 2020-2024.</w:t>
      </w:r>
    </w:p>
    <w:p w14:paraId="31C1A6F2" w14:textId="77777777" w:rsidR="00D60E31" w:rsidRPr="00D47F04" w:rsidRDefault="00D60E31" w:rsidP="00D60E31">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D47F04">
        <w:rPr>
          <w:rFonts w:ascii="Times New Roman" w:hAnsi="Times New Roman"/>
          <w:bCs/>
          <w:sz w:val="24"/>
          <w:szCs w:val="24"/>
          <w:lang w:val="nl-NL"/>
        </w:rPr>
        <w:t>Trong khu vực công nghiệp và xây dựng, sản xuất của nhiều ngành công nghiệp trọng điểm tăng cao so với cùng kỳ năm trước. Giá trị tăng thêm toàn ngành công nghiệp chín tháng năm 2024 tăng 8,34% so với cùng kỳ năm trước, đóng góp 2,71 điểm phần trăm vào tốc độ tăng tổng giá trị tăng thêm toàn nền kinh tế. Trong đó, công nghiệp chế biến, chế tạo là động lực tăng trưởng với tốc độ tăng 9,76%, đóng góp 2,44 điểm phần trăm. Ngành xây dựng tăng 7,48%, đóng góp 0,52 điểm phần trăm.</w:t>
      </w:r>
    </w:p>
    <w:p w14:paraId="6D2E709F" w14:textId="77777777" w:rsidR="00D60E31" w:rsidRPr="003D28A5" w:rsidRDefault="00D60E31" w:rsidP="00D60E31">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3D28A5">
        <w:rPr>
          <w:rFonts w:ascii="Times New Roman" w:hAnsi="Times New Roman"/>
          <w:bCs/>
          <w:sz w:val="24"/>
          <w:szCs w:val="24"/>
          <w:lang w:val="nl-NL"/>
        </w:rPr>
        <w:lastRenderedPageBreak/>
        <w:t>Các ngành thương mại, du lịch, vận tải duy trì đà tăng trưởng, đóng góp tích cực vào tăng trưởng của toàn nền kinh tế. Giá trị tăng thêm khu vực dịch vụ chín tháng năm 2024 tăng 6,95% so với cùng kỳ năm trước. Đóng góp của một số ngành dịch vụ có tỷ trọng lớn vào mức tăng tổng giá trị tăng thêm toàn nền kinh tế như sau: Bán buôn và bán lẻ tăng 7,56% so với cùng kỳ năm trước, đóng góp 0,78 điểm phần trăm; ngành vận tải, kho bãi tăng 11,03%, đóng góp 0,70 điểm phần trăm; hoạt động tài chính, ngân hàng và bảo hiểm tăng 6,47%, đóng góp 0,38 điểm phần trăm; dịch vụ lưu trú và ăn uống tăng 9,48%, đóng góp 0,26 điểm phần trăm.</w:t>
      </w:r>
    </w:p>
    <w:p w14:paraId="29A37461" w14:textId="77777777" w:rsidR="00D60E31" w:rsidRPr="00892985" w:rsidRDefault="00D60E31" w:rsidP="00D60E31">
      <w:pPr>
        <w:shd w:val="clear" w:color="auto" w:fill="FFFFFF"/>
        <w:tabs>
          <w:tab w:val="left" w:pos="426"/>
        </w:tabs>
        <w:spacing w:before="120" w:after="0" w:line="240" w:lineRule="auto"/>
        <w:jc w:val="both"/>
        <w:rPr>
          <w:rFonts w:ascii="Times New Roman" w:hAnsi="Times New Roman"/>
          <w:bCs/>
          <w:sz w:val="24"/>
          <w:szCs w:val="24"/>
          <w:lang w:val="nl-NL"/>
        </w:rPr>
      </w:pPr>
      <w:r w:rsidRPr="00892985">
        <w:rPr>
          <w:rFonts w:ascii="Times New Roman" w:hAnsi="Times New Roman"/>
          <w:bCs/>
          <w:sz w:val="24"/>
          <w:szCs w:val="24"/>
          <w:lang w:val="nl-NL"/>
        </w:rPr>
        <w:t>Mặc dù tăng trưởng GDP nửa đầu năm tích cực nhưng tình hình kinh tế vẫn còn khó khăn khi số doanh nghiệp tạm ngừng kinh doanh tăng 21</w:t>
      </w:r>
      <w:r>
        <w:rPr>
          <w:rFonts w:ascii="Times New Roman" w:hAnsi="Times New Roman"/>
          <w:bCs/>
          <w:sz w:val="24"/>
          <w:szCs w:val="24"/>
          <w:lang w:val="nl-NL"/>
        </w:rPr>
        <w:t>,</w:t>
      </w:r>
      <w:r w:rsidRPr="00892985">
        <w:rPr>
          <w:rFonts w:ascii="Times New Roman" w:hAnsi="Times New Roman"/>
          <w:bCs/>
          <w:sz w:val="24"/>
          <w:szCs w:val="24"/>
          <w:lang w:val="nl-NL"/>
        </w:rPr>
        <w:t>5% so với cùng kỳ, trong khi số doanh nghiệp đăng ký thành lập mới chỉ tăng 9</w:t>
      </w:r>
      <w:r>
        <w:rPr>
          <w:rFonts w:ascii="Times New Roman" w:hAnsi="Times New Roman"/>
          <w:bCs/>
          <w:sz w:val="24"/>
          <w:szCs w:val="24"/>
          <w:lang w:val="nl-NL"/>
        </w:rPr>
        <w:t>,</w:t>
      </w:r>
      <w:r w:rsidRPr="00892985">
        <w:rPr>
          <w:rFonts w:ascii="Times New Roman" w:hAnsi="Times New Roman"/>
          <w:bCs/>
          <w:sz w:val="24"/>
          <w:szCs w:val="24"/>
          <w:lang w:val="nl-NL"/>
        </w:rPr>
        <w:t xml:space="preserve">7%. Bên cạnh đó, tăng trưởng tín dụng 9 tháng cũng chỉ ở mức gần 9% và </w:t>
      </w:r>
      <w:r>
        <w:rPr>
          <w:rFonts w:ascii="Times New Roman" w:hAnsi="Times New Roman"/>
          <w:bCs/>
          <w:sz w:val="24"/>
          <w:szCs w:val="24"/>
          <w:lang w:val="nl-NL"/>
        </w:rPr>
        <w:t xml:space="preserve">chưa có tác động lan tỏa vào nền kinh tế thực trong khi </w:t>
      </w:r>
      <w:r w:rsidRPr="00892985">
        <w:rPr>
          <w:rFonts w:ascii="Times New Roman" w:hAnsi="Times New Roman"/>
          <w:bCs/>
          <w:sz w:val="24"/>
          <w:szCs w:val="24"/>
          <w:lang w:val="nl-NL"/>
        </w:rPr>
        <w:t>giải ngân đầu tư công mới đạt khoảng 47% kế hoạch của Thủ tướng giao cả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D60E31" w:rsidRPr="003D28A5" w14:paraId="6EBA5B6B" w14:textId="77777777" w:rsidTr="00782027">
        <w:trPr>
          <w:trHeight w:val="504"/>
          <w:jc w:val="center"/>
        </w:trPr>
        <w:tc>
          <w:tcPr>
            <w:tcW w:w="9900" w:type="dxa"/>
            <w:tcBorders>
              <w:bottom w:val="single" w:sz="4" w:space="0" w:color="auto"/>
            </w:tcBorders>
          </w:tcPr>
          <w:p w14:paraId="7EB48760" w14:textId="77777777" w:rsidR="00D60E31" w:rsidRPr="00081721" w:rsidRDefault="00D60E31" w:rsidP="00782027">
            <w:pPr>
              <w:tabs>
                <w:tab w:val="left" w:pos="426"/>
              </w:tabs>
              <w:spacing w:before="120" w:line="360" w:lineRule="auto"/>
              <w:jc w:val="both"/>
              <w:rPr>
                <w:rFonts w:ascii="Times New Roman" w:hAnsi="Times New Roman"/>
                <w:b/>
                <w:sz w:val="22"/>
                <w:szCs w:val="22"/>
                <w:highlight w:val="yellow"/>
                <w:lang w:val="nl-NL"/>
              </w:rPr>
            </w:pPr>
            <w:r w:rsidRPr="00990AD5">
              <w:rPr>
                <w:rFonts w:ascii="Times New Roman" w:hAnsi="Times New Roman"/>
                <w:b/>
                <w:sz w:val="22"/>
                <w:szCs w:val="22"/>
                <w:lang w:val="nl-NL"/>
              </w:rPr>
              <w:t>Hình 1: Tăng trưởng GDP theo Quý qua các năm</w:t>
            </w:r>
          </w:p>
        </w:tc>
      </w:tr>
      <w:tr w:rsidR="00D60E31" w:rsidRPr="00081721" w14:paraId="2BEE7F9F" w14:textId="77777777" w:rsidTr="00782027">
        <w:trPr>
          <w:trHeight w:val="4427"/>
          <w:jc w:val="center"/>
        </w:trPr>
        <w:tc>
          <w:tcPr>
            <w:tcW w:w="9900" w:type="dxa"/>
            <w:tcBorders>
              <w:top w:val="single" w:sz="4" w:space="0" w:color="auto"/>
              <w:bottom w:val="single" w:sz="4" w:space="0" w:color="auto"/>
            </w:tcBorders>
          </w:tcPr>
          <w:p w14:paraId="7E520749" w14:textId="77777777" w:rsidR="00D60E31" w:rsidRPr="00081721" w:rsidRDefault="00D60E31" w:rsidP="00782027">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582E7665" wp14:editId="0980E566">
                  <wp:extent cx="6114228" cy="3149600"/>
                  <wp:effectExtent l="0" t="0" r="1270" b="0"/>
                  <wp:docPr id="842425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5948" cy="3155637"/>
                          </a:xfrm>
                          <a:prstGeom prst="rect">
                            <a:avLst/>
                          </a:prstGeom>
                          <a:noFill/>
                        </pic:spPr>
                      </pic:pic>
                    </a:graphicData>
                  </a:graphic>
                </wp:inline>
              </w:drawing>
            </w:r>
          </w:p>
        </w:tc>
      </w:tr>
      <w:tr w:rsidR="00D60E31" w:rsidRPr="00D80F80" w14:paraId="37C2A850" w14:textId="77777777" w:rsidTr="00782027">
        <w:trPr>
          <w:trHeight w:val="474"/>
          <w:jc w:val="center"/>
        </w:trPr>
        <w:tc>
          <w:tcPr>
            <w:tcW w:w="9900" w:type="dxa"/>
            <w:tcBorders>
              <w:top w:val="single" w:sz="4" w:space="0" w:color="auto"/>
            </w:tcBorders>
          </w:tcPr>
          <w:p w14:paraId="77A2B33A" w14:textId="77777777" w:rsidR="00D60E31" w:rsidRPr="00D80F80" w:rsidRDefault="00D60E31" w:rsidP="00782027">
            <w:pPr>
              <w:tabs>
                <w:tab w:val="left" w:pos="426"/>
              </w:tabs>
              <w:spacing w:before="120"/>
              <w:jc w:val="both"/>
              <w:rPr>
                <w:rFonts w:ascii="Times New Roman" w:hAnsi="Times New Roman"/>
                <w:bCs/>
                <w:i/>
                <w:iCs/>
                <w:lang w:val="nl-NL"/>
              </w:rPr>
            </w:pPr>
            <w:r w:rsidRPr="00D80F80">
              <w:rPr>
                <w:rFonts w:ascii="Times New Roman" w:hAnsi="Times New Roman"/>
                <w:bCs/>
                <w:i/>
                <w:iCs/>
                <w:lang w:val="nl-NL"/>
              </w:rPr>
              <w:t>Nguồn: Tổng Cục Thống Kê</w:t>
            </w:r>
          </w:p>
        </w:tc>
      </w:tr>
    </w:tbl>
    <w:p w14:paraId="41BFE2CC" w14:textId="77777777" w:rsidR="00D60E31" w:rsidRPr="00D80F80" w:rsidRDefault="00D60E31" w:rsidP="00D60E31">
      <w:pPr>
        <w:shd w:val="clear" w:color="auto" w:fill="FFFFFF"/>
        <w:tabs>
          <w:tab w:val="left" w:pos="426"/>
        </w:tabs>
        <w:spacing w:after="120" w:line="240" w:lineRule="auto"/>
        <w:jc w:val="both"/>
        <w:rPr>
          <w:rFonts w:ascii="Times New Roman" w:eastAsia="Times New Roman" w:hAnsi="Times New Roman"/>
          <w:b/>
          <w:bCs/>
          <w:sz w:val="24"/>
          <w:szCs w:val="24"/>
          <w:lang w:val="nl-NL"/>
        </w:rPr>
      </w:pPr>
      <w:r w:rsidRPr="00D80F80">
        <w:rPr>
          <w:rFonts w:ascii="Times New Roman" w:eastAsia="Times New Roman" w:hAnsi="Times New Roman"/>
          <w:b/>
          <w:bCs/>
          <w:sz w:val="24"/>
          <w:szCs w:val="24"/>
          <w:lang w:val="nl-NL"/>
        </w:rPr>
        <w:t>Lạm</w:t>
      </w:r>
      <w:r w:rsidRPr="00D80F80">
        <w:rPr>
          <w:rFonts w:ascii="Times New Roman" w:hAnsi="Times New Roman"/>
          <w:b/>
          <w:sz w:val="24"/>
          <w:szCs w:val="24"/>
          <w:lang w:val="nl-NL"/>
        </w:rPr>
        <w:t xml:space="preserve"> </w:t>
      </w:r>
      <w:r w:rsidRPr="00D80F80">
        <w:rPr>
          <w:rFonts w:ascii="Times New Roman" w:eastAsia="Times New Roman" w:hAnsi="Times New Roman"/>
          <w:b/>
          <w:bCs/>
          <w:sz w:val="24"/>
          <w:szCs w:val="24"/>
          <w:lang w:val="nl-NL"/>
        </w:rPr>
        <w:t>phát</w:t>
      </w:r>
    </w:p>
    <w:p w14:paraId="796C8EDD" w14:textId="77777777" w:rsidR="00D60E31" w:rsidRDefault="00D60E31" w:rsidP="00D60E31">
      <w:pPr>
        <w:spacing w:after="120"/>
        <w:jc w:val="both"/>
        <w:rPr>
          <w:rFonts w:ascii="Times New Roman" w:hAnsi="Times New Roman"/>
          <w:sz w:val="24"/>
          <w:szCs w:val="24"/>
          <w:lang w:val="nl-NL"/>
        </w:rPr>
      </w:pPr>
      <w:r w:rsidRPr="00D80F80">
        <w:rPr>
          <w:rFonts w:ascii="Times New Roman" w:hAnsi="Times New Roman"/>
          <w:sz w:val="24"/>
          <w:szCs w:val="24"/>
          <w:lang w:val="nl-NL"/>
        </w:rPr>
        <w:t xml:space="preserve">Về tổng thể, CPI quý 3 tăng thấp hơn quý 2 (+4,39% svck). CPI trung bình của quý 3 tăng 3,48% svck, trong khi CPI trung bình của 9 tháng tăng 3,88% svck, vẫn nằm trong mức khuyến nghị 4% và mức chấp nhận của </w:t>
      </w:r>
      <w:r>
        <w:rPr>
          <w:rFonts w:ascii="Times New Roman" w:hAnsi="Times New Roman"/>
          <w:sz w:val="24"/>
          <w:szCs w:val="24"/>
          <w:lang w:val="nl-NL"/>
        </w:rPr>
        <w:t>C</w:t>
      </w:r>
      <w:r w:rsidRPr="00D80F80">
        <w:rPr>
          <w:rFonts w:ascii="Times New Roman" w:hAnsi="Times New Roman"/>
          <w:sz w:val="24"/>
          <w:szCs w:val="24"/>
          <w:lang w:val="nl-NL"/>
        </w:rPr>
        <w:t xml:space="preserve">hính phủ là 4,5%. </w:t>
      </w:r>
      <w:r>
        <w:rPr>
          <w:rFonts w:ascii="Times New Roman" w:hAnsi="Times New Roman"/>
          <w:sz w:val="24"/>
          <w:szCs w:val="24"/>
          <w:lang w:val="nl-NL"/>
        </w:rPr>
        <w:t>L</w:t>
      </w:r>
      <w:r w:rsidRPr="00D80F80">
        <w:rPr>
          <w:rFonts w:ascii="Times New Roman" w:hAnsi="Times New Roman"/>
          <w:sz w:val="24"/>
          <w:szCs w:val="24"/>
          <w:lang w:val="nl-NL"/>
        </w:rPr>
        <w:t>ạm phát cơ bản 9 tháng</w:t>
      </w:r>
      <w:r>
        <w:rPr>
          <w:rFonts w:ascii="Times New Roman" w:hAnsi="Times New Roman"/>
          <w:sz w:val="24"/>
          <w:szCs w:val="24"/>
          <w:lang w:val="nl-NL"/>
        </w:rPr>
        <w:t xml:space="preserve"> </w:t>
      </w:r>
      <w:r w:rsidRPr="00D80F80">
        <w:rPr>
          <w:rFonts w:ascii="Times New Roman" w:hAnsi="Times New Roman"/>
          <w:sz w:val="24"/>
          <w:szCs w:val="24"/>
          <w:lang w:val="nl-NL"/>
        </w:rPr>
        <w:t>tăng 2,69% svck</w:t>
      </w:r>
      <w:r>
        <w:rPr>
          <w:rFonts w:ascii="Times New Roman" w:hAnsi="Times New Roman"/>
          <w:sz w:val="24"/>
          <w:szCs w:val="24"/>
          <w:lang w:val="nl-NL"/>
        </w:rPr>
        <w:t>, cũng là một chỉ báo đem lại sự yên tâm nhất định</w:t>
      </w:r>
      <w:r w:rsidRPr="00D80F80">
        <w:rPr>
          <w:rFonts w:ascii="Times New Roman" w:hAnsi="Times New Roman"/>
          <w:sz w:val="24"/>
          <w:szCs w:val="24"/>
          <w:lang w:val="nl-NL"/>
        </w:rPr>
        <w:t>.</w:t>
      </w:r>
      <w:r>
        <w:rPr>
          <w:rFonts w:ascii="Times New Roman" w:hAnsi="Times New Roman"/>
          <w:sz w:val="24"/>
          <w:szCs w:val="24"/>
          <w:lang w:val="nl-NL"/>
        </w:rPr>
        <w:t xml:space="preserve"> Tuy nhiên, chúng tôi nhận thấy m</w:t>
      </w:r>
      <w:r w:rsidRPr="00D80F80">
        <w:rPr>
          <w:rFonts w:ascii="Times New Roman" w:hAnsi="Times New Roman"/>
          <w:sz w:val="24"/>
          <w:szCs w:val="24"/>
          <w:lang w:val="nl-NL"/>
        </w:rPr>
        <w:t>ục tiêu lạm phát</w:t>
      </w:r>
      <w:r>
        <w:rPr>
          <w:rFonts w:ascii="Times New Roman" w:hAnsi="Times New Roman"/>
          <w:sz w:val="24"/>
          <w:szCs w:val="24"/>
          <w:lang w:val="nl-NL"/>
        </w:rPr>
        <w:t xml:space="preserve"> dưới </w:t>
      </w:r>
      <w:r w:rsidRPr="00D80F80">
        <w:rPr>
          <w:rFonts w:ascii="Times New Roman" w:hAnsi="Times New Roman"/>
          <w:sz w:val="24"/>
          <w:szCs w:val="24"/>
          <w:lang w:val="nl-NL"/>
        </w:rPr>
        <w:t xml:space="preserve">4,5% của Chính phủ sẽ gặp một số thách thức </w:t>
      </w:r>
      <w:r>
        <w:rPr>
          <w:rFonts w:ascii="Times New Roman" w:hAnsi="Times New Roman"/>
          <w:sz w:val="24"/>
          <w:szCs w:val="24"/>
          <w:lang w:val="nl-NL"/>
        </w:rPr>
        <w:t xml:space="preserve">cần được chỉ đạo điều hành sâu sát, </w:t>
      </w:r>
      <w:r w:rsidRPr="00D80F80">
        <w:rPr>
          <w:rFonts w:ascii="Times New Roman" w:hAnsi="Times New Roman"/>
          <w:sz w:val="24"/>
          <w:szCs w:val="24"/>
          <w:lang w:val="nl-NL"/>
        </w:rPr>
        <w:t>đến từ việc tăng giá một số mặt hàng và dịch vụ thiết yếu trong năm 2024, bao gồm việc tăng lương</w:t>
      </w:r>
      <w:r>
        <w:rPr>
          <w:rFonts w:ascii="Times New Roman" w:hAnsi="Times New Roman"/>
          <w:sz w:val="24"/>
          <w:szCs w:val="24"/>
          <w:lang w:val="nl-NL"/>
        </w:rPr>
        <w:t xml:space="preserve"> cơ bản</w:t>
      </w:r>
      <w:r w:rsidRPr="00D80F80">
        <w:rPr>
          <w:rFonts w:ascii="Times New Roman" w:hAnsi="Times New Roman"/>
          <w:sz w:val="24"/>
          <w:szCs w:val="24"/>
          <w:lang w:val="nl-NL"/>
        </w:rPr>
        <w:t xml:space="preserve"> công chức</w:t>
      </w:r>
      <w:r>
        <w:rPr>
          <w:rFonts w:ascii="Times New Roman" w:hAnsi="Times New Roman"/>
          <w:sz w:val="24"/>
          <w:szCs w:val="24"/>
          <w:lang w:val="nl-NL"/>
        </w:rPr>
        <w:t xml:space="preserve"> 30% từ tháng 7</w:t>
      </w:r>
      <w:r w:rsidRPr="00D80F80">
        <w:rPr>
          <w:rFonts w:ascii="Times New Roman" w:hAnsi="Times New Roman"/>
          <w:sz w:val="24"/>
          <w:szCs w:val="24"/>
          <w:lang w:val="nl-NL"/>
        </w:rPr>
        <w:t xml:space="preserve">, tăng giá bán lẻ điện thêm 4,8% </w:t>
      </w:r>
      <w:r>
        <w:rPr>
          <w:rFonts w:ascii="Times New Roman" w:hAnsi="Times New Roman"/>
          <w:sz w:val="24"/>
          <w:szCs w:val="24"/>
          <w:lang w:val="nl-NL"/>
        </w:rPr>
        <w:t xml:space="preserve">từ tháng 10 </w:t>
      </w:r>
      <w:r w:rsidRPr="00D80F80">
        <w:rPr>
          <w:rFonts w:ascii="Times New Roman" w:hAnsi="Times New Roman"/>
          <w:sz w:val="24"/>
          <w:szCs w:val="24"/>
          <w:lang w:val="nl-NL"/>
        </w:rPr>
        <w:t>và các dịch vụ khác như chăm sóc sức khỏe và học phí. Ngoài ra, giá xăng dầu dự báo sẽ tăng đáng kể trong bối cảnh tình hình địa chính trị các nước Trung đông diễn biến phức tạp.</w:t>
      </w:r>
    </w:p>
    <w:p w14:paraId="54B19D8F" w14:textId="77777777" w:rsidR="00D60E31" w:rsidRDefault="00D60E31" w:rsidP="00D60E31">
      <w:pPr>
        <w:spacing w:after="120"/>
        <w:jc w:val="both"/>
        <w:rPr>
          <w:rFonts w:ascii="Times New Roman" w:hAnsi="Times New Roman"/>
          <w:sz w:val="24"/>
          <w:szCs w:val="24"/>
          <w:lang w:val="nl-NL"/>
        </w:rPr>
      </w:pPr>
    </w:p>
    <w:p w14:paraId="3CF658BB" w14:textId="77777777" w:rsidR="00D60E31" w:rsidRPr="00D80F80" w:rsidRDefault="00D60E31" w:rsidP="00D60E31">
      <w:pPr>
        <w:spacing w:after="120"/>
        <w:jc w:val="both"/>
        <w:rPr>
          <w:rFonts w:ascii="Times New Roman" w:hAnsi="Times New Roman"/>
          <w:sz w:val="24"/>
          <w:szCs w:val="24"/>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D60E31" w:rsidRPr="003D28A5" w14:paraId="6EBCF5E2" w14:textId="77777777" w:rsidTr="00782027">
        <w:trPr>
          <w:trHeight w:val="471"/>
          <w:jc w:val="center"/>
        </w:trPr>
        <w:tc>
          <w:tcPr>
            <w:tcW w:w="9900" w:type="dxa"/>
            <w:tcBorders>
              <w:bottom w:val="single" w:sz="4" w:space="0" w:color="auto"/>
            </w:tcBorders>
          </w:tcPr>
          <w:p w14:paraId="51B6D958" w14:textId="77777777" w:rsidR="00D60E31" w:rsidRPr="00D80F80" w:rsidRDefault="00D60E31" w:rsidP="00782027">
            <w:pPr>
              <w:tabs>
                <w:tab w:val="left" w:pos="426"/>
              </w:tabs>
              <w:spacing w:before="120" w:line="360" w:lineRule="auto"/>
              <w:jc w:val="both"/>
              <w:rPr>
                <w:rFonts w:ascii="Times New Roman" w:hAnsi="Times New Roman"/>
                <w:b/>
                <w:sz w:val="22"/>
                <w:szCs w:val="22"/>
                <w:lang w:val="nl-NL"/>
              </w:rPr>
            </w:pPr>
            <w:r w:rsidRPr="00D80F80">
              <w:rPr>
                <w:rFonts w:ascii="Times New Roman" w:hAnsi="Times New Roman"/>
                <w:b/>
                <w:sz w:val="22"/>
                <w:szCs w:val="22"/>
                <w:lang w:val="nl-NL"/>
              </w:rPr>
              <w:lastRenderedPageBreak/>
              <w:t>Hình 2: Lạm phát Việt Nam qua các tháng</w:t>
            </w:r>
          </w:p>
        </w:tc>
      </w:tr>
      <w:tr w:rsidR="00D60E31" w:rsidRPr="00BC1CCE" w14:paraId="2CC6B6E0" w14:textId="77777777" w:rsidTr="00782027">
        <w:trPr>
          <w:trHeight w:val="4112"/>
          <w:jc w:val="center"/>
        </w:trPr>
        <w:tc>
          <w:tcPr>
            <w:tcW w:w="9900" w:type="dxa"/>
            <w:tcBorders>
              <w:top w:val="single" w:sz="4" w:space="0" w:color="auto"/>
              <w:bottom w:val="single" w:sz="4" w:space="0" w:color="auto"/>
            </w:tcBorders>
          </w:tcPr>
          <w:p w14:paraId="6231D509" w14:textId="77777777" w:rsidR="00D60E31" w:rsidRPr="00081721" w:rsidRDefault="00D60E31" w:rsidP="00782027">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30ED3254" wp14:editId="6E9937FA">
                  <wp:extent cx="6131560" cy="2814268"/>
                  <wp:effectExtent l="0" t="0" r="2540" b="5715"/>
                  <wp:docPr id="1251116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6440" cy="2821097"/>
                          </a:xfrm>
                          <a:prstGeom prst="rect">
                            <a:avLst/>
                          </a:prstGeom>
                          <a:noFill/>
                        </pic:spPr>
                      </pic:pic>
                    </a:graphicData>
                  </a:graphic>
                </wp:inline>
              </w:drawing>
            </w:r>
          </w:p>
        </w:tc>
      </w:tr>
      <w:tr w:rsidR="00D60E31" w:rsidRPr="00731C4F" w14:paraId="059B7021" w14:textId="77777777" w:rsidTr="00782027">
        <w:trPr>
          <w:trHeight w:val="443"/>
          <w:jc w:val="center"/>
        </w:trPr>
        <w:tc>
          <w:tcPr>
            <w:tcW w:w="9900" w:type="dxa"/>
            <w:tcBorders>
              <w:top w:val="single" w:sz="4" w:space="0" w:color="auto"/>
            </w:tcBorders>
          </w:tcPr>
          <w:p w14:paraId="5E628BD6" w14:textId="77777777" w:rsidR="00D60E31" w:rsidRPr="00731C4F" w:rsidRDefault="00D60E31" w:rsidP="00782027">
            <w:pPr>
              <w:tabs>
                <w:tab w:val="left" w:pos="426"/>
              </w:tabs>
              <w:spacing w:before="120" w:line="360" w:lineRule="auto"/>
              <w:jc w:val="both"/>
              <w:rPr>
                <w:rFonts w:ascii="Times New Roman" w:hAnsi="Times New Roman"/>
                <w:bCs/>
                <w:i/>
                <w:iCs/>
                <w:lang w:val="nl-NL"/>
              </w:rPr>
            </w:pPr>
            <w:r w:rsidRPr="00731C4F">
              <w:rPr>
                <w:rFonts w:ascii="Times New Roman" w:hAnsi="Times New Roman"/>
                <w:bCs/>
                <w:i/>
                <w:iCs/>
                <w:lang w:val="nl-NL"/>
              </w:rPr>
              <w:t>Nguồn: Tổng Cục Thống Kê</w:t>
            </w:r>
          </w:p>
        </w:tc>
      </w:tr>
    </w:tbl>
    <w:p w14:paraId="37295E3B" w14:textId="77777777" w:rsidR="00D60E31" w:rsidRPr="00731C4F" w:rsidRDefault="00D60E31" w:rsidP="00D60E31">
      <w:pPr>
        <w:shd w:val="clear" w:color="auto" w:fill="FFFFFF"/>
        <w:tabs>
          <w:tab w:val="left" w:pos="426"/>
        </w:tabs>
        <w:spacing w:after="0" w:line="240" w:lineRule="auto"/>
        <w:jc w:val="both"/>
        <w:rPr>
          <w:rFonts w:ascii="Times New Roman" w:hAnsi="Times New Roman"/>
          <w:b/>
          <w:sz w:val="24"/>
          <w:szCs w:val="24"/>
          <w:lang w:val="nl-NL"/>
        </w:rPr>
      </w:pPr>
      <w:r w:rsidRPr="00731C4F">
        <w:rPr>
          <w:rFonts w:ascii="Times New Roman" w:eastAsia="Times New Roman" w:hAnsi="Times New Roman"/>
          <w:b/>
          <w:bCs/>
          <w:sz w:val="24"/>
          <w:szCs w:val="24"/>
          <w:lang w:val="nl-NL"/>
        </w:rPr>
        <w:t>Hoạt động xuất nhập khẩu hàng hoá</w:t>
      </w:r>
    </w:p>
    <w:p w14:paraId="4910D8C5" w14:textId="77777777" w:rsidR="00D60E31" w:rsidRPr="00DA2876" w:rsidRDefault="00D60E31" w:rsidP="00D60E31">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DA2876">
        <w:rPr>
          <w:rFonts w:ascii="Times New Roman" w:eastAsia="Times New Roman" w:hAnsi="Times New Roman"/>
          <w:sz w:val="24"/>
          <w:szCs w:val="24"/>
          <w:lang w:val="nl-NL"/>
        </w:rPr>
        <w:t xml:space="preserve">Một trong những điểm sáng của nền kinh tế Việt Nam trong 9 tháng đầu năm 2024 là kết quả tích cực trong cán cân thương mại hàng hóa. Trong 9 tháng đầu năm 2024, tổng kim ngạch xuất nhập khẩu đạt 578,47 tỷ USD, tăng 16,3% so với cùng kỳ năm trước, với xuất khẩu tăng 15,4% và nhập khẩu tăng 17,3%. </w:t>
      </w:r>
      <w:r>
        <w:rPr>
          <w:rFonts w:ascii="Times New Roman" w:eastAsia="Times New Roman" w:hAnsi="Times New Roman"/>
          <w:sz w:val="24"/>
          <w:szCs w:val="24"/>
          <w:lang w:val="nl-NL"/>
        </w:rPr>
        <w:t>Cụ thể trong</w:t>
      </w:r>
      <w:r w:rsidRPr="00DA2876">
        <w:rPr>
          <w:rFonts w:ascii="Times New Roman" w:eastAsia="Times New Roman" w:hAnsi="Times New Roman"/>
          <w:sz w:val="24"/>
          <w:szCs w:val="24"/>
          <w:lang w:val="nl-NL"/>
        </w:rPr>
        <w:t xml:space="preserve"> 9 tháng đầu năm 2024, xuất khẩu và nhập khẩu đạt 299,6 tỷ USD (+15,4% so với cùng kỳ năm trước) và 278,8 tỷ USD (+17,3% so với cùng kỳ năm trước), dẫn đến thặng dư thương mại 20,8 tỷ USD so với 22,1 tỷ USD trong 9 tháng đầu năm 2023. </w:t>
      </w:r>
      <w:r>
        <w:rPr>
          <w:rFonts w:ascii="Times New Roman" w:eastAsia="Times New Roman" w:hAnsi="Times New Roman"/>
          <w:sz w:val="24"/>
          <w:szCs w:val="24"/>
          <w:lang w:val="nl-NL"/>
        </w:rPr>
        <w:t>Phân chia theo khu vực kinh tế</w:t>
      </w:r>
      <w:r w:rsidRPr="00DA2876">
        <w:rPr>
          <w:rFonts w:ascii="Times New Roman" w:eastAsia="Times New Roman" w:hAnsi="Times New Roman"/>
          <w:sz w:val="24"/>
          <w:szCs w:val="24"/>
          <w:lang w:val="nl-NL"/>
        </w:rPr>
        <w:t>, khu vực kinh tế trong nước ghi nhận thâm hụt thương mại 17,4 tỷ USD, trong khi khu vực có vốn đầu tư nước ngoài có thặng dư 38,2 tỷ USD.</w:t>
      </w:r>
      <w:r>
        <w:rPr>
          <w:rFonts w:ascii="Times New Roman" w:eastAsia="Times New Roman" w:hAnsi="Times New Roman"/>
          <w:sz w:val="24"/>
          <w:szCs w:val="24"/>
          <w:lang w:val="nl-NL"/>
        </w:rPr>
        <w:t xml:space="preserve"> </w:t>
      </w:r>
      <w:r w:rsidRPr="00DA2876">
        <w:rPr>
          <w:rFonts w:ascii="Times New Roman" w:eastAsia="Times New Roman" w:hAnsi="Times New Roman"/>
          <w:sz w:val="24"/>
          <w:szCs w:val="24"/>
          <w:lang w:val="nl-NL"/>
        </w:rPr>
        <w:t xml:space="preserve">Theo báo cáo PMI mới nhất, các đơn hàng xuất khẩu mới giảm nhẹ do ảnh hưởng của bão Yagi. Tuy nhiên, do nhu cầu xuất khẩu vẫn mạnh mẽ, chúng tôi kỳ vọng rằng sự gián đoạn trong các đơn hàng xuất khẩu mới chỉ là tạm thời và có thể phục hồi trong quý 4 năm 2024, đặc biệt khi mùa lễ cuối năm đang đến gần. </w:t>
      </w:r>
    </w:p>
    <w:p w14:paraId="2658E784" w14:textId="77777777" w:rsidR="00D60E31" w:rsidRPr="0082266E" w:rsidRDefault="00D60E31" w:rsidP="00D60E31">
      <w:pPr>
        <w:shd w:val="clear" w:color="auto" w:fill="FFFFFF"/>
        <w:tabs>
          <w:tab w:val="left" w:pos="426"/>
        </w:tabs>
        <w:spacing w:before="120" w:after="120" w:line="240" w:lineRule="auto"/>
        <w:jc w:val="both"/>
        <w:rPr>
          <w:rFonts w:ascii="Times New Roman" w:hAnsi="Times New Roman"/>
          <w:b/>
          <w:sz w:val="24"/>
          <w:szCs w:val="24"/>
          <w:lang w:val="nl-NL"/>
        </w:rPr>
      </w:pPr>
      <w:r w:rsidRPr="0082266E">
        <w:rPr>
          <w:rFonts w:ascii="Times New Roman" w:eastAsia="Times New Roman" w:hAnsi="Times New Roman"/>
          <w:b/>
          <w:bCs/>
          <w:sz w:val="24"/>
          <w:szCs w:val="24"/>
          <w:lang w:val="nl-NL"/>
        </w:rPr>
        <w:t>Hoạt động đầu tư</w:t>
      </w:r>
    </w:p>
    <w:p w14:paraId="3BB686A6" w14:textId="77777777" w:rsidR="00D60E31" w:rsidRPr="00DA2876" w:rsidRDefault="00D60E31" w:rsidP="00D60E31">
      <w:pPr>
        <w:shd w:val="clear" w:color="auto" w:fill="FFFFFF"/>
        <w:spacing w:after="120" w:line="240" w:lineRule="auto"/>
        <w:jc w:val="both"/>
        <w:rPr>
          <w:rFonts w:ascii="Times New Roman" w:eastAsia="Times New Roman" w:hAnsi="Times New Roman"/>
          <w:sz w:val="24"/>
          <w:szCs w:val="24"/>
          <w:lang w:val="nl-NL"/>
        </w:rPr>
      </w:pPr>
      <w:r w:rsidRPr="00DA2876">
        <w:rPr>
          <w:rFonts w:ascii="Times New Roman" w:eastAsia="Times New Roman" w:hAnsi="Times New Roman"/>
          <w:sz w:val="24"/>
          <w:szCs w:val="24"/>
          <w:lang w:val="nl-NL"/>
        </w:rPr>
        <w:t xml:space="preserve">Giải ngân đầu tư công có dấu hiệu chậm lại: Chi tiêu nhà nước cho đầu tư và phát triển giảm 11,8% </w:t>
      </w:r>
      <w:r>
        <w:rPr>
          <w:rFonts w:ascii="Times New Roman" w:eastAsia="Times New Roman" w:hAnsi="Times New Roman"/>
          <w:sz w:val="24"/>
          <w:szCs w:val="24"/>
          <w:lang w:val="nl-NL"/>
        </w:rPr>
        <w:t>svck</w:t>
      </w:r>
      <w:r w:rsidRPr="00DA2876">
        <w:rPr>
          <w:rFonts w:ascii="Times New Roman" w:eastAsia="Times New Roman" w:hAnsi="Times New Roman"/>
          <w:sz w:val="24"/>
          <w:szCs w:val="24"/>
          <w:lang w:val="nl-NL"/>
        </w:rPr>
        <w:t xml:space="preserve"> xuống còn 320,6 nghìn tỷ đồng (13,0 tỷ USD), hoàn thành 47,3% kế hoạch năm (9 tháng đầu năm 2023: 50%). Trong Công điện 104/CD-TTg ngày 8 tháng 10 năm 2024, Thủ tướng đã phê bình 31 bộ, cơ quan trung ương và 23 địa phương có tỷ lệ giải ngân dưới mức trung bình quốc gia trong 9 tháng đầu năm 2024 và thúc giục giải ngân đầu tư công đạt 95% mục tiêu trong năm 2024.</w:t>
      </w:r>
    </w:p>
    <w:p w14:paraId="64586405" w14:textId="77777777" w:rsidR="00D60E31" w:rsidRPr="00DA2876" w:rsidRDefault="00D60E31" w:rsidP="00D60E31">
      <w:pPr>
        <w:shd w:val="clear" w:color="auto" w:fill="FFFFFF"/>
        <w:spacing w:after="120" w:line="240" w:lineRule="auto"/>
        <w:jc w:val="both"/>
        <w:rPr>
          <w:rFonts w:ascii="Times New Roman" w:eastAsia="Times New Roman" w:hAnsi="Times New Roman"/>
          <w:sz w:val="24"/>
          <w:szCs w:val="24"/>
          <w:lang w:val="nl-NL"/>
        </w:rPr>
      </w:pPr>
      <w:r w:rsidRPr="00DA2876">
        <w:rPr>
          <w:rFonts w:ascii="Times New Roman" w:eastAsia="Times New Roman" w:hAnsi="Times New Roman"/>
          <w:sz w:val="24"/>
          <w:szCs w:val="24"/>
          <w:lang w:val="nl-NL"/>
        </w:rPr>
        <w:t xml:space="preserve">Giải ngân FDI hàng tháng của tháng 9 đạt mức cao nhất kể từ năm 2012: Trong 9 tháng đầu năm 2024, giải ngân và đăng ký FDI tăng lần lượt 8,9% và 11,6% </w:t>
      </w:r>
      <w:r>
        <w:rPr>
          <w:rFonts w:ascii="Times New Roman" w:eastAsia="Times New Roman" w:hAnsi="Times New Roman"/>
          <w:sz w:val="24"/>
          <w:szCs w:val="24"/>
          <w:lang w:val="nl-NL"/>
        </w:rPr>
        <w:t>svck</w:t>
      </w:r>
      <w:r w:rsidRPr="00DA2876">
        <w:rPr>
          <w:rFonts w:ascii="Times New Roman" w:eastAsia="Times New Roman" w:hAnsi="Times New Roman"/>
          <w:sz w:val="24"/>
          <w:szCs w:val="24"/>
          <w:lang w:val="nl-NL"/>
        </w:rPr>
        <w:t xml:space="preserve"> lên 17,3 tỷ USD và 24,8 tỷ USD. </w:t>
      </w:r>
      <w:r>
        <w:rPr>
          <w:rFonts w:ascii="Times New Roman" w:eastAsia="Times New Roman" w:hAnsi="Times New Roman"/>
          <w:sz w:val="24"/>
          <w:szCs w:val="24"/>
          <w:lang w:val="nl-NL"/>
        </w:rPr>
        <w:t>FDI</w:t>
      </w:r>
      <w:r w:rsidRPr="00DA2876">
        <w:rPr>
          <w:rFonts w:ascii="Times New Roman" w:eastAsia="Times New Roman" w:hAnsi="Times New Roman"/>
          <w:sz w:val="24"/>
          <w:szCs w:val="24"/>
          <w:lang w:val="nl-NL"/>
        </w:rPr>
        <w:t xml:space="preserve"> giải ngân của Việt Nam </w:t>
      </w:r>
      <w:r>
        <w:rPr>
          <w:rFonts w:ascii="Times New Roman" w:eastAsia="Times New Roman" w:hAnsi="Times New Roman"/>
          <w:sz w:val="24"/>
          <w:szCs w:val="24"/>
          <w:lang w:val="nl-NL"/>
        </w:rPr>
        <w:t>tiếp tục được dự báo tăng trong thời gian tới</w:t>
      </w:r>
      <w:r w:rsidRPr="00DA2876">
        <w:rPr>
          <w:rFonts w:ascii="Times New Roman" w:eastAsia="Times New Roman" w:hAnsi="Times New Roman"/>
          <w:sz w:val="24"/>
          <w:szCs w:val="24"/>
          <w:lang w:val="nl-NL"/>
        </w:rPr>
        <w:t xml:space="preserve"> nhờ vào </w:t>
      </w:r>
      <w:r>
        <w:rPr>
          <w:rFonts w:ascii="Times New Roman" w:eastAsia="Times New Roman" w:hAnsi="Times New Roman"/>
          <w:sz w:val="24"/>
          <w:szCs w:val="24"/>
          <w:lang w:val="nl-NL"/>
        </w:rPr>
        <w:t>vốn</w:t>
      </w:r>
      <w:r w:rsidRPr="00DA2876">
        <w:rPr>
          <w:rFonts w:ascii="Times New Roman" w:eastAsia="Times New Roman" w:hAnsi="Times New Roman"/>
          <w:sz w:val="24"/>
          <w:szCs w:val="24"/>
          <w:lang w:val="nl-NL"/>
        </w:rPr>
        <w:t xml:space="preserve"> đăng ký đang diễn ra mạnh mẽ và các lợi thế cơ bản của Việt Nam (bao gồm vị trí địa lý, các hiệp định thương mại tự do, và chi phí lao động, trong số những yếu tố khác), sự đa dạng hóa đầu tư của các tập đoàn đa quốc gia từ Trung Quốc sang Việt Nam, và các nâng cấp gần đây về quan hệ ngoại giao giữa Việt Nam và Mỹ, Việt Nam và Nhật Bản, Việt Nam và Úc, và gần đây nhất là Việt Nam và Pháp.</w:t>
      </w:r>
    </w:p>
    <w:p w14:paraId="2E020C3A" w14:textId="77777777" w:rsidR="00D60E31" w:rsidRPr="00946083" w:rsidRDefault="00D60E31" w:rsidP="00D60E31">
      <w:pPr>
        <w:shd w:val="clear" w:color="auto" w:fill="FFFFFF"/>
        <w:spacing w:after="120" w:line="240" w:lineRule="auto"/>
        <w:jc w:val="both"/>
        <w:rPr>
          <w:rFonts w:ascii="Times New Roman" w:hAnsi="Times New Roman"/>
          <w:b/>
          <w:sz w:val="24"/>
          <w:szCs w:val="24"/>
          <w:lang w:val="nl-NL"/>
        </w:rPr>
      </w:pPr>
      <w:r w:rsidRPr="00946083">
        <w:rPr>
          <w:rFonts w:ascii="Times New Roman" w:hAnsi="Times New Roman"/>
          <w:b/>
          <w:sz w:val="24"/>
          <w:szCs w:val="24"/>
          <w:lang w:val="nl-NL"/>
        </w:rPr>
        <w:t>Thị trường chứng khoán</w:t>
      </w:r>
    </w:p>
    <w:p w14:paraId="1F9BE2F1" w14:textId="77777777" w:rsidR="00D60E31" w:rsidRPr="00DA2876" w:rsidRDefault="00D60E31" w:rsidP="00D60E31">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DA2876">
        <w:rPr>
          <w:rFonts w:ascii="Times New Roman" w:eastAsia="Times New Roman" w:hAnsi="Times New Roman"/>
          <w:sz w:val="24"/>
          <w:szCs w:val="24"/>
          <w:lang w:val="nl-NL"/>
        </w:rPr>
        <w:t xml:space="preserve">Thị trường chứng khoán đã trải qua một </w:t>
      </w:r>
      <w:r>
        <w:rPr>
          <w:rFonts w:ascii="Times New Roman" w:eastAsia="Times New Roman" w:hAnsi="Times New Roman"/>
          <w:sz w:val="24"/>
          <w:szCs w:val="24"/>
          <w:lang w:val="nl-NL"/>
        </w:rPr>
        <w:t>Q</w:t>
      </w:r>
      <w:r w:rsidRPr="00DA2876">
        <w:rPr>
          <w:rFonts w:ascii="Times New Roman" w:eastAsia="Times New Roman" w:hAnsi="Times New Roman"/>
          <w:sz w:val="24"/>
          <w:szCs w:val="24"/>
          <w:lang w:val="nl-NL"/>
        </w:rPr>
        <w:t>uý 3 đầy biến động. VN Index đã giảm xuống dưới 1.200 vào đầu tháng 8 nhưng kết thúc quý ở mức 1.287</w:t>
      </w:r>
      <w:r>
        <w:rPr>
          <w:rFonts w:ascii="Times New Roman" w:eastAsia="Times New Roman" w:hAnsi="Times New Roman"/>
          <w:sz w:val="24"/>
          <w:szCs w:val="24"/>
          <w:lang w:val="nl-NL"/>
        </w:rPr>
        <w:t xml:space="preserve"> điểm</w:t>
      </w:r>
      <w:r w:rsidRPr="00DA2876">
        <w:rPr>
          <w:rFonts w:ascii="Times New Roman" w:eastAsia="Times New Roman" w:hAnsi="Times New Roman"/>
          <w:sz w:val="24"/>
          <w:szCs w:val="24"/>
          <w:lang w:val="nl-NL"/>
        </w:rPr>
        <w:t xml:space="preserve">, tăng 2,6%. Sự phục hồi này được hỗ trợ bởi một số </w:t>
      </w:r>
      <w:r w:rsidRPr="00DA2876">
        <w:rPr>
          <w:rFonts w:ascii="Times New Roman" w:eastAsia="Times New Roman" w:hAnsi="Times New Roman"/>
          <w:sz w:val="24"/>
          <w:szCs w:val="24"/>
          <w:lang w:val="nl-NL"/>
        </w:rPr>
        <w:lastRenderedPageBreak/>
        <w:t xml:space="preserve">yếu tố trong nửa cuối </w:t>
      </w:r>
      <w:r>
        <w:rPr>
          <w:rFonts w:ascii="Times New Roman" w:eastAsia="Times New Roman" w:hAnsi="Times New Roman"/>
          <w:sz w:val="24"/>
          <w:szCs w:val="24"/>
          <w:lang w:val="nl-NL"/>
        </w:rPr>
        <w:t>quý</w:t>
      </w:r>
      <w:r w:rsidRPr="00DA2876">
        <w:rPr>
          <w:rFonts w:ascii="Times New Roman" w:eastAsia="Times New Roman" w:hAnsi="Times New Roman"/>
          <w:sz w:val="24"/>
          <w:szCs w:val="24"/>
          <w:lang w:val="nl-NL"/>
        </w:rPr>
        <w:t xml:space="preserve">: (i) thị trường chứng khoán toàn cầu phục hồi sau một giai đoạn biến động, (ii) rủi ro tỷ giá hối đoái giảm khi tỷ giá USD/VND giảm khoảng 1,6% trong tháng 8, và (iii) kỳ vọng về việc loại bỏ yêu cầu </w:t>
      </w:r>
      <w:r>
        <w:rPr>
          <w:rFonts w:ascii="Times New Roman" w:eastAsia="Times New Roman" w:hAnsi="Times New Roman"/>
          <w:sz w:val="24"/>
          <w:szCs w:val="24"/>
          <w:lang w:val="nl-NL"/>
        </w:rPr>
        <w:t>ký quỹ tiền</w:t>
      </w:r>
      <w:r w:rsidRPr="00DA2876">
        <w:rPr>
          <w:rFonts w:ascii="Times New Roman" w:eastAsia="Times New Roman" w:hAnsi="Times New Roman"/>
          <w:sz w:val="24"/>
          <w:szCs w:val="24"/>
          <w:lang w:val="nl-NL"/>
        </w:rPr>
        <w:t xml:space="preserve"> trước </w:t>
      </w:r>
      <w:r>
        <w:rPr>
          <w:rFonts w:ascii="Times New Roman" w:eastAsia="Times New Roman" w:hAnsi="Times New Roman"/>
          <w:sz w:val="24"/>
          <w:szCs w:val="24"/>
          <w:lang w:val="nl-NL"/>
        </w:rPr>
        <w:t xml:space="preserve">khi mua cổ phiếu </w:t>
      </w:r>
      <w:r w:rsidRPr="00DA2876">
        <w:rPr>
          <w:rFonts w:ascii="Times New Roman" w:eastAsia="Times New Roman" w:hAnsi="Times New Roman"/>
          <w:sz w:val="24"/>
          <w:szCs w:val="24"/>
          <w:lang w:val="nl-NL"/>
        </w:rPr>
        <w:t>đối với nhà đầu tư nước ngoài, mở đường cho FTSE Russell nâng cấp thị trường chứng khoán Việt Nam lên thị trường mới nổi. Từ đầu năm đến nay, VN Index đã tăng 14,0%. Với các chính sách hỗ trợ kinh tế tích cực hơn được triển khai vào cuối năm, điều kiện kinh tế vĩ mô ổn định và dự báo tăng trưởng lợi nhuận khoảng 20% từ các công ty niêm yết trong năm 2024, chúng tôi duy trì triển vọng tích cực cho thị trường chứng khoán. Tuy nhiên,</w:t>
      </w:r>
      <w:r>
        <w:rPr>
          <w:rFonts w:ascii="Times New Roman" w:eastAsia="Times New Roman" w:hAnsi="Times New Roman"/>
          <w:sz w:val="24"/>
          <w:szCs w:val="24"/>
          <w:lang w:val="nl-NL"/>
        </w:rPr>
        <w:t xml:space="preserve"> vẫn</w:t>
      </w:r>
      <w:r w:rsidRPr="00DA2876">
        <w:rPr>
          <w:rFonts w:ascii="Times New Roman" w:eastAsia="Times New Roman" w:hAnsi="Times New Roman"/>
          <w:sz w:val="24"/>
          <w:szCs w:val="24"/>
          <w:lang w:val="nl-NL"/>
        </w:rPr>
        <w:t xml:space="preserve"> cần theo dõi chặt chẽ các diễn biến trên thị trường tài chính quốc tế, vì Việt Nam bị ảnh hưởng đáng kể bởi nền kinh tế toàn cầu.</w:t>
      </w:r>
    </w:p>
    <w:p w14:paraId="3A5DF12C" w14:textId="77777777" w:rsidR="00D60E31" w:rsidRPr="00946083" w:rsidRDefault="00D60E31" w:rsidP="00D60E31">
      <w:pPr>
        <w:shd w:val="clear" w:color="auto" w:fill="FFFFFF"/>
        <w:tabs>
          <w:tab w:val="left" w:pos="426"/>
        </w:tabs>
        <w:spacing w:before="120" w:after="0" w:line="240" w:lineRule="auto"/>
        <w:jc w:val="both"/>
        <w:rPr>
          <w:rFonts w:ascii="Times New Roman" w:hAnsi="Times New Roman"/>
          <w:b/>
          <w:sz w:val="24"/>
          <w:szCs w:val="24"/>
          <w:lang w:val="nl-NL"/>
        </w:rPr>
      </w:pPr>
      <w:r w:rsidRPr="00946083">
        <w:rPr>
          <w:rFonts w:ascii="Times New Roman" w:hAnsi="Times New Roman"/>
          <w:b/>
          <w:sz w:val="24"/>
          <w:szCs w:val="24"/>
          <w:lang w:val="nl-NL"/>
        </w:rPr>
        <w:t>Thị trường trái phiếu</w:t>
      </w:r>
    </w:p>
    <w:p w14:paraId="40F9F29C" w14:textId="77777777" w:rsidR="00D60E31" w:rsidRPr="00081721" w:rsidRDefault="00D60E31" w:rsidP="00D60E31">
      <w:pPr>
        <w:shd w:val="clear" w:color="auto" w:fill="FFFFFF"/>
        <w:tabs>
          <w:tab w:val="left" w:pos="540"/>
        </w:tabs>
        <w:spacing w:before="120" w:after="0" w:line="240" w:lineRule="auto"/>
        <w:jc w:val="both"/>
        <w:rPr>
          <w:rFonts w:ascii="Times New Roman" w:hAnsi="Times New Roman"/>
          <w:bCs/>
          <w:sz w:val="24"/>
          <w:szCs w:val="24"/>
          <w:highlight w:val="yellow"/>
          <w:lang w:val="nl-NL"/>
        </w:rPr>
      </w:pPr>
      <w:r w:rsidRPr="00B821C7">
        <w:rPr>
          <w:rFonts w:ascii="Times New Roman" w:hAnsi="Times New Roman"/>
          <w:bCs/>
          <w:sz w:val="24"/>
          <w:szCs w:val="24"/>
          <w:lang w:val="nl-NL"/>
        </w:rPr>
        <w:t xml:space="preserve">Trong </w:t>
      </w:r>
      <w:r>
        <w:rPr>
          <w:rFonts w:ascii="Times New Roman" w:hAnsi="Times New Roman"/>
          <w:bCs/>
          <w:sz w:val="24"/>
          <w:szCs w:val="24"/>
          <w:lang w:val="nl-NL"/>
        </w:rPr>
        <w:t>Q</w:t>
      </w:r>
      <w:r w:rsidRPr="00B821C7">
        <w:rPr>
          <w:rFonts w:ascii="Times New Roman" w:hAnsi="Times New Roman"/>
          <w:bCs/>
          <w:sz w:val="24"/>
          <w:szCs w:val="24"/>
          <w:lang w:val="nl-NL"/>
        </w:rPr>
        <w:t>uý 3</w:t>
      </w:r>
      <w:r>
        <w:rPr>
          <w:rFonts w:ascii="Times New Roman" w:hAnsi="Times New Roman"/>
          <w:bCs/>
          <w:sz w:val="24"/>
          <w:szCs w:val="24"/>
          <w:lang w:val="nl-NL"/>
        </w:rPr>
        <w:t>/</w:t>
      </w:r>
      <w:r w:rsidRPr="00B821C7">
        <w:rPr>
          <w:rFonts w:ascii="Times New Roman" w:hAnsi="Times New Roman"/>
          <w:bCs/>
          <w:sz w:val="24"/>
          <w:szCs w:val="24"/>
          <w:lang w:val="nl-NL"/>
        </w:rPr>
        <w:t xml:space="preserve">2024, Kho bạc Nhà nước Việt Nam đã tổ chức tổng cộng 54 phiên đấu thầu trái phiếu chính phủ với tổng giá trị chào bán là 171.400 tỷ đồng và tỷ lệ trúng thầu trung bình là 67,6%. Kỳ hạn 10 năm và 15 năm chiếm ưu thế với giá trị trúng thầu lần lượt là 80.662 tỷ đồng và 26.903 tỷ đồng. Các kỳ hạn 5 năm, 7 năm, 20 năm và 30 năm được phát hành lần lượt là 3.400 tỷ đồng, 395 tỷ đồng, 2.060 tỷ đồng và 1.749 tỷ đồng. Lợi suất trúng thầu trung bình trong quý là 2,74% mỗi năm và kỳ hạn phát hành trung bình là 11,49 năm. Tổng giá trị trái phiếu chính phủ phát hành qua đấu thầu trong 9 tháng đầu năm 2024 là 271.671 tỷ đồng, tương đương 67,9% kế hoạch năm (400.000 tỷ đồng). Giá trị phát hành trái phiếu chính phủ trong quý 3 năm 2024 là 115.169 tỷ đồng, đạt 76,7% kế hoạch quý (150.000 tỷ đồng). Đáng chú ý, Bộ Tài chính không phê duyệt việc phát hành trái phiếu được </w:t>
      </w:r>
      <w:r>
        <w:rPr>
          <w:rFonts w:ascii="Times New Roman" w:hAnsi="Times New Roman"/>
          <w:bCs/>
          <w:sz w:val="24"/>
          <w:szCs w:val="24"/>
          <w:lang w:val="nl-NL"/>
        </w:rPr>
        <w:t>C</w:t>
      </w:r>
      <w:r w:rsidRPr="00B821C7">
        <w:rPr>
          <w:rFonts w:ascii="Times New Roman" w:hAnsi="Times New Roman"/>
          <w:bCs/>
          <w:sz w:val="24"/>
          <w:szCs w:val="24"/>
          <w:lang w:val="nl-NL"/>
        </w:rPr>
        <w:t>hính phủ bảo lãnh bởi hai ngân hàng chính sách (VBSP và VDB) trong năm 2024.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tblGrid>
      <w:tr w:rsidR="00D60E31" w:rsidRPr="003D28A5" w14:paraId="72D6FB5C" w14:textId="77777777" w:rsidTr="00782027">
        <w:trPr>
          <w:trHeight w:val="318"/>
          <w:jc w:val="center"/>
        </w:trPr>
        <w:tc>
          <w:tcPr>
            <w:tcW w:w="8149" w:type="dxa"/>
            <w:tcBorders>
              <w:bottom w:val="single" w:sz="4" w:space="0" w:color="auto"/>
            </w:tcBorders>
            <w:shd w:val="clear" w:color="auto" w:fill="auto"/>
          </w:tcPr>
          <w:p w14:paraId="4FDD2B67" w14:textId="77777777" w:rsidR="00D60E31" w:rsidRPr="00081721" w:rsidRDefault="00D60E31" w:rsidP="00782027">
            <w:pPr>
              <w:tabs>
                <w:tab w:val="left" w:pos="426"/>
              </w:tabs>
              <w:spacing w:before="120" w:line="360" w:lineRule="auto"/>
              <w:jc w:val="both"/>
              <w:rPr>
                <w:rFonts w:ascii="Times New Roman" w:hAnsi="Times New Roman"/>
                <w:b/>
                <w:sz w:val="22"/>
                <w:szCs w:val="22"/>
                <w:highlight w:val="yellow"/>
                <w:lang w:val="nl-NL"/>
              </w:rPr>
            </w:pPr>
            <w:r w:rsidRPr="00946083">
              <w:rPr>
                <w:rFonts w:ascii="Times New Roman" w:hAnsi="Times New Roman"/>
                <w:b/>
                <w:sz w:val="22"/>
                <w:szCs w:val="22"/>
                <w:lang w:val="nl-NL"/>
              </w:rPr>
              <w:t>Hình 3: Lãi suất phát hành trung bình các kỳ hạn Trái phiếu Chính phủ</w:t>
            </w:r>
          </w:p>
        </w:tc>
      </w:tr>
      <w:tr w:rsidR="00D60E31" w:rsidRPr="00081721" w14:paraId="156B1CE4" w14:textId="77777777" w:rsidTr="00782027">
        <w:trPr>
          <w:trHeight w:val="4166"/>
          <w:jc w:val="center"/>
        </w:trPr>
        <w:tc>
          <w:tcPr>
            <w:tcW w:w="8149" w:type="dxa"/>
            <w:tcBorders>
              <w:top w:val="single" w:sz="4" w:space="0" w:color="auto"/>
              <w:bottom w:val="single" w:sz="4" w:space="0" w:color="auto"/>
            </w:tcBorders>
          </w:tcPr>
          <w:p w14:paraId="3C75FCAC" w14:textId="77777777" w:rsidR="00D60E31" w:rsidRPr="00081721" w:rsidRDefault="00D60E31" w:rsidP="00782027">
            <w:pPr>
              <w:tabs>
                <w:tab w:val="left" w:pos="426"/>
              </w:tabs>
              <w:spacing w:before="120" w:line="360" w:lineRule="auto"/>
              <w:jc w:val="center"/>
              <w:rPr>
                <w:rFonts w:ascii="Times New Roman" w:hAnsi="Times New Roman"/>
                <w:bCs/>
                <w:sz w:val="22"/>
                <w:szCs w:val="22"/>
                <w:highlight w:val="yellow"/>
                <w:lang w:val="nl-NL"/>
              </w:rPr>
            </w:pPr>
            <w:r w:rsidRPr="00B821C7">
              <w:rPr>
                <w:rFonts w:ascii="Times New Roman" w:hAnsi="Times New Roman"/>
                <w:bCs/>
                <w:noProof/>
                <w:lang w:val="nl-NL"/>
              </w:rPr>
              <w:drawing>
                <wp:inline distT="0" distB="0" distL="0" distR="0" wp14:anchorId="0CBD2DA9" wp14:editId="508D6C3C">
                  <wp:extent cx="4515082" cy="2800494"/>
                  <wp:effectExtent l="0" t="0" r="0" b="0"/>
                  <wp:docPr id="207508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8980" name=""/>
                          <pic:cNvPicPr/>
                        </pic:nvPicPr>
                        <pic:blipFill>
                          <a:blip r:embed="rId10"/>
                          <a:stretch>
                            <a:fillRect/>
                          </a:stretch>
                        </pic:blipFill>
                        <pic:spPr>
                          <a:xfrm>
                            <a:off x="0" y="0"/>
                            <a:ext cx="4515082" cy="2800494"/>
                          </a:xfrm>
                          <a:prstGeom prst="rect">
                            <a:avLst/>
                          </a:prstGeom>
                        </pic:spPr>
                      </pic:pic>
                    </a:graphicData>
                  </a:graphic>
                </wp:inline>
              </w:drawing>
            </w:r>
          </w:p>
        </w:tc>
      </w:tr>
      <w:tr w:rsidR="00D60E31" w:rsidRPr="00081721" w14:paraId="3AF76B91" w14:textId="77777777" w:rsidTr="00782027">
        <w:trPr>
          <w:trHeight w:val="116"/>
          <w:jc w:val="center"/>
        </w:trPr>
        <w:tc>
          <w:tcPr>
            <w:tcW w:w="8149" w:type="dxa"/>
            <w:tcBorders>
              <w:top w:val="single" w:sz="4" w:space="0" w:color="auto"/>
            </w:tcBorders>
            <w:shd w:val="clear" w:color="auto" w:fill="auto"/>
          </w:tcPr>
          <w:p w14:paraId="49401877" w14:textId="77777777" w:rsidR="00D60E31" w:rsidRPr="00081721" w:rsidRDefault="00D60E31" w:rsidP="00782027">
            <w:pPr>
              <w:tabs>
                <w:tab w:val="left" w:pos="426"/>
              </w:tabs>
              <w:spacing w:before="120" w:line="360" w:lineRule="auto"/>
              <w:jc w:val="both"/>
              <w:rPr>
                <w:rFonts w:ascii="Times New Roman" w:hAnsi="Times New Roman"/>
                <w:bCs/>
                <w:i/>
                <w:iCs/>
                <w:highlight w:val="yellow"/>
                <w:lang w:val="nl-NL"/>
              </w:rPr>
            </w:pPr>
            <w:r w:rsidRPr="00946083">
              <w:rPr>
                <w:rFonts w:ascii="Times New Roman" w:hAnsi="Times New Roman"/>
                <w:bCs/>
                <w:i/>
                <w:iCs/>
                <w:lang w:val="nl-NL"/>
              </w:rPr>
              <w:t>Nguồn: VBMA</w:t>
            </w:r>
          </w:p>
        </w:tc>
      </w:tr>
    </w:tbl>
    <w:p w14:paraId="40E66774" w14:textId="77777777" w:rsidR="00D60E31" w:rsidRPr="00845946" w:rsidRDefault="00D60E31" w:rsidP="00D60E31">
      <w:pPr>
        <w:shd w:val="clear" w:color="auto" w:fill="FFFFFF"/>
        <w:tabs>
          <w:tab w:val="left" w:pos="540"/>
        </w:tabs>
        <w:spacing w:before="120" w:after="0" w:line="240" w:lineRule="auto"/>
        <w:jc w:val="both"/>
        <w:rPr>
          <w:rFonts w:ascii="Times New Roman" w:hAnsi="Times New Roman"/>
          <w:sz w:val="28"/>
          <w:szCs w:val="28"/>
          <w:lang w:val="nl-NL"/>
        </w:rPr>
      </w:pPr>
      <w:r w:rsidRPr="00B821C7">
        <w:rPr>
          <w:rFonts w:ascii="Times New Roman" w:hAnsi="Times New Roman"/>
          <w:bCs/>
          <w:sz w:val="24"/>
          <w:szCs w:val="24"/>
          <w:lang w:val="nl-NL"/>
        </w:rPr>
        <w:t xml:space="preserve">Theo dữ liệu tổng hợp từ VBMA tính đến ngày 30 tháng 9 năm 2024, có 24 đợt phát hành trái phiếu doanh nghiệp qua hình thức riêng lẻ với tổng giá trị 22.333 tỷ đồng và một đợt chào bán công khai trị giá 1.467 tỷ đồng trong tháng 9. Trong 9 tháng đầu năm 2024, có 268 đợt phát hành riêng lẻ trị giá 250.396 tỷ đồng và 15 đợt chào bán công khai trị giá 27.054 tỷ đồng. Trong tháng 7, tháng 8 và tháng 9 năm 2024, các doanh nghiệp đã mua lại lần lượt 32.094 tỷ đồng, 11.023 tỷ đồng và 11.749 tỷ đồng trái phiếu doanh nghiệp. Trong thời gian còn lại của năm 2024, sẽ có 79.858 tỷ đồng trái phiếu doanh nghiệp đến hạn, trong đó trái phiếu bất động sản chiếm tỷ trọng lớn nhất với 35.137 tỷ đồng (44%). Có 4 thông báo về việc chậm thanh toán lãi/gốc tổng cộng 3.392 tỷ đồng và 41 trái phiếu được gia hạn trong tháng 7; 10 thông báo về việc chậm thanh toán lãi trị giá 197,5 tỷ đồng và 1 thông báo về việc chậm thanh </w:t>
      </w:r>
      <w:r w:rsidRPr="00B821C7">
        <w:rPr>
          <w:rFonts w:ascii="Times New Roman" w:hAnsi="Times New Roman"/>
          <w:bCs/>
          <w:sz w:val="24"/>
          <w:szCs w:val="24"/>
          <w:lang w:val="nl-NL"/>
        </w:rPr>
        <w:lastRenderedPageBreak/>
        <w:t>toán gốc trị giá 998 tỷ đồng trong tháng 8; và 26 thông báo về việc chậm thanh toán lãi trị giá 239,4 tỷ đồng và 2 thông báo về việc chậm thanh toán gốc trị giá 550,4 tỷ đồng trong tháng 9. Trên thị trường thứ cấp, tổng giá trị giao dịch của trái phiếu doanh nghiệp phát hành riêng lẻ là 84.406 tỷ đồng trong tháng 7, trung bình 3.670 tỷ đồng/ngày (-26,2% so với tháng trước); 72.740 tỷ đồng trong tháng 8, trung bình 3.294 tỷ đồng/ngày (-10,3% so với tháng trước); và 87.768 tỷ đồng trong tháng 9, trung bình 4.619 tỷ đồng/ngày (+40,2% so với tháng trước).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D60E31" w:rsidRPr="003D28A5" w14:paraId="57411B1E" w14:textId="77777777" w:rsidTr="00782027">
        <w:trPr>
          <w:trHeight w:val="471"/>
          <w:jc w:val="center"/>
        </w:trPr>
        <w:tc>
          <w:tcPr>
            <w:tcW w:w="8251" w:type="dxa"/>
            <w:tcBorders>
              <w:bottom w:val="single" w:sz="4" w:space="0" w:color="auto"/>
            </w:tcBorders>
            <w:shd w:val="clear" w:color="auto" w:fill="auto"/>
          </w:tcPr>
          <w:p w14:paraId="621B9572" w14:textId="77777777" w:rsidR="00D60E31" w:rsidRPr="006737DD" w:rsidRDefault="00D60E31" w:rsidP="00782027">
            <w:pPr>
              <w:tabs>
                <w:tab w:val="left" w:pos="426"/>
              </w:tabs>
              <w:spacing w:before="120" w:line="360" w:lineRule="auto"/>
              <w:jc w:val="both"/>
              <w:rPr>
                <w:rFonts w:ascii="Times New Roman" w:hAnsi="Times New Roman"/>
                <w:b/>
                <w:sz w:val="22"/>
                <w:szCs w:val="22"/>
                <w:lang w:val="nl-NL"/>
              </w:rPr>
            </w:pPr>
            <w:r w:rsidRPr="006737DD">
              <w:rPr>
                <w:rFonts w:ascii="Times New Roman" w:hAnsi="Times New Roman"/>
                <w:b/>
                <w:sz w:val="22"/>
                <w:szCs w:val="22"/>
                <w:lang w:val="nl-NL"/>
              </w:rPr>
              <w:t>Hình 4: Tỷ trọng phát hành trái phiếu doanh nghiệp theo nhóm ngành</w:t>
            </w:r>
          </w:p>
        </w:tc>
      </w:tr>
      <w:tr w:rsidR="00D60E31" w:rsidRPr="006737DD" w14:paraId="3C4B470E" w14:textId="77777777" w:rsidTr="00782027">
        <w:trPr>
          <w:trHeight w:val="3680"/>
          <w:jc w:val="center"/>
        </w:trPr>
        <w:tc>
          <w:tcPr>
            <w:tcW w:w="8251" w:type="dxa"/>
            <w:tcBorders>
              <w:top w:val="single" w:sz="4" w:space="0" w:color="auto"/>
              <w:bottom w:val="single" w:sz="4" w:space="0" w:color="auto"/>
            </w:tcBorders>
          </w:tcPr>
          <w:p w14:paraId="77BA2C88" w14:textId="77777777" w:rsidR="00D60E31" w:rsidRPr="006737DD" w:rsidRDefault="00D60E31" w:rsidP="00782027">
            <w:pPr>
              <w:tabs>
                <w:tab w:val="left" w:pos="426"/>
              </w:tabs>
              <w:spacing w:before="120" w:line="360" w:lineRule="auto"/>
              <w:jc w:val="center"/>
              <w:rPr>
                <w:rFonts w:ascii="Times New Roman" w:hAnsi="Times New Roman"/>
                <w:bCs/>
                <w:sz w:val="22"/>
                <w:szCs w:val="22"/>
                <w:lang w:val="nl-NL"/>
              </w:rPr>
            </w:pPr>
            <w:r>
              <w:rPr>
                <w:noProof/>
              </w:rPr>
              <w:drawing>
                <wp:inline distT="0" distB="0" distL="0" distR="0" wp14:anchorId="5C7E0A58" wp14:editId="6A5FB5EC">
                  <wp:extent cx="3619500" cy="2225735"/>
                  <wp:effectExtent l="0" t="0" r="0" b="3175"/>
                  <wp:docPr id="5721425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5933" cy="2229691"/>
                          </a:xfrm>
                          <a:prstGeom prst="rect">
                            <a:avLst/>
                          </a:prstGeom>
                          <a:noFill/>
                          <a:ln>
                            <a:noFill/>
                          </a:ln>
                        </pic:spPr>
                      </pic:pic>
                    </a:graphicData>
                  </a:graphic>
                </wp:inline>
              </w:drawing>
            </w:r>
          </w:p>
        </w:tc>
      </w:tr>
      <w:tr w:rsidR="00D60E31" w:rsidRPr="00845946" w14:paraId="0BBC7703" w14:textId="77777777" w:rsidTr="00782027">
        <w:trPr>
          <w:trHeight w:val="443"/>
          <w:jc w:val="center"/>
        </w:trPr>
        <w:tc>
          <w:tcPr>
            <w:tcW w:w="8251" w:type="dxa"/>
            <w:tcBorders>
              <w:top w:val="single" w:sz="4" w:space="0" w:color="auto"/>
            </w:tcBorders>
            <w:shd w:val="clear" w:color="auto" w:fill="auto"/>
          </w:tcPr>
          <w:p w14:paraId="2EF1C26C" w14:textId="77777777" w:rsidR="00D60E31" w:rsidRPr="00845946" w:rsidRDefault="00D60E31" w:rsidP="00782027">
            <w:pPr>
              <w:tabs>
                <w:tab w:val="left" w:pos="426"/>
              </w:tabs>
              <w:spacing w:before="120" w:line="360" w:lineRule="auto"/>
              <w:jc w:val="both"/>
              <w:rPr>
                <w:rFonts w:ascii="Times New Roman" w:hAnsi="Times New Roman"/>
                <w:bCs/>
                <w:i/>
                <w:iCs/>
                <w:lang w:val="nl-NL"/>
              </w:rPr>
            </w:pPr>
            <w:r w:rsidRPr="00845946">
              <w:rPr>
                <w:rFonts w:ascii="Times New Roman" w:hAnsi="Times New Roman"/>
                <w:bCs/>
                <w:i/>
                <w:iCs/>
                <w:lang w:val="nl-NL"/>
              </w:rPr>
              <w:t>Nguồn: VBMA</w:t>
            </w:r>
          </w:p>
        </w:tc>
      </w:tr>
    </w:tbl>
    <w:p w14:paraId="70E12DD2" w14:textId="231DEF35" w:rsidR="001C4468" w:rsidRPr="00845946"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b/>
          <w:sz w:val="24"/>
          <w:szCs w:val="24"/>
          <w:lang w:val="nl-NL"/>
        </w:rPr>
        <w:t xml:space="preserve">IV. </w:t>
      </w:r>
      <w:r w:rsidR="008978F2" w:rsidRPr="00845946">
        <w:rPr>
          <w:rFonts w:ascii="Times New Roman" w:hAnsi="Times New Roman"/>
          <w:b/>
          <w:sz w:val="24"/>
          <w:szCs w:val="24"/>
          <w:lang w:val="nl-NL"/>
        </w:rPr>
        <w:tab/>
      </w:r>
      <w:r w:rsidRPr="00845946">
        <w:rPr>
          <w:rFonts w:ascii="Times New Roman" w:hAnsi="Times New Roman"/>
          <w:b/>
          <w:sz w:val="24"/>
          <w:szCs w:val="24"/>
          <w:lang w:val="nl-NL"/>
        </w:rPr>
        <w:t>C</w:t>
      </w:r>
      <w:r w:rsidR="00846481" w:rsidRPr="00845946">
        <w:rPr>
          <w:rFonts w:ascii="Times New Roman" w:hAnsi="Times New Roman"/>
          <w:b/>
          <w:sz w:val="24"/>
          <w:szCs w:val="24"/>
          <w:lang w:val="nl-NL"/>
        </w:rPr>
        <w:t>HI TIẾT CÁC CHỈ TIÊU HOẠT ĐỘNG CỦA QUỸ</w:t>
      </w:r>
    </w:p>
    <w:p w14:paraId="09A7C01D" w14:textId="77777777" w:rsidR="001C4468" w:rsidRPr="00845946"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45946">
        <w:rPr>
          <w:rFonts w:ascii="Times New Roman" w:hAnsi="Times New Roman"/>
          <w:b/>
          <w:sz w:val="24"/>
          <w:szCs w:val="24"/>
          <w:lang w:val="nl-NL"/>
        </w:rPr>
        <w:t>Số liệu chi tiết hoạt động của Quỹ</w:t>
      </w:r>
    </w:p>
    <w:p w14:paraId="0381BE87" w14:textId="77777777" w:rsidR="008A4832" w:rsidRPr="00845946"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845946" w14:paraId="737AFC9F" w14:textId="77777777" w:rsidTr="00A85A22">
        <w:tc>
          <w:tcPr>
            <w:tcW w:w="3013" w:type="dxa"/>
          </w:tcPr>
          <w:p w14:paraId="2376F80B" w14:textId="77777777" w:rsidR="008978F2" w:rsidRPr="00845946" w:rsidRDefault="008978F2" w:rsidP="008978F2">
            <w:pPr>
              <w:tabs>
                <w:tab w:val="left" w:pos="540"/>
              </w:tabs>
              <w:spacing w:before="120"/>
              <w:jc w:val="center"/>
              <w:rPr>
                <w:rFonts w:ascii="Times New Roman" w:hAnsi="Times New Roman"/>
                <w:b/>
                <w:sz w:val="24"/>
                <w:szCs w:val="24"/>
                <w:lang w:val="nl-NL"/>
              </w:rPr>
            </w:pPr>
            <w:r w:rsidRPr="00845946">
              <w:rPr>
                <w:rFonts w:ascii="Times New Roman" w:hAnsi="Times New Roman"/>
                <w:b/>
                <w:sz w:val="24"/>
                <w:szCs w:val="24"/>
                <w:lang w:val="nl-NL"/>
              </w:rPr>
              <w:t>Chỉ tiêu</w:t>
            </w:r>
          </w:p>
        </w:tc>
        <w:tc>
          <w:tcPr>
            <w:tcW w:w="2025" w:type="dxa"/>
          </w:tcPr>
          <w:p w14:paraId="26167DE9"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Từ khi thành lập đến thời điểm báo cáo (%)</w:t>
            </w:r>
          </w:p>
        </w:tc>
      </w:tr>
      <w:tr w:rsidR="001A5984" w:rsidRPr="00845946" w14:paraId="3B808C2A" w14:textId="77777777" w:rsidTr="00A85A22">
        <w:tc>
          <w:tcPr>
            <w:tcW w:w="3013" w:type="dxa"/>
            <w:vAlign w:val="center"/>
          </w:tcPr>
          <w:p w14:paraId="503A48BC"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A</w:t>
            </w:r>
          </w:p>
        </w:tc>
        <w:tc>
          <w:tcPr>
            <w:tcW w:w="2025" w:type="dxa"/>
            <w:vAlign w:val="center"/>
          </w:tcPr>
          <w:p w14:paraId="67054091"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2547" w:type="dxa"/>
            <w:vAlign w:val="center"/>
          </w:tcPr>
          <w:p w14:paraId="4F8AE692"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w:t>
            </w:r>
          </w:p>
        </w:tc>
        <w:tc>
          <w:tcPr>
            <w:tcW w:w="2305" w:type="dxa"/>
            <w:vAlign w:val="center"/>
          </w:tcPr>
          <w:p w14:paraId="1EBC5E76"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3</w:t>
            </w:r>
          </w:p>
        </w:tc>
      </w:tr>
      <w:tr w:rsidR="00A1471B" w:rsidRPr="00845946" w14:paraId="47AA22B4" w14:textId="77777777" w:rsidTr="00A85A22">
        <w:tc>
          <w:tcPr>
            <w:tcW w:w="3013" w:type="dxa"/>
            <w:vAlign w:val="center"/>
          </w:tcPr>
          <w:p w14:paraId="4D8E030B"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thu nhập/1 đơn vị CCQ</w:t>
            </w:r>
          </w:p>
        </w:tc>
        <w:tc>
          <w:tcPr>
            <w:tcW w:w="2025" w:type="dxa"/>
            <w:vAlign w:val="center"/>
          </w:tcPr>
          <w:p w14:paraId="5C17AA64" w14:textId="236D5ED6" w:rsidR="00A1471B" w:rsidRPr="00845946" w:rsidRDefault="00081721"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5,87</w:t>
            </w:r>
          </w:p>
        </w:tc>
        <w:tc>
          <w:tcPr>
            <w:tcW w:w="2547" w:type="dxa"/>
            <w:vAlign w:val="center"/>
          </w:tcPr>
          <w:p w14:paraId="12F09FAA" w14:textId="73642E83"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5,</w:t>
            </w:r>
            <w:r w:rsidR="00081721">
              <w:rPr>
                <w:rFonts w:ascii="Times New Roman" w:eastAsia="Times New Roman" w:hAnsi="Times New Roman"/>
                <w:sz w:val="24"/>
                <w:szCs w:val="24"/>
                <w:lang w:val="nl-NL"/>
              </w:rPr>
              <w:t>21</w:t>
            </w:r>
          </w:p>
        </w:tc>
        <w:tc>
          <w:tcPr>
            <w:tcW w:w="2305" w:type="dxa"/>
            <w:vAlign w:val="center"/>
          </w:tcPr>
          <w:p w14:paraId="3429EE5D" w14:textId="2E284854" w:rsidR="000D3844" w:rsidRPr="00845946" w:rsidRDefault="007F3703" w:rsidP="000D384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7,</w:t>
            </w:r>
            <w:r w:rsidR="006E5472" w:rsidRPr="00845946">
              <w:rPr>
                <w:rFonts w:ascii="Times New Roman" w:eastAsia="Times New Roman" w:hAnsi="Times New Roman"/>
                <w:sz w:val="24"/>
                <w:szCs w:val="24"/>
                <w:lang w:val="nl-NL"/>
              </w:rPr>
              <w:t>4</w:t>
            </w:r>
            <w:r w:rsidR="00081721">
              <w:rPr>
                <w:rFonts w:ascii="Times New Roman" w:eastAsia="Times New Roman" w:hAnsi="Times New Roman"/>
                <w:sz w:val="24"/>
                <w:szCs w:val="24"/>
                <w:lang w:val="nl-NL"/>
              </w:rPr>
              <w:t>3</w:t>
            </w:r>
          </w:p>
        </w:tc>
      </w:tr>
      <w:tr w:rsidR="00A1471B" w:rsidRPr="00845946" w14:paraId="71417A3E" w14:textId="77777777" w:rsidTr="00A85A22">
        <w:tc>
          <w:tcPr>
            <w:tcW w:w="3013" w:type="dxa"/>
            <w:vAlign w:val="center"/>
          </w:tcPr>
          <w:p w14:paraId="650220B7"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845946" w:rsidRDefault="00EA2990"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c>
          <w:tcPr>
            <w:tcW w:w="2547" w:type="dxa"/>
            <w:vAlign w:val="center"/>
          </w:tcPr>
          <w:p w14:paraId="36048B75" w14:textId="1A2FBF9A" w:rsidR="00A1471B" w:rsidRPr="00845946" w:rsidRDefault="0026726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c>
          <w:tcPr>
            <w:tcW w:w="2305" w:type="dxa"/>
            <w:vAlign w:val="center"/>
          </w:tcPr>
          <w:p w14:paraId="6766E3E3" w14:textId="77777777" w:rsidR="00A1471B" w:rsidRPr="00845946" w:rsidRDefault="00A1471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081721" w:rsidRPr="00845946" w14:paraId="5902C92F" w14:textId="77777777" w:rsidTr="00A85A22">
        <w:tc>
          <w:tcPr>
            <w:tcW w:w="3013" w:type="dxa"/>
            <w:vAlign w:val="center"/>
          </w:tcPr>
          <w:p w14:paraId="77FB833F" w14:textId="77777777" w:rsidR="00081721" w:rsidRPr="00845946" w:rsidRDefault="00081721" w:rsidP="00081721">
            <w:pPr>
              <w:tabs>
                <w:tab w:val="left" w:pos="540"/>
              </w:tabs>
              <w:spacing w:before="120"/>
              <w:jc w:val="both"/>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Tổng tăng trưởng/1 đơn vị CCQ</w:t>
            </w:r>
          </w:p>
        </w:tc>
        <w:tc>
          <w:tcPr>
            <w:tcW w:w="2025" w:type="dxa"/>
            <w:vAlign w:val="center"/>
          </w:tcPr>
          <w:p w14:paraId="06E7094B" w14:textId="6FC3F8E9" w:rsidR="00081721" w:rsidRPr="00081721" w:rsidRDefault="00081721" w:rsidP="00081721">
            <w:pPr>
              <w:tabs>
                <w:tab w:val="left" w:pos="540"/>
              </w:tabs>
              <w:spacing w:before="120"/>
              <w:jc w:val="center"/>
              <w:rPr>
                <w:rFonts w:ascii="Times New Roman" w:eastAsia="Times New Roman" w:hAnsi="Times New Roman"/>
                <w:b/>
                <w:bCs/>
                <w:sz w:val="24"/>
                <w:szCs w:val="24"/>
                <w:lang w:val="nl-NL"/>
              </w:rPr>
            </w:pPr>
            <w:r w:rsidRPr="00081721">
              <w:rPr>
                <w:rFonts w:ascii="Times New Roman" w:eastAsia="Times New Roman" w:hAnsi="Times New Roman"/>
                <w:b/>
                <w:bCs/>
                <w:sz w:val="24"/>
                <w:szCs w:val="24"/>
                <w:lang w:val="nl-NL"/>
              </w:rPr>
              <w:t>5,87</w:t>
            </w:r>
          </w:p>
        </w:tc>
        <w:tc>
          <w:tcPr>
            <w:tcW w:w="2547" w:type="dxa"/>
            <w:vAlign w:val="center"/>
          </w:tcPr>
          <w:p w14:paraId="685C2A08" w14:textId="0C4D52EE" w:rsidR="00081721" w:rsidRPr="00081721" w:rsidRDefault="00081721" w:rsidP="00081721">
            <w:pPr>
              <w:tabs>
                <w:tab w:val="left" w:pos="540"/>
              </w:tabs>
              <w:spacing w:before="120"/>
              <w:jc w:val="center"/>
              <w:rPr>
                <w:rFonts w:ascii="Times New Roman" w:eastAsia="Times New Roman" w:hAnsi="Times New Roman"/>
                <w:b/>
                <w:bCs/>
                <w:sz w:val="24"/>
                <w:szCs w:val="24"/>
                <w:lang w:val="nl-NL"/>
              </w:rPr>
            </w:pPr>
            <w:r w:rsidRPr="00081721">
              <w:rPr>
                <w:rFonts w:ascii="Times New Roman" w:eastAsia="Times New Roman" w:hAnsi="Times New Roman"/>
                <w:b/>
                <w:bCs/>
                <w:sz w:val="24"/>
                <w:szCs w:val="24"/>
                <w:lang w:val="nl-NL"/>
              </w:rPr>
              <w:t>5,21</w:t>
            </w:r>
          </w:p>
        </w:tc>
        <w:tc>
          <w:tcPr>
            <w:tcW w:w="2305" w:type="dxa"/>
            <w:vAlign w:val="center"/>
          </w:tcPr>
          <w:p w14:paraId="32C5600E" w14:textId="14C49FE4" w:rsidR="00081721" w:rsidRPr="00081721" w:rsidRDefault="00081721" w:rsidP="00081721">
            <w:pPr>
              <w:tabs>
                <w:tab w:val="left" w:pos="540"/>
              </w:tabs>
              <w:spacing w:before="120"/>
              <w:jc w:val="center"/>
              <w:rPr>
                <w:rFonts w:ascii="Times New Roman" w:eastAsia="Times New Roman" w:hAnsi="Times New Roman"/>
                <w:b/>
                <w:bCs/>
                <w:sz w:val="24"/>
                <w:szCs w:val="24"/>
                <w:lang w:val="nl-NL"/>
              </w:rPr>
            </w:pPr>
            <w:r w:rsidRPr="00081721">
              <w:rPr>
                <w:rFonts w:ascii="Times New Roman" w:eastAsia="Times New Roman" w:hAnsi="Times New Roman"/>
                <w:b/>
                <w:bCs/>
                <w:sz w:val="24"/>
                <w:szCs w:val="24"/>
                <w:lang w:val="nl-NL"/>
              </w:rPr>
              <w:t>7,43</w:t>
            </w:r>
          </w:p>
        </w:tc>
      </w:tr>
      <w:tr w:rsidR="00A1471B" w:rsidRPr="00845946" w14:paraId="1E074C94" w14:textId="77777777" w:rsidTr="00A85A22">
        <w:tc>
          <w:tcPr>
            <w:tcW w:w="3013" w:type="dxa"/>
            <w:vAlign w:val="center"/>
          </w:tcPr>
          <w:p w14:paraId="5AECF095"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xml:space="preserve">Tăng trưởng hàng năm </w:t>
            </w:r>
            <w:r w:rsidR="00DE2CF5" w:rsidRPr="00845946">
              <w:rPr>
                <w:rFonts w:ascii="Times New Roman" w:eastAsia="Times New Roman" w:hAnsi="Times New Roman"/>
                <w:sz w:val="24"/>
                <w:szCs w:val="24"/>
                <w:lang w:val="nl-NL"/>
              </w:rPr>
              <w:t>NAV</w:t>
            </w:r>
            <w:r w:rsidRPr="00845946">
              <w:rPr>
                <w:rFonts w:ascii="Times New Roman" w:eastAsia="Times New Roman" w:hAnsi="Times New Roman"/>
                <w:sz w:val="24"/>
                <w:szCs w:val="24"/>
                <w:lang w:val="nl-NL"/>
              </w:rPr>
              <w:t>/1 đơn vị CCQ</w:t>
            </w:r>
          </w:p>
        </w:tc>
        <w:tc>
          <w:tcPr>
            <w:tcW w:w="2025" w:type="dxa"/>
            <w:vAlign w:val="center"/>
          </w:tcPr>
          <w:p w14:paraId="4ED65C2B" w14:textId="55AB2064" w:rsidR="00A1471B" w:rsidRPr="00845946" w:rsidRDefault="00081721"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5,87</w:t>
            </w:r>
          </w:p>
        </w:tc>
        <w:tc>
          <w:tcPr>
            <w:tcW w:w="2547" w:type="dxa"/>
            <w:vAlign w:val="center"/>
          </w:tcPr>
          <w:p w14:paraId="109AC7DF" w14:textId="3F40FE12"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5,</w:t>
            </w:r>
            <w:r w:rsidR="00081721">
              <w:rPr>
                <w:rFonts w:ascii="Times New Roman" w:eastAsia="Times New Roman" w:hAnsi="Times New Roman"/>
                <w:sz w:val="24"/>
                <w:szCs w:val="24"/>
                <w:lang w:val="nl-NL"/>
              </w:rPr>
              <w:t>22</w:t>
            </w:r>
          </w:p>
        </w:tc>
        <w:tc>
          <w:tcPr>
            <w:tcW w:w="2305" w:type="dxa"/>
            <w:vAlign w:val="center"/>
          </w:tcPr>
          <w:p w14:paraId="1CF27F38" w14:textId="68586AEA" w:rsidR="00A1471B" w:rsidRPr="00845946" w:rsidRDefault="0026726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4,</w:t>
            </w:r>
            <w:r w:rsidR="006E5472" w:rsidRPr="00845946">
              <w:rPr>
                <w:rFonts w:ascii="Times New Roman" w:eastAsia="Times New Roman" w:hAnsi="Times New Roman"/>
                <w:sz w:val="24"/>
                <w:szCs w:val="24"/>
                <w:lang w:val="nl-NL"/>
              </w:rPr>
              <w:t>8</w:t>
            </w:r>
            <w:r w:rsidR="00081721">
              <w:rPr>
                <w:rFonts w:ascii="Times New Roman" w:eastAsia="Times New Roman" w:hAnsi="Times New Roman"/>
                <w:sz w:val="24"/>
                <w:szCs w:val="24"/>
                <w:lang w:val="nl-NL"/>
              </w:rPr>
              <w:t>3</w:t>
            </w:r>
          </w:p>
        </w:tc>
      </w:tr>
      <w:tr w:rsidR="008978F2" w:rsidRPr="00845946" w14:paraId="4CA7923F" w14:textId="77777777" w:rsidTr="00A85A22">
        <w:tc>
          <w:tcPr>
            <w:tcW w:w="3013" w:type="dxa"/>
            <w:vAlign w:val="center"/>
          </w:tcPr>
          <w:p w14:paraId="19119D50" w14:textId="77777777" w:rsidR="008978F2" w:rsidRPr="00845946" w:rsidRDefault="008978F2" w:rsidP="008978F2">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547" w:type="dxa"/>
            <w:vAlign w:val="center"/>
          </w:tcPr>
          <w:p w14:paraId="7301B1C1"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305" w:type="dxa"/>
            <w:vAlign w:val="center"/>
          </w:tcPr>
          <w:p w14:paraId="230D3499"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r>
      <w:tr w:rsidR="008978F2" w:rsidRPr="00845946" w14:paraId="5FA9276C" w14:textId="77777777" w:rsidTr="00A85A22">
        <w:tc>
          <w:tcPr>
            <w:tcW w:w="3013" w:type="dxa"/>
            <w:vAlign w:val="center"/>
          </w:tcPr>
          <w:p w14:paraId="53A24B5C" w14:textId="77777777" w:rsidR="008978F2" w:rsidRPr="00845946" w:rsidRDefault="008978F2" w:rsidP="008978F2">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547" w:type="dxa"/>
            <w:vAlign w:val="center"/>
          </w:tcPr>
          <w:p w14:paraId="593AB094"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305" w:type="dxa"/>
            <w:vAlign w:val="center"/>
          </w:tcPr>
          <w:p w14:paraId="3B9509E3"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r>
    </w:tbl>
    <w:p w14:paraId="69EE7079" w14:textId="77777777" w:rsidR="00920E4F" w:rsidRPr="00845946" w:rsidRDefault="00920E4F"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p>
    <w:p w14:paraId="775A51E4" w14:textId="2E00A609" w:rsidR="00D034B8" w:rsidRPr="00845946"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45946">
        <w:rPr>
          <w:rFonts w:ascii="Times New Roman" w:hAnsi="Times New Roman"/>
          <w:b/>
          <w:i/>
          <w:sz w:val="24"/>
          <w:szCs w:val="24"/>
          <w:u w:val="single"/>
          <w:lang w:val="nl-NL"/>
        </w:rPr>
        <w:t xml:space="preserve">Ghi chú: </w:t>
      </w:r>
    </w:p>
    <w:p w14:paraId="4EBF1746" w14:textId="74A96912" w:rsidR="00D034B8" w:rsidRPr="00845946"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(1)</w:t>
      </w:r>
      <w:r w:rsidR="00D034B8" w:rsidRPr="00845946">
        <w:rPr>
          <w:rFonts w:ascii="Times New Roman" w:hAnsi="Times New Roman"/>
          <w:i/>
          <w:sz w:val="24"/>
          <w:szCs w:val="24"/>
          <w:lang w:val="nl-NL"/>
        </w:rPr>
        <w:t xml:space="preserve">: </w:t>
      </w:r>
      <w:r w:rsidR="00D034B8" w:rsidRPr="00845946">
        <w:rPr>
          <w:rFonts w:ascii="Times New Roman" w:hAnsi="Times New Roman"/>
          <w:i/>
          <w:sz w:val="24"/>
          <w:szCs w:val="24"/>
          <w:lang w:val="nl-NL"/>
        </w:rPr>
        <w:tab/>
      </w:r>
      <w:r w:rsidR="00686487" w:rsidRPr="00845946">
        <w:rPr>
          <w:rFonts w:ascii="Times New Roman" w:hAnsi="Times New Roman"/>
          <w:i/>
          <w:sz w:val="24"/>
          <w:szCs w:val="24"/>
          <w:lang w:val="nl-NL"/>
        </w:rPr>
        <w:t>Quỹ không sử dụng danh mục cơ cấu.</w:t>
      </w:r>
    </w:p>
    <w:p w14:paraId="13ECC8AD" w14:textId="77777777" w:rsidR="00486F0E" w:rsidRPr="00845946"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845946">
        <w:rPr>
          <w:rFonts w:ascii="Times New Roman" w:hAnsi="Times New Roman"/>
          <w:i/>
          <w:sz w:val="24"/>
          <w:szCs w:val="24"/>
          <w:lang w:val="nl-NL"/>
        </w:rPr>
        <w:lastRenderedPageBreak/>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(2):</w:t>
      </w:r>
      <w:r w:rsidRPr="00845946">
        <w:rPr>
          <w:rFonts w:ascii="Times New Roman" w:hAnsi="Times New Roman"/>
          <w:i/>
          <w:sz w:val="24"/>
          <w:szCs w:val="24"/>
          <w:lang w:val="nl-NL"/>
        </w:rPr>
        <w:tab/>
      </w:r>
      <w:r w:rsidR="00686487" w:rsidRPr="00845946">
        <w:rPr>
          <w:rFonts w:ascii="Times New Roman" w:hAnsi="Times New Roman"/>
          <w:i/>
          <w:sz w:val="24"/>
          <w:szCs w:val="24"/>
          <w:lang w:val="nl-NL"/>
        </w:rPr>
        <w:t>Chứng chỉ quỹ của Quỹ không được niêm yết trên thị trường chứng khoán.</w:t>
      </w:r>
    </w:p>
    <w:p w14:paraId="7DDB4C11" w14:textId="70B6E805" w:rsidR="001C4468" w:rsidRPr="0084594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 Biểu đồ tăng trưởng </w:t>
      </w:r>
      <w:r w:rsidR="00C703B2" w:rsidRPr="00845946">
        <w:rPr>
          <w:rFonts w:ascii="Times New Roman" w:hAnsi="Times New Roman"/>
          <w:sz w:val="24"/>
          <w:szCs w:val="24"/>
          <w:lang w:val="nl-NL"/>
        </w:rPr>
        <w:t xml:space="preserve">NAV/CCQ </w:t>
      </w:r>
      <w:r w:rsidRPr="00845946">
        <w:rPr>
          <w:rFonts w:ascii="Times New Roman" w:hAnsi="Times New Roman"/>
          <w:sz w:val="24"/>
          <w:szCs w:val="24"/>
          <w:lang w:val="nl-NL"/>
        </w:rPr>
        <w:t xml:space="preserve"> của Quỹ trong </w:t>
      </w:r>
      <w:r w:rsidR="00E46772" w:rsidRPr="00845946">
        <w:rPr>
          <w:rFonts w:ascii="Times New Roman" w:hAnsi="Times New Roman"/>
          <w:sz w:val="24"/>
          <w:szCs w:val="24"/>
          <w:lang w:val="nl-NL"/>
        </w:rPr>
        <w:t>3 tháng</w:t>
      </w:r>
      <w:r w:rsidRPr="00845946">
        <w:rPr>
          <w:rFonts w:ascii="Times New Roman" w:hAnsi="Times New Roman"/>
          <w:sz w:val="24"/>
          <w:szCs w:val="24"/>
          <w:lang w:val="nl-NL"/>
        </w:rPr>
        <w:t xml:space="preserve"> gần nhấ</w:t>
      </w:r>
      <w:r w:rsidR="004F5C05" w:rsidRPr="00845946">
        <w:rPr>
          <w:rFonts w:ascii="Times New Roman" w:hAnsi="Times New Roman"/>
          <w:sz w:val="24"/>
          <w:szCs w:val="24"/>
          <w:lang w:val="nl-NL"/>
        </w:rPr>
        <w:t>t:</w:t>
      </w:r>
    </w:p>
    <w:p w14:paraId="33EFFEA7" w14:textId="77777777" w:rsidR="008A4BAD" w:rsidRPr="00845946"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102235B" w14:textId="2AFC2797" w:rsidR="008F48C6" w:rsidRPr="00845946" w:rsidRDefault="00CD7389"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2687A147" wp14:editId="5280E2EF">
            <wp:extent cx="6286500" cy="2967990"/>
            <wp:effectExtent l="0" t="0" r="0" b="3810"/>
            <wp:docPr id="1653542507"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134B94" w14:textId="77777777" w:rsidR="00C805A1" w:rsidRPr="00845946"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190929CE" w:rsidR="001C4468" w:rsidRPr="0084594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Thay đổi giá trị tài sả</w:t>
      </w:r>
      <w:r w:rsidR="004F5C05" w:rsidRPr="00845946">
        <w:rPr>
          <w:rFonts w:ascii="Times New Roman" w:hAnsi="Times New Roman"/>
          <w:sz w:val="24"/>
          <w:szCs w:val="24"/>
          <w:lang w:val="nl-NL"/>
        </w:rPr>
        <w:t>n ròng:</w:t>
      </w:r>
    </w:p>
    <w:p w14:paraId="0F959536" w14:textId="77777777" w:rsidR="008A4BAD" w:rsidRPr="00845946"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845946" w14:paraId="0DF92A85" w14:textId="77777777" w:rsidTr="00486F0E">
        <w:trPr>
          <w:trHeight w:val="661"/>
        </w:trPr>
        <w:tc>
          <w:tcPr>
            <w:tcW w:w="2341" w:type="pct"/>
            <w:shd w:val="clear" w:color="auto" w:fill="auto"/>
          </w:tcPr>
          <w:p w14:paraId="61BDCFE8" w14:textId="77777777" w:rsidR="001C4468" w:rsidRPr="00845946"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Chỉ tiêu</w:t>
            </w:r>
          </w:p>
        </w:tc>
        <w:tc>
          <w:tcPr>
            <w:tcW w:w="917" w:type="pct"/>
            <w:shd w:val="clear" w:color="auto" w:fill="auto"/>
          </w:tcPr>
          <w:p w14:paraId="49DDEF2B" w14:textId="7094827E" w:rsidR="001C4468" w:rsidRPr="00845946"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CD7389">
              <w:rPr>
                <w:rFonts w:ascii="Times New Roman" w:eastAsia="Times New Roman" w:hAnsi="Times New Roman"/>
                <w:b/>
                <w:sz w:val="24"/>
                <w:szCs w:val="24"/>
                <w:lang w:val="nl-NL"/>
              </w:rPr>
              <w:t>9</w:t>
            </w:r>
            <w:r w:rsidR="00920E4F" w:rsidRPr="00845946">
              <w:rPr>
                <w:rFonts w:ascii="Times New Roman" w:eastAsia="Times New Roman" w:hAnsi="Times New Roman"/>
                <w:b/>
                <w:sz w:val="24"/>
                <w:szCs w:val="24"/>
                <w:lang w:val="nl-NL"/>
              </w:rPr>
              <w:t>/202</w:t>
            </w:r>
            <w:r w:rsidR="0017175C" w:rsidRPr="00845946">
              <w:rPr>
                <w:rFonts w:ascii="Times New Roman" w:eastAsia="Times New Roman" w:hAnsi="Times New Roman"/>
                <w:b/>
                <w:sz w:val="24"/>
                <w:szCs w:val="24"/>
                <w:lang w:val="nl-NL"/>
              </w:rPr>
              <w:t>4</w:t>
            </w:r>
          </w:p>
        </w:tc>
        <w:tc>
          <w:tcPr>
            <w:tcW w:w="872" w:type="pct"/>
            <w:shd w:val="clear" w:color="auto" w:fill="auto"/>
          </w:tcPr>
          <w:p w14:paraId="622D1012" w14:textId="382892EA" w:rsidR="001C4468" w:rsidRPr="00845946"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CD7389">
              <w:rPr>
                <w:rFonts w:ascii="Times New Roman" w:eastAsia="Times New Roman" w:hAnsi="Times New Roman"/>
                <w:b/>
                <w:sz w:val="24"/>
                <w:szCs w:val="24"/>
                <w:lang w:val="nl-NL"/>
              </w:rPr>
              <w:t>9</w:t>
            </w:r>
            <w:r w:rsidR="00920E4F" w:rsidRPr="00845946">
              <w:rPr>
                <w:rFonts w:ascii="Times New Roman" w:eastAsia="Times New Roman" w:hAnsi="Times New Roman"/>
                <w:b/>
                <w:sz w:val="24"/>
                <w:szCs w:val="24"/>
                <w:lang w:val="nl-NL"/>
              </w:rPr>
              <w:t>/202</w:t>
            </w:r>
            <w:r w:rsidR="0017175C" w:rsidRPr="00845946">
              <w:rPr>
                <w:rFonts w:ascii="Times New Roman" w:eastAsia="Times New Roman" w:hAnsi="Times New Roman"/>
                <w:b/>
                <w:sz w:val="24"/>
                <w:szCs w:val="24"/>
                <w:lang w:val="nl-NL"/>
              </w:rPr>
              <w:t>3</w:t>
            </w:r>
          </w:p>
        </w:tc>
        <w:tc>
          <w:tcPr>
            <w:tcW w:w="870" w:type="pct"/>
            <w:shd w:val="clear" w:color="auto" w:fill="auto"/>
          </w:tcPr>
          <w:p w14:paraId="75CE7F5E" w14:textId="77777777" w:rsidR="001C4468" w:rsidRPr="00845946"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Tỷ lệ thay đổi</w:t>
            </w:r>
          </w:p>
        </w:tc>
      </w:tr>
      <w:tr w:rsidR="001C4468" w:rsidRPr="00845946" w14:paraId="2FE93D38" w14:textId="77777777" w:rsidTr="008A4BAD">
        <w:trPr>
          <w:trHeight w:val="427"/>
        </w:trPr>
        <w:tc>
          <w:tcPr>
            <w:tcW w:w="2341" w:type="pct"/>
            <w:shd w:val="clear" w:color="auto" w:fill="auto"/>
          </w:tcPr>
          <w:p w14:paraId="2AE0DD0D"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A</w:t>
            </w:r>
          </w:p>
        </w:tc>
        <w:tc>
          <w:tcPr>
            <w:tcW w:w="917" w:type="pct"/>
            <w:shd w:val="clear" w:color="auto" w:fill="auto"/>
          </w:tcPr>
          <w:p w14:paraId="0F8D000F"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872" w:type="pct"/>
            <w:shd w:val="clear" w:color="auto" w:fill="auto"/>
          </w:tcPr>
          <w:p w14:paraId="2F480C1A"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w:t>
            </w:r>
          </w:p>
        </w:tc>
        <w:tc>
          <w:tcPr>
            <w:tcW w:w="870" w:type="pct"/>
            <w:shd w:val="clear" w:color="auto" w:fill="auto"/>
          </w:tcPr>
          <w:p w14:paraId="7A051450"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3=</w:t>
            </w:r>
            <w:r w:rsidR="00A67095"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((1)</w:t>
            </w:r>
            <w:r w:rsidR="00E668DD"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w:t>
            </w:r>
            <w:r w:rsidR="00E668DD"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(2))/(2)</w:t>
            </w:r>
          </w:p>
        </w:tc>
      </w:tr>
      <w:tr w:rsidR="0017175C" w:rsidRPr="00845946" w14:paraId="6584EB3F" w14:textId="77777777" w:rsidTr="008A4BAD">
        <w:trPr>
          <w:trHeight w:val="661"/>
        </w:trPr>
        <w:tc>
          <w:tcPr>
            <w:tcW w:w="2341" w:type="pct"/>
            <w:shd w:val="clear" w:color="auto" w:fill="auto"/>
          </w:tcPr>
          <w:p w14:paraId="21DE6670" w14:textId="77777777" w:rsidR="0017175C" w:rsidRPr="00845946" w:rsidRDefault="0017175C" w:rsidP="0017175C">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3B45AF26" w:rsidR="0017175C" w:rsidRPr="00845946" w:rsidRDefault="00655CE1" w:rsidP="0017175C">
            <w:pPr>
              <w:tabs>
                <w:tab w:val="left" w:pos="540"/>
              </w:tabs>
              <w:spacing w:before="120" w:after="0" w:line="240" w:lineRule="auto"/>
              <w:jc w:val="center"/>
              <w:rPr>
                <w:rFonts w:ascii="Times New Roman" w:eastAsia="Times New Roman" w:hAnsi="Times New Roman"/>
                <w:sz w:val="24"/>
                <w:szCs w:val="24"/>
                <w:lang w:val="nl-NL"/>
              </w:rPr>
            </w:pPr>
            <w:r w:rsidRPr="00655CE1">
              <w:rPr>
                <w:rFonts w:ascii="Times New Roman" w:eastAsia="Times New Roman" w:hAnsi="Times New Roman"/>
                <w:bCs/>
                <w:color w:val="000000"/>
                <w:sz w:val="24"/>
                <w:szCs w:val="24"/>
                <w:lang w:val="en-SG" w:eastAsia="en-SG"/>
              </w:rPr>
              <w:t>129</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488</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418</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734</w:t>
            </w:r>
          </w:p>
        </w:tc>
        <w:tc>
          <w:tcPr>
            <w:tcW w:w="872" w:type="pct"/>
            <w:shd w:val="clear" w:color="auto" w:fill="auto"/>
            <w:vAlign w:val="center"/>
          </w:tcPr>
          <w:p w14:paraId="37F220DF" w14:textId="3855E5F8" w:rsidR="0017175C" w:rsidRPr="00845946" w:rsidRDefault="00655CE1" w:rsidP="0017175C">
            <w:pPr>
              <w:tabs>
                <w:tab w:val="left" w:pos="540"/>
              </w:tabs>
              <w:spacing w:before="120" w:after="0" w:line="240" w:lineRule="auto"/>
              <w:jc w:val="center"/>
              <w:rPr>
                <w:rFonts w:ascii="Times New Roman" w:eastAsia="Times New Roman" w:hAnsi="Times New Roman"/>
                <w:color w:val="000000"/>
                <w:sz w:val="24"/>
                <w:szCs w:val="24"/>
              </w:rPr>
            </w:pPr>
            <w:r w:rsidRPr="00655CE1">
              <w:rPr>
                <w:rFonts w:ascii="Times New Roman" w:eastAsia="Times New Roman" w:hAnsi="Times New Roman"/>
                <w:bCs/>
                <w:color w:val="000000"/>
                <w:sz w:val="24"/>
                <w:szCs w:val="24"/>
                <w:lang w:val="en-SG" w:eastAsia="en-SG"/>
              </w:rPr>
              <w:t>122</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348</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221</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700</w:t>
            </w:r>
          </w:p>
        </w:tc>
        <w:tc>
          <w:tcPr>
            <w:tcW w:w="870" w:type="pct"/>
            <w:shd w:val="clear" w:color="auto" w:fill="auto"/>
            <w:vAlign w:val="center"/>
          </w:tcPr>
          <w:p w14:paraId="5EE3D590" w14:textId="1BFB8DEC" w:rsidR="0017175C" w:rsidRPr="00845946" w:rsidRDefault="00655CE1" w:rsidP="0017175C">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5,84</w:t>
            </w:r>
            <w:r w:rsidR="0017175C" w:rsidRPr="00845946">
              <w:rPr>
                <w:rFonts w:ascii="Times New Roman" w:eastAsia="Times New Roman" w:hAnsi="Times New Roman"/>
                <w:sz w:val="24"/>
                <w:szCs w:val="24"/>
                <w:lang w:val="nl-NL"/>
              </w:rPr>
              <w:t>%</w:t>
            </w:r>
          </w:p>
        </w:tc>
      </w:tr>
      <w:tr w:rsidR="0017175C" w:rsidRPr="00845946" w14:paraId="22C141F9" w14:textId="77777777" w:rsidTr="008A4BAD">
        <w:trPr>
          <w:trHeight w:val="644"/>
        </w:trPr>
        <w:tc>
          <w:tcPr>
            <w:tcW w:w="2341" w:type="pct"/>
            <w:shd w:val="clear" w:color="auto" w:fill="auto"/>
          </w:tcPr>
          <w:p w14:paraId="3741CC58" w14:textId="77777777" w:rsidR="0017175C" w:rsidRPr="00845946" w:rsidRDefault="0017175C" w:rsidP="0017175C">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156A5752" w:rsidR="0017175C" w:rsidRPr="00845946" w:rsidRDefault="00655CE1" w:rsidP="0017175C">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655CE1">
              <w:rPr>
                <w:rFonts w:ascii="Times New Roman" w:eastAsia="Times New Roman" w:hAnsi="Times New Roman"/>
                <w:bCs/>
                <w:color w:val="000000"/>
                <w:sz w:val="24"/>
                <w:szCs w:val="24"/>
                <w:lang w:val="en-SG" w:eastAsia="en-SG"/>
              </w:rPr>
              <w:t>12</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960</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96</w:t>
            </w:r>
          </w:p>
        </w:tc>
        <w:tc>
          <w:tcPr>
            <w:tcW w:w="872" w:type="pct"/>
            <w:shd w:val="clear" w:color="auto" w:fill="auto"/>
            <w:vAlign w:val="center"/>
          </w:tcPr>
          <w:p w14:paraId="798A3B65" w14:textId="7D721D8B" w:rsidR="0017175C" w:rsidRPr="00845946" w:rsidRDefault="00655CE1" w:rsidP="0017175C">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655CE1">
              <w:rPr>
                <w:rFonts w:ascii="Times New Roman" w:eastAsia="Times New Roman" w:hAnsi="Times New Roman"/>
                <w:bCs/>
                <w:color w:val="000000"/>
                <w:sz w:val="24"/>
                <w:szCs w:val="24"/>
                <w:lang w:val="en-SG" w:eastAsia="en-SG"/>
              </w:rPr>
              <w:t>12</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241</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77</w:t>
            </w:r>
          </w:p>
        </w:tc>
        <w:tc>
          <w:tcPr>
            <w:tcW w:w="870" w:type="pct"/>
            <w:shd w:val="clear" w:color="auto" w:fill="auto"/>
            <w:vAlign w:val="center"/>
          </w:tcPr>
          <w:p w14:paraId="471599FC" w14:textId="4C897D95" w:rsidR="0017175C" w:rsidRPr="00845946" w:rsidRDefault="00655CE1" w:rsidP="0017175C">
            <w:pPr>
              <w:tabs>
                <w:tab w:val="left" w:pos="540"/>
              </w:tabs>
              <w:spacing w:before="120"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5,87</w:t>
            </w:r>
            <w:r w:rsidR="0017175C" w:rsidRPr="00845946">
              <w:rPr>
                <w:rFonts w:ascii="Times New Roman" w:eastAsia="Times New Roman" w:hAnsi="Times New Roman"/>
                <w:bCs/>
                <w:color w:val="000000"/>
                <w:sz w:val="24"/>
                <w:szCs w:val="24"/>
                <w:lang w:val="en-SG" w:eastAsia="en-SG"/>
              </w:rPr>
              <w:t>%</w:t>
            </w:r>
          </w:p>
        </w:tc>
      </w:tr>
    </w:tbl>
    <w:p w14:paraId="6B0CB6BC" w14:textId="30D7F4FA" w:rsidR="00445F8E" w:rsidRPr="00845946"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845946">
        <w:rPr>
          <w:rFonts w:ascii="Times New Roman" w:hAnsi="Times New Roman"/>
          <w:sz w:val="24"/>
          <w:szCs w:val="24"/>
          <w:lang w:val="nl-NL"/>
        </w:rPr>
        <w:t>T</w:t>
      </w:r>
      <w:r w:rsidR="00B84DD0" w:rsidRPr="00845946">
        <w:rPr>
          <w:rFonts w:ascii="Times New Roman" w:hAnsi="Times New Roman"/>
          <w:sz w:val="24"/>
          <w:szCs w:val="24"/>
          <w:lang w:val="nl-NL"/>
        </w:rPr>
        <w:t xml:space="preserve">rong giai đoạn từ </w:t>
      </w:r>
      <w:r w:rsidR="007E6FEE" w:rsidRPr="00845946">
        <w:rPr>
          <w:rFonts w:ascii="Times New Roman" w:hAnsi="Times New Roman"/>
          <w:sz w:val="24"/>
          <w:szCs w:val="24"/>
          <w:lang w:val="nl-NL"/>
        </w:rPr>
        <w:t>30/0</w:t>
      </w:r>
      <w:r w:rsidR="00655CE1">
        <w:rPr>
          <w:rFonts w:ascii="Times New Roman" w:hAnsi="Times New Roman"/>
          <w:sz w:val="24"/>
          <w:szCs w:val="24"/>
          <w:lang w:val="nl-NL"/>
        </w:rPr>
        <w:t>9</w:t>
      </w:r>
      <w:r w:rsidR="00D672F8" w:rsidRPr="00845946">
        <w:rPr>
          <w:rFonts w:ascii="Times New Roman" w:hAnsi="Times New Roman"/>
          <w:sz w:val="24"/>
          <w:szCs w:val="24"/>
          <w:lang w:val="nl-NL"/>
        </w:rPr>
        <w:t>/202</w:t>
      </w:r>
      <w:r w:rsidR="00DC1836" w:rsidRPr="00845946">
        <w:rPr>
          <w:rFonts w:ascii="Times New Roman" w:hAnsi="Times New Roman"/>
          <w:sz w:val="24"/>
          <w:szCs w:val="24"/>
          <w:lang w:val="nl-NL"/>
        </w:rPr>
        <w:t>3</w:t>
      </w:r>
      <w:r w:rsidR="00B84DD0" w:rsidRPr="00845946">
        <w:rPr>
          <w:rFonts w:ascii="Times New Roman" w:hAnsi="Times New Roman"/>
          <w:sz w:val="24"/>
          <w:szCs w:val="24"/>
          <w:lang w:val="nl-NL"/>
        </w:rPr>
        <w:t xml:space="preserve"> đến </w:t>
      </w:r>
      <w:r w:rsidR="007E6FEE" w:rsidRPr="00845946">
        <w:rPr>
          <w:rFonts w:ascii="Times New Roman" w:hAnsi="Times New Roman"/>
          <w:sz w:val="24"/>
          <w:szCs w:val="24"/>
          <w:lang w:val="nl-NL"/>
        </w:rPr>
        <w:t>30/0</w:t>
      </w:r>
      <w:r w:rsidR="00655CE1">
        <w:rPr>
          <w:rFonts w:ascii="Times New Roman" w:hAnsi="Times New Roman"/>
          <w:sz w:val="24"/>
          <w:szCs w:val="24"/>
          <w:lang w:val="nl-NL"/>
        </w:rPr>
        <w:t>9</w:t>
      </w:r>
      <w:r w:rsidR="00D672F8" w:rsidRPr="00845946">
        <w:rPr>
          <w:rFonts w:ascii="Times New Roman" w:hAnsi="Times New Roman"/>
          <w:sz w:val="24"/>
          <w:szCs w:val="24"/>
          <w:lang w:val="nl-NL"/>
        </w:rPr>
        <w:t>/202</w:t>
      </w:r>
      <w:r w:rsidR="00DC1836" w:rsidRPr="00845946">
        <w:rPr>
          <w:rFonts w:ascii="Times New Roman" w:hAnsi="Times New Roman"/>
          <w:sz w:val="24"/>
          <w:szCs w:val="24"/>
          <w:lang w:val="nl-NL"/>
        </w:rPr>
        <w:t>4</w:t>
      </w:r>
      <w:r w:rsidR="00D672F8" w:rsidRPr="00845946">
        <w:rPr>
          <w:rFonts w:ascii="Times New Roman" w:hAnsi="Times New Roman"/>
          <w:sz w:val="24"/>
          <w:szCs w:val="24"/>
          <w:lang w:val="nl-NL"/>
        </w:rPr>
        <w:t xml:space="preserve"> </w:t>
      </w:r>
      <w:r w:rsidR="00730E8A" w:rsidRPr="00845946">
        <w:rPr>
          <w:rFonts w:ascii="Times New Roman" w:hAnsi="Times New Roman"/>
          <w:sz w:val="24"/>
          <w:szCs w:val="24"/>
          <w:lang w:val="nl-NL"/>
        </w:rPr>
        <w:t>g</w:t>
      </w:r>
      <w:r w:rsidR="00697B7E" w:rsidRPr="00845946">
        <w:rPr>
          <w:rFonts w:ascii="Times New Roman" w:hAnsi="Times New Roman"/>
          <w:sz w:val="24"/>
          <w:szCs w:val="24"/>
          <w:lang w:val="nl-NL"/>
        </w:rPr>
        <w:t xml:space="preserve">iá trị tài sản ròng của Quỹ tăng </w:t>
      </w:r>
      <w:r w:rsidR="005E2992">
        <w:rPr>
          <w:rFonts w:ascii="Times New Roman" w:hAnsi="Times New Roman"/>
          <w:sz w:val="24"/>
          <w:szCs w:val="24"/>
          <w:lang w:val="nl-NL"/>
        </w:rPr>
        <w:t>5,84</w:t>
      </w:r>
      <w:r w:rsidR="00050A6F" w:rsidRPr="00845946">
        <w:rPr>
          <w:rFonts w:ascii="Times New Roman" w:hAnsi="Times New Roman"/>
          <w:sz w:val="24"/>
          <w:szCs w:val="24"/>
          <w:lang w:val="nl-NL"/>
        </w:rPr>
        <w:t>%</w:t>
      </w:r>
      <w:r w:rsidR="00730E8A" w:rsidRPr="00845946">
        <w:rPr>
          <w:rFonts w:ascii="Times New Roman" w:hAnsi="Times New Roman"/>
          <w:sz w:val="24"/>
          <w:szCs w:val="24"/>
          <w:lang w:val="nl-NL"/>
        </w:rPr>
        <w:t xml:space="preserve"> </w:t>
      </w:r>
      <w:r w:rsidR="00B84DD0" w:rsidRPr="00845946">
        <w:rPr>
          <w:rFonts w:ascii="Times New Roman" w:hAnsi="Times New Roman"/>
          <w:sz w:val="24"/>
          <w:szCs w:val="24"/>
          <w:lang w:val="nl-NL"/>
        </w:rPr>
        <w:t>chủ yếu do lợi nh</w:t>
      </w:r>
      <w:r w:rsidR="008E3939" w:rsidRPr="00845946">
        <w:rPr>
          <w:rFonts w:ascii="Times New Roman" w:hAnsi="Times New Roman"/>
          <w:sz w:val="24"/>
          <w:szCs w:val="24"/>
          <w:lang w:val="nl-NL"/>
        </w:rPr>
        <w:t>u</w:t>
      </w:r>
      <w:r w:rsidR="00B84DD0" w:rsidRPr="00845946">
        <w:rPr>
          <w:rFonts w:ascii="Times New Roman" w:hAnsi="Times New Roman"/>
          <w:sz w:val="24"/>
          <w:szCs w:val="24"/>
          <w:lang w:val="nl-NL"/>
        </w:rPr>
        <w:t>ận từ kết quả đầu tư mang lại</w:t>
      </w:r>
      <w:r w:rsidR="008E3939" w:rsidRPr="00845946">
        <w:rPr>
          <w:rFonts w:ascii="Times New Roman" w:hAnsi="Times New Roman"/>
          <w:sz w:val="24"/>
          <w:szCs w:val="24"/>
          <w:lang w:val="nl-NL"/>
        </w:rPr>
        <w:t>.</w:t>
      </w:r>
    </w:p>
    <w:p w14:paraId="61CB3CDC" w14:textId="77777777" w:rsidR="001C4468" w:rsidRPr="00845946"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45946">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845946" w14:paraId="623333E6" w14:textId="77777777" w:rsidTr="001A5984">
        <w:tc>
          <w:tcPr>
            <w:tcW w:w="1882" w:type="pct"/>
            <w:shd w:val="clear" w:color="auto" w:fill="auto"/>
            <w:vAlign w:val="center"/>
          </w:tcPr>
          <w:p w14:paraId="4CEAB9C9"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Tỷ lệ nắm giữ</w:t>
            </w:r>
          </w:p>
        </w:tc>
      </w:tr>
      <w:tr w:rsidR="001C4468" w:rsidRPr="00845946" w14:paraId="721C9E6F" w14:textId="77777777" w:rsidTr="001E511A">
        <w:trPr>
          <w:trHeight w:val="337"/>
        </w:trPr>
        <w:tc>
          <w:tcPr>
            <w:tcW w:w="1882" w:type="pct"/>
            <w:shd w:val="clear" w:color="auto" w:fill="auto"/>
            <w:vAlign w:val="center"/>
          </w:tcPr>
          <w:p w14:paraId="615AF58A"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3</w:t>
            </w:r>
          </w:p>
        </w:tc>
      </w:tr>
      <w:tr w:rsidR="007D6CE8" w:rsidRPr="00845946" w14:paraId="33807B71" w14:textId="77777777" w:rsidTr="001A5984">
        <w:tc>
          <w:tcPr>
            <w:tcW w:w="1882" w:type="pct"/>
            <w:shd w:val="clear" w:color="auto" w:fill="auto"/>
            <w:vAlign w:val="center"/>
          </w:tcPr>
          <w:p w14:paraId="4EF6F4E5"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Dưới 5</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000</w:t>
            </w:r>
          </w:p>
        </w:tc>
        <w:tc>
          <w:tcPr>
            <w:tcW w:w="1056" w:type="pct"/>
            <w:shd w:val="clear" w:color="auto" w:fill="auto"/>
            <w:vAlign w:val="center"/>
          </w:tcPr>
          <w:p w14:paraId="731DD6AC" w14:textId="1FF08A6F"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r w:rsidR="0026726B" w:rsidRPr="00845946">
              <w:rPr>
                <w:rFonts w:ascii="Times New Roman" w:eastAsia="Times New Roman" w:hAnsi="Times New Roman"/>
                <w:sz w:val="24"/>
                <w:szCs w:val="24"/>
                <w:lang w:val="nl-NL"/>
              </w:rPr>
              <w:t>1</w:t>
            </w:r>
            <w:r w:rsidR="00DC1836" w:rsidRPr="00845946">
              <w:rPr>
                <w:rFonts w:ascii="Times New Roman" w:eastAsia="Times New Roman" w:hAnsi="Times New Roman"/>
                <w:sz w:val="24"/>
                <w:szCs w:val="24"/>
                <w:lang w:val="nl-NL"/>
              </w:rPr>
              <w:t>6</w:t>
            </w:r>
          </w:p>
        </w:tc>
        <w:tc>
          <w:tcPr>
            <w:tcW w:w="1193" w:type="pct"/>
            <w:shd w:val="clear" w:color="auto" w:fill="auto"/>
            <w:vAlign w:val="center"/>
          </w:tcPr>
          <w:p w14:paraId="5AC16A63" w14:textId="377A2FA1" w:rsidR="007D6CE8" w:rsidRPr="00845946" w:rsidRDefault="005E2992"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31.152,82</w:t>
            </w:r>
          </w:p>
        </w:tc>
        <w:tc>
          <w:tcPr>
            <w:tcW w:w="870" w:type="pct"/>
            <w:shd w:val="clear" w:color="auto" w:fill="auto"/>
            <w:vAlign w:val="center"/>
          </w:tcPr>
          <w:p w14:paraId="491B3301" w14:textId="22EE03F4"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8E0B75" w:rsidRPr="00845946">
              <w:rPr>
                <w:rFonts w:ascii="Times New Roman" w:eastAsia="Times New Roman" w:hAnsi="Times New Roman"/>
                <w:sz w:val="24"/>
                <w:szCs w:val="24"/>
                <w:lang w:val="nl-NL"/>
              </w:rPr>
              <w:t>3</w:t>
            </w:r>
            <w:r w:rsidR="00332DC8">
              <w:rPr>
                <w:rFonts w:ascii="Times New Roman" w:eastAsia="Times New Roman" w:hAnsi="Times New Roman"/>
                <w:sz w:val="24"/>
                <w:szCs w:val="24"/>
                <w:lang w:val="nl-NL"/>
              </w:rPr>
              <w:t>1</w:t>
            </w:r>
            <w:r w:rsidRPr="00845946">
              <w:rPr>
                <w:rFonts w:ascii="Times New Roman" w:eastAsia="Times New Roman" w:hAnsi="Times New Roman"/>
                <w:sz w:val="24"/>
                <w:szCs w:val="24"/>
                <w:lang w:val="nl-NL"/>
              </w:rPr>
              <w:t>%</w:t>
            </w:r>
          </w:p>
        </w:tc>
      </w:tr>
      <w:tr w:rsidR="007D6CE8" w:rsidRPr="00845946" w14:paraId="214727B5" w14:textId="77777777" w:rsidTr="001A5984">
        <w:tc>
          <w:tcPr>
            <w:tcW w:w="1882" w:type="pct"/>
            <w:shd w:val="clear" w:color="auto" w:fill="auto"/>
            <w:vAlign w:val="center"/>
          </w:tcPr>
          <w:p w14:paraId="630C5BDD"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5</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000 - 10.000</w:t>
            </w:r>
          </w:p>
        </w:tc>
        <w:tc>
          <w:tcPr>
            <w:tcW w:w="1056" w:type="pct"/>
            <w:shd w:val="clear" w:color="auto" w:fill="auto"/>
            <w:vAlign w:val="center"/>
          </w:tcPr>
          <w:p w14:paraId="6C2D27DE" w14:textId="411C0F73" w:rsidR="007D6CE8" w:rsidRPr="00845946" w:rsidRDefault="00190F95"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1B5F4FC9" w14:textId="6C40B264" w:rsidR="007D6CE8" w:rsidRPr="00845946" w:rsidRDefault="00DC1836"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3284874B" w14:textId="5AAB78A8"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524184" w:rsidRPr="00845946">
              <w:rPr>
                <w:rFonts w:ascii="Times New Roman" w:eastAsia="Times New Roman" w:hAnsi="Times New Roman"/>
                <w:sz w:val="24"/>
                <w:szCs w:val="24"/>
                <w:lang w:val="nl-NL"/>
              </w:rPr>
              <w:t>0</w:t>
            </w:r>
            <w:r w:rsidR="00DC1836" w:rsidRPr="00845946">
              <w:rPr>
                <w:rFonts w:ascii="Times New Roman" w:eastAsia="Times New Roman" w:hAnsi="Times New Roman"/>
                <w:sz w:val="24"/>
                <w:szCs w:val="24"/>
                <w:lang w:val="nl-NL"/>
              </w:rPr>
              <w:t>0</w:t>
            </w:r>
            <w:r w:rsidRPr="00845946">
              <w:rPr>
                <w:rFonts w:ascii="Times New Roman" w:eastAsia="Times New Roman" w:hAnsi="Times New Roman"/>
                <w:sz w:val="24"/>
                <w:szCs w:val="24"/>
                <w:lang w:val="nl-NL"/>
              </w:rPr>
              <w:t>%</w:t>
            </w:r>
          </w:p>
        </w:tc>
      </w:tr>
      <w:tr w:rsidR="007D6CE8" w:rsidRPr="00845946" w14:paraId="6028455A" w14:textId="77777777" w:rsidTr="001A5984">
        <w:tc>
          <w:tcPr>
            <w:tcW w:w="1882" w:type="pct"/>
            <w:shd w:val="clear" w:color="auto" w:fill="auto"/>
            <w:vAlign w:val="center"/>
          </w:tcPr>
          <w:p w14:paraId="41CB0DF7"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CB4E70" w:rsidRPr="00845946">
              <w:rPr>
                <w:rFonts w:ascii="Times New Roman" w:eastAsia="Times New Roman" w:hAnsi="Times New Roman"/>
                <w:sz w:val="24"/>
                <w:szCs w:val="24"/>
                <w:lang w:val="nl-NL"/>
              </w:rPr>
              <w:t>00</w:t>
            </w:r>
            <w:r w:rsidRPr="00845946">
              <w:rPr>
                <w:rFonts w:ascii="Times New Roman" w:eastAsia="Times New Roman" w:hAnsi="Times New Roman"/>
                <w:sz w:val="24"/>
                <w:szCs w:val="24"/>
                <w:lang w:val="nl-NL"/>
              </w:rPr>
              <w:t>%</w:t>
            </w:r>
          </w:p>
        </w:tc>
      </w:tr>
      <w:tr w:rsidR="007D6CE8" w:rsidRPr="00845946" w14:paraId="7B463B51" w14:textId="77777777" w:rsidTr="001A5984">
        <w:tc>
          <w:tcPr>
            <w:tcW w:w="1882" w:type="pct"/>
            <w:shd w:val="clear" w:color="auto" w:fill="auto"/>
            <w:vAlign w:val="center"/>
          </w:tcPr>
          <w:p w14:paraId="03F987FB"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1D7ACECB" w:rsidR="007D6CE8" w:rsidRPr="00845946" w:rsidRDefault="00F84032"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0767171A" w14:textId="668A0773" w:rsidR="007D6CE8" w:rsidRPr="00845946" w:rsidRDefault="00F84032"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18EDF114"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w:t>
            </w:r>
          </w:p>
        </w:tc>
      </w:tr>
      <w:tr w:rsidR="007D6CE8" w:rsidRPr="00845946" w14:paraId="7913649F" w14:textId="77777777" w:rsidTr="001A5984">
        <w:tc>
          <w:tcPr>
            <w:tcW w:w="1882" w:type="pct"/>
            <w:shd w:val="clear" w:color="auto" w:fill="auto"/>
            <w:vAlign w:val="center"/>
          </w:tcPr>
          <w:p w14:paraId="505E9553"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lastRenderedPageBreak/>
              <w:t>Trên 500.000</w:t>
            </w:r>
          </w:p>
        </w:tc>
        <w:tc>
          <w:tcPr>
            <w:tcW w:w="1056" w:type="pct"/>
            <w:shd w:val="clear" w:color="auto" w:fill="auto"/>
            <w:vAlign w:val="center"/>
          </w:tcPr>
          <w:p w14:paraId="57937794"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845946"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959</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489,84</w:t>
            </w:r>
          </w:p>
        </w:tc>
        <w:tc>
          <w:tcPr>
            <w:tcW w:w="870" w:type="pct"/>
            <w:shd w:val="clear" w:color="auto" w:fill="auto"/>
            <w:vAlign w:val="center"/>
          </w:tcPr>
          <w:p w14:paraId="164891F0" w14:textId="43994FF2" w:rsidR="007D6CE8" w:rsidRPr="00845946"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w:t>
            </w:r>
            <w:r w:rsidR="009B5719" w:rsidRPr="00845946">
              <w:rPr>
                <w:rFonts w:ascii="Times New Roman" w:eastAsia="Times New Roman" w:hAnsi="Times New Roman"/>
                <w:sz w:val="24"/>
                <w:szCs w:val="24"/>
                <w:lang w:val="nl-NL"/>
              </w:rPr>
              <w:t>,</w:t>
            </w:r>
            <w:r w:rsidR="00332DC8">
              <w:rPr>
                <w:rFonts w:ascii="Times New Roman" w:eastAsia="Times New Roman" w:hAnsi="Times New Roman"/>
                <w:sz w:val="24"/>
                <w:szCs w:val="24"/>
                <w:lang w:val="nl-NL"/>
              </w:rPr>
              <w:t>69</w:t>
            </w:r>
            <w:r w:rsidR="007D6CE8" w:rsidRPr="00845946">
              <w:rPr>
                <w:rFonts w:ascii="Times New Roman" w:eastAsia="Times New Roman" w:hAnsi="Times New Roman"/>
                <w:sz w:val="24"/>
                <w:szCs w:val="24"/>
                <w:lang w:val="nl-NL"/>
              </w:rPr>
              <w:t>%</w:t>
            </w:r>
          </w:p>
        </w:tc>
      </w:tr>
      <w:tr w:rsidR="007D6CE8" w:rsidRPr="00845946" w14:paraId="46E1C62A" w14:textId="77777777" w:rsidTr="000E4B2B">
        <w:trPr>
          <w:trHeight w:val="418"/>
        </w:trPr>
        <w:tc>
          <w:tcPr>
            <w:tcW w:w="1882" w:type="pct"/>
            <w:shd w:val="clear" w:color="auto" w:fill="auto"/>
            <w:vAlign w:val="center"/>
          </w:tcPr>
          <w:p w14:paraId="7808300E" w14:textId="77777777" w:rsidR="007D6CE8" w:rsidRPr="00845946"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52A87422" w:rsidR="007D6CE8" w:rsidRPr="00845946"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w:t>
            </w:r>
            <w:r w:rsidR="00DC1836" w:rsidRPr="00845946">
              <w:rPr>
                <w:rFonts w:ascii="Times New Roman" w:eastAsia="Times New Roman" w:hAnsi="Times New Roman"/>
                <w:b/>
                <w:sz w:val="24"/>
                <w:szCs w:val="24"/>
                <w:lang w:val="nl-NL"/>
              </w:rPr>
              <w:t>17</w:t>
            </w:r>
          </w:p>
        </w:tc>
        <w:tc>
          <w:tcPr>
            <w:tcW w:w="1193" w:type="pct"/>
            <w:shd w:val="clear" w:color="auto" w:fill="auto"/>
            <w:vAlign w:val="center"/>
          </w:tcPr>
          <w:p w14:paraId="43BDD4F2" w14:textId="1244E326" w:rsidR="007D6CE8" w:rsidRPr="00845946" w:rsidRDefault="005E2992" w:rsidP="001A5984">
            <w:pPr>
              <w:tabs>
                <w:tab w:val="left" w:pos="540"/>
              </w:tabs>
              <w:spacing w:before="120" w:after="0" w:line="240" w:lineRule="auto"/>
              <w:jc w:val="center"/>
              <w:rPr>
                <w:rFonts w:ascii="Times New Roman" w:eastAsia="Times New Roman" w:hAnsi="Times New Roman"/>
                <w:b/>
                <w:sz w:val="24"/>
                <w:szCs w:val="24"/>
                <w:lang w:val="nl-NL"/>
              </w:rPr>
            </w:pPr>
            <w:r w:rsidRPr="005E2992">
              <w:rPr>
                <w:rFonts w:ascii="Times New Roman" w:eastAsia="Times New Roman" w:hAnsi="Times New Roman"/>
                <w:b/>
                <w:sz w:val="24"/>
                <w:szCs w:val="24"/>
                <w:lang w:val="nl-NL"/>
              </w:rPr>
              <w:t>9</w:t>
            </w:r>
            <w:r>
              <w:rPr>
                <w:rFonts w:ascii="Times New Roman" w:eastAsia="Times New Roman" w:hAnsi="Times New Roman"/>
                <w:b/>
                <w:sz w:val="24"/>
                <w:szCs w:val="24"/>
                <w:lang w:val="nl-NL"/>
              </w:rPr>
              <w:t>.</w:t>
            </w:r>
            <w:r w:rsidRPr="005E2992">
              <w:rPr>
                <w:rFonts w:ascii="Times New Roman" w:eastAsia="Times New Roman" w:hAnsi="Times New Roman"/>
                <w:b/>
                <w:sz w:val="24"/>
                <w:szCs w:val="24"/>
                <w:lang w:val="nl-NL"/>
              </w:rPr>
              <w:t>990</w:t>
            </w:r>
            <w:r>
              <w:rPr>
                <w:rFonts w:ascii="Times New Roman" w:eastAsia="Times New Roman" w:hAnsi="Times New Roman"/>
                <w:b/>
                <w:sz w:val="24"/>
                <w:szCs w:val="24"/>
                <w:lang w:val="nl-NL"/>
              </w:rPr>
              <w:t>.</w:t>
            </w:r>
            <w:r w:rsidRPr="005E2992">
              <w:rPr>
                <w:rFonts w:ascii="Times New Roman" w:eastAsia="Times New Roman" w:hAnsi="Times New Roman"/>
                <w:b/>
                <w:sz w:val="24"/>
                <w:szCs w:val="24"/>
                <w:lang w:val="nl-NL"/>
              </w:rPr>
              <w:t>642</w:t>
            </w:r>
            <w:r>
              <w:rPr>
                <w:rFonts w:ascii="Times New Roman" w:eastAsia="Times New Roman" w:hAnsi="Times New Roman"/>
                <w:b/>
                <w:sz w:val="24"/>
                <w:szCs w:val="24"/>
                <w:lang w:val="nl-NL"/>
              </w:rPr>
              <w:t>,</w:t>
            </w:r>
            <w:r w:rsidRPr="005E2992">
              <w:rPr>
                <w:rFonts w:ascii="Times New Roman" w:eastAsia="Times New Roman" w:hAnsi="Times New Roman"/>
                <w:b/>
                <w:sz w:val="24"/>
                <w:szCs w:val="24"/>
                <w:lang w:val="nl-NL"/>
              </w:rPr>
              <w:t>66</w:t>
            </w:r>
          </w:p>
        </w:tc>
        <w:tc>
          <w:tcPr>
            <w:tcW w:w="870" w:type="pct"/>
            <w:shd w:val="clear" w:color="auto" w:fill="auto"/>
            <w:vAlign w:val="center"/>
          </w:tcPr>
          <w:p w14:paraId="649F1B28" w14:textId="77777777" w:rsidR="007D6CE8" w:rsidRPr="00845946"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100</w:t>
            </w:r>
            <w:r w:rsidR="00B85125" w:rsidRPr="00845946">
              <w:rPr>
                <w:rFonts w:ascii="Times New Roman" w:eastAsia="Times New Roman" w:hAnsi="Times New Roman"/>
                <w:b/>
                <w:sz w:val="24"/>
                <w:szCs w:val="24"/>
                <w:lang w:val="nl-NL"/>
              </w:rPr>
              <w:t>,00</w:t>
            </w:r>
            <w:r w:rsidRPr="00845946">
              <w:rPr>
                <w:rFonts w:ascii="Times New Roman" w:eastAsia="Times New Roman" w:hAnsi="Times New Roman"/>
                <w:b/>
                <w:sz w:val="24"/>
                <w:szCs w:val="24"/>
                <w:lang w:val="nl-NL"/>
              </w:rPr>
              <w:t>%</w:t>
            </w:r>
          </w:p>
        </w:tc>
      </w:tr>
    </w:tbl>
    <w:p w14:paraId="5B7F1A86" w14:textId="77777777" w:rsidR="001C4468"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845946">
        <w:rPr>
          <w:rFonts w:ascii="Times New Roman" w:hAnsi="Times New Roman"/>
          <w:b/>
          <w:sz w:val="24"/>
          <w:szCs w:val="24"/>
          <w:u w:val="single"/>
          <w:lang w:val="nl-NL"/>
        </w:rPr>
        <w:t>Ghi chú:</w:t>
      </w:r>
      <w:r w:rsidRPr="00845946">
        <w:rPr>
          <w:rFonts w:ascii="Times New Roman" w:hAnsi="Times New Roman"/>
          <w:i/>
          <w:sz w:val="24"/>
          <w:szCs w:val="24"/>
          <w:lang w:val="nl-NL"/>
        </w:rPr>
        <w:t xml:space="preserve"> Trình bày tình hình nắm giữ Chứng chỉ quỹ của Nhà đầu tư từ ít nhất đến nhiều nhất.</w:t>
      </w:r>
    </w:p>
    <w:p w14:paraId="78C0AEB4" w14:textId="77777777" w:rsidR="00845946" w:rsidRDefault="00845946" w:rsidP="00B3750F">
      <w:pPr>
        <w:shd w:val="clear" w:color="auto" w:fill="FFFFFF"/>
        <w:tabs>
          <w:tab w:val="left" w:pos="540"/>
        </w:tabs>
        <w:spacing w:before="120" w:after="0" w:line="240" w:lineRule="auto"/>
        <w:jc w:val="both"/>
        <w:rPr>
          <w:rFonts w:ascii="Times New Roman" w:hAnsi="Times New Roman"/>
          <w:i/>
          <w:sz w:val="24"/>
          <w:szCs w:val="24"/>
          <w:lang w:val="nl-NL"/>
        </w:rPr>
      </w:pPr>
    </w:p>
    <w:p w14:paraId="49270E59" w14:textId="77777777" w:rsidR="00845946" w:rsidRPr="00845946" w:rsidRDefault="00845946" w:rsidP="00B3750F">
      <w:pPr>
        <w:shd w:val="clear" w:color="auto" w:fill="FFFFFF"/>
        <w:tabs>
          <w:tab w:val="left" w:pos="540"/>
        </w:tabs>
        <w:spacing w:before="120" w:after="0" w:line="240" w:lineRule="auto"/>
        <w:jc w:val="both"/>
        <w:rPr>
          <w:rFonts w:ascii="Times New Roman" w:hAnsi="Times New Roman"/>
          <w:i/>
          <w:sz w:val="24"/>
          <w:szCs w:val="24"/>
          <w:lang w:val="nl-NL"/>
        </w:rPr>
      </w:pPr>
    </w:p>
    <w:p w14:paraId="36297BCB" w14:textId="77777777" w:rsidR="001C4468" w:rsidRPr="00845946"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845946">
        <w:rPr>
          <w:rFonts w:ascii="Times New Roman" w:hAnsi="Times New Roman"/>
          <w:b/>
          <w:sz w:val="24"/>
          <w:szCs w:val="24"/>
          <w:lang w:val="nl-NL"/>
        </w:rPr>
        <w:t>Chi phí ngầm và giảm giá</w:t>
      </w:r>
    </w:p>
    <w:p w14:paraId="707EF0E9" w14:textId="77777777" w:rsidR="003E4AD7" w:rsidRPr="00845946" w:rsidRDefault="003E4AD7" w:rsidP="001A5984">
      <w:pPr>
        <w:spacing w:before="240"/>
        <w:jc w:val="both"/>
        <w:rPr>
          <w:rFonts w:ascii="Times New Roman" w:hAnsi="Times New Roman"/>
          <w:sz w:val="24"/>
          <w:szCs w:val="24"/>
          <w:lang w:val="nl-NL"/>
        </w:rPr>
      </w:pPr>
      <w:r w:rsidRPr="00845946">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845946"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845946">
        <w:rPr>
          <w:rFonts w:ascii="Times New Roman" w:hAnsi="Times New Roman"/>
          <w:sz w:val="24"/>
          <w:szCs w:val="24"/>
          <w:lang w:val="nl-NL"/>
        </w:rPr>
        <w:t>ấp</w:t>
      </w:r>
      <w:r w:rsidRPr="00845946">
        <w:rPr>
          <w:rFonts w:ascii="Times New Roman" w:hAnsi="Times New Roman"/>
          <w:sz w:val="24"/>
          <w:szCs w:val="24"/>
          <w:lang w:val="nl-NL"/>
        </w:rPr>
        <w:t xml:space="preserve"> dịch vụ cho Quỹ.</w:t>
      </w:r>
    </w:p>
    <w:p w14:paraId="32851015" w14:textId="77777777" w:rsidR="001C4468" w:rsidRPr="00845946"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V. </w:t>
      </w:r>
      <w:r w:rsidR="004B07B4" w:rsidRPr="00845946">
        <w:rPr>
          <w:rFonts w:ascii="Times New Roman" w:hAnsi="Times New Roman"/>
          <w:b/>
          <w:sz w:val="24"/>
          <w:szCs w:val="24"/>
          <w:lang w:val="nl-NL"/>
        </w:rPr>
        <w:tab/>
      </w:r>
      <w:bookmarkStart w:id="1" w:name="_Hlk37245167"/>
      <w:r w:rsidRPr="00845946">
        <w:rPr>
          <w:rFonts w:ascii="Times New Roman" w:hAnsi="Times New Roman"/>
          <w:b/>
          <w:sz w:val="24"/>
          <w:szCs w:val="24"/>
          <w:lang w:val="nl-NL"/>
        </w:rPr>
        <w:t>T</w:t>
      </w:r>
      <w:r w:rsidR="004B07B4" w:rsidRPr="00845946">
        <w:rPr>
          <w:rFonts w:ascii="Times New Roman" w:hAnsi="Times New Roman"/>
          <w:b/>
          <w:sz w:val="24"/>
          <w:szCs w:val="24"/>
          <w:lang w:val="nl-NL"/>
        </w:rPr>
        <w:t>HÔNG TIN VỀ TRIỂN VỌNG THỊ TRƯỜNG</w:t>
      </w:r>
      <w:bookmarkEnd w:id="1"/>
    </w:p>
    <w:p w14:paraId="30F83CD2" w14:textId="77777777" w:rsidR="00D60E31" w:rsidRPr="00F5570E" w:rsidRDefault="00D60E31" w:rsidP="00D60E31">
      <w:pPr>
        <w:shd w:val="clear" w:color="auto" w:fill="FFFFFF" w:themeFill="background1"/>
        <w:spacing w:before="120"/>
        <w:jc w:val="both"/>
        <w:rPr>
          <w:rFonts w:ascii="Times New Roman" w:hAnsi="Times New Roman"/>
          <w:sz w:val="24"/>
          <w:szCs w:val="24"/>
          <w:lang w:val="nl-NL"/>
        </w:rPr>
      </w:pPr>
      <w:r w:rsidRPr="00F5570E">
        <w:rPr>
          <w:rFonts w:ascii="Times New Roman" w:hAnsi="Times New Roman"/>
          <w:sz w:val="24"/>
          <w:szCs w:val="24"/>
          <w:lang w:val="nl-NL"/>
        </w:rPr>
        <w:t>Trong bối cảnh tốc độ tăng trưởng của thế giới chậm lại và các diễn biến bất lợi của tình hình địa chính trị thế giới, hoạt động xuất khẩu và tiêu dùng trong nước của Việt Nam trong 9 tháng đầu năm 2024 vẫn cho thấy sự tăng trưởng rõ nét với nhiều tín hiệu phục hồi khả quan. Yếu tố quan trọng nhất trong sự phục hồi vừa qua là nhờ Quốc Hội, Chính phủ đẩy mạnh hoàn thiện thể chế, nỗ lực tháo gỡ khó khăn, điểm nghẽn của nền kinh tế; hoạt động đối ngoại kinh tế được đẩy mạnh; khẩn trương khắc phục hậu quả của cơn bão số 3, ổn định đời sống nhân dân, khôi phục sản xuất - kinh doanh, thúc đẩy tăng trưởng. Trên nền tảng của sự hội nhập sâu rộng, hoạt động xuất khẩu và đầu tư FDI được dự báo tiếp tục là điểm sáng trong thời gian tới. Ở chiều ngược lại, hoạt động đầu tư công và đầu tư tư nhân trong nước đang có dấu hiệu chậm lại, nếu tình trạng này kéo dài có thể ảnh hưởng xấu đến tăng trưởng trong dài hạn.</w:t>
      </w:r>
    </w:p>
    <w:p w14:paraId="4FB3EAD2" w14:textId="16484C06" w:rsidR="004275CE" w:rsidRPr="00845946" w:rsidRDefault="00D60E31" w:rsidP="00D60E31">
      <w:pPr>
        <w:shd w:val="clear" w:color="auto" w:fill="FFFFFF" w:themeFill="background1"/>
        <w:spacing w:before="120"/>
        <w:jc w:val="both"/>
        <w:rPr>
          <w:rFonts w:ascii="Times New Roman" w:eastAsiaTheme="minorHAnsi" w:hAnsi="Times New Roman"/>
          <w:sz w:val="24"/>
          <w:szCs w:val="24"/>
          <w:lang w:val="nl-NL"/>
        </w:rPr>
      </w:pPr>
      <w:r w:rsidRPr="00F5570E">
        <w:rPr>
          <w:rFonts w:ascii="Times New Roman" w:hAnsi="Times New Roman"/>
          <w:sz w:val="24"/>
          <w:szCs w:val="24"/>
          <w:lang w:val="nl-NL"/>
        </w:rPr>
        <w:t>Từ các phân tích thị trường, Quỹ CBPF sẽ tiếp tục tận dụng các cơ hội từ thị trường sơ cấp cũng như thứ cấp để gia tăng lợi suất đầu tư tuy nhiên vẫn duy trì sự cẩn trọng trong quản trị rủi ro của từng khoản đầu cũng như của toàn bộ danh mục</w:t>
      </w:r>
      <w:r>
        <w:rPr>
          <w:rFonts w:ascii="Times New Roman" w:hAnsi="Times New Roman"/>
          <w:sz w:val="24"/>
          <w:szCs w:val="24"/>
          <w:lang w:val="nl-NL"/>
        </w:rPr>
        <w:t>.</w:t>
      </w:r>
    </w:p>
    <w:p w14:paraId="44445B9F" w14:textId="77777777" w:rsidR="001C4468" w:rsidRPr="00845946"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VI. </w:t>
      </w:r>
      <w:r w:rsidR="004B07B4" w:rsidRPr="00845946">
        <w:rPr>
          <w:rFonts w:ascii="Times New Roman" w:hAnsi="Times New Roman"/>
          <w:b/>
          <w:sz w:val="24"/>
          <w:szCs w:val="24"/>
          <w:lang w:val="nl-NL"/>
        </w:rPr>
        <w:tab/>
      </w:r>
      <w:r w:rsidRPr="00845946">
        <w:rPr>
          <w:rFonts w:ascii="Times New Roman" w:hAnsi="Times New Roman"/>
          <w:b/>
          <w:sz w:val="24"/>
          <w:szCs w:val="24"/>
          <w:lang w:val="nl-NL"/>
        </w:rPr>
        <w:t>T</w:t>
      </w:r>
      <w:r w:rsidR="004B07B4" w:rsidRPr="00845946">
        <w:rPr>
          <w:rFonts w:ascii="Times New Roman" w:hAnsi="Times New Roman"/>
          <w:b/>
          <w:sz w:val="24"/>
          <w:szCs w:val="24"/>
          <w:lang w:val="nl-NL"/>
        </w:rPr>
        <w:t>HÔNG TIN KHÁC</w:t>
      </w:r>
      <w:r w:rsidR="003E0DEE" w:rsidRPr="00845946">
        <w:rPr>
          <w:rFonts w:ascii="Times New Roman" w:hAnsi="Times New Roman"/>
          <w:b/>
          <w:sz w:val="24"/>
          <w:szCs w:val="24"/>
          <w:lang w:val="nl-NL"/>
        </w:rPr>
        <w:tab/>
      </w:r>
    </w:p>
    <w:p w14:paraId="06D504F3" w14:textId="11E01B90" w:rsidR="001E511A" w:rsidRPr="00845946" w:rsidRDefault="00C23979" w:rsidP="00925163">
      <w:pPr>
        <w:shd w:val="clear" w:color="auto" w:fill="FFFFFF"/>
        <w:tabs>
          <w:tab w:val="left" w:pos="540"/>
        </w:tabs>
        <w:spacing w:before="120" w:after="0"/>
        <w:jc w:val="both"/>
        <w:rPr>
          <w:rFonts w:ascii="Times New Roman" w:hAnsi="Times New Roman"/>
          <w:sz w:val="24"/>
          <w:szCs w:val="24"/>
          <w:lang w:val="nl-NL"/>
        </w:rPr>
      </w:pPr>
      <w:r w:rsidRPr="00845946">
        <w:rPr>
          <w:rFonts w:ascii="Times New Roman" w:hAnsi="Times New Roman"/>
          <w:sz w:val="24"/>
          <w:szCs w:val="24"/>
          <w:lang w:val="nl-NL"/>
        </w:rPr>
        <w:t>Quỹ không có nhân viên và được quản lý bởi Công ty T</w:t>
      </w:r>
      <w:r w:rsidR="004B07B4" w:rsidRPr="00845946">
        <w:rPr>
          <w:rFonts w:ascii="Times New Roman" w:hAnsi="Times New Roman"/>
          <w:sz w:val="24"/>
          <w:szCs w:val="24"/>
          <w:lang w:val="nl-NL"/>
        </w:rPr>
        <w:t>rách Nhiệm Hữu Hạn Một Thành Viên</w:t>
      </w:r>
      <w:r w:rsidRPr="00845946">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845946">
        <w:rPr>
          <w:rFonts w:ascii="Times New Roman" w:hAnsi="Times New Roman"/>
          <w:sz w:val="24"/>
          <w:szCs w:val="24"/>
          <w:lang w:val="nl-NL"/>
        </w:rPr>
        <w:t>.</w:t>
      </w:r>
    </w:p>
    <w:p w14:paraId="0DE1F5B8"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78968D5E"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15D779E"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39EB51A9"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4603C38A"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BA61B88"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6C1AA00C"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76289A3"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3D22E642"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F279451" w14:textId="77777777" w:rsidR="00845946" w:rsidRDefault="00845946"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5EB754D9" w14:textId="7EE8418C" w:rsidR="003E0DEE" w:rsidRPr="00845946"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Nhân sự Ban điều hành công ty Quản lý quỹ gồm có:</w:t>
      </w:r>
    </w:p>
    <w:p w14:paraId="46C248F6" w14:textId="77777777" w:rsidR="002B3684" w:rsidRPr="00845946"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23" w:type="dxa"/>
        <w:tblInd w:w="108" w:type="dxa"/>
        <w:tblLook w:val="04A0" w:firstRow="1" w:lastRow="0" w:firstColumn="1" w:lastColumn="0" w:noHBand="0" w:noVBand="1"/>
      </w:tblPr>
      <w:tblGrid>
        <w:gridCol w:w="1703"/>
        <w:gridCol w:w="1248"/>
        <w:gridCol w:w="1248"/>
        <w:gridCol w:w="6024"/>
      </w:tblGrid>
      <w:tr w:rsidR="005C4036" w:rsidRPr="00845946" w14:paraId="4FEA7A80" w14:textId="77777777" w:rsidTr="00845946">
        <w:trPr>
          <w:trHeight w:val="586"/>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Họ và tên</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024"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5C4036" w:rsidRPr="00845946" w14:paraId="30FE364B" w14:textId="77777777" w:rsidTr="00845946">
        <w:trPr>
          <w:trHeight w:val="3981"/>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F738C5" w14:textId="305C6276" w:rsidR="00202172" w:rsidRPr="00845946" w:rsidRDefault="00174E8C" w:rsidP="00444BF6">
            <w:pPr>
              <w:jc w:val="center"/>
              <w:rPr>
                <w:rFonts w:ascii="Times New Roman" w:hAnsi="Times New Roman"/>
                <w:sz w:val="24"/>
                <w:szCs w:val="24"/>
                <w:lang w:val="nl-NL"/>
              </w:rPr>
            </w:pPr>
            <w:r w:rsidRPr="00845946">
              <w:rPr>
                <w:rFonts w:ascii="Times New Roman" w:hAnsi="Times New Roman"/>
                <w:sz w:val="24"/>
                <w:szCs w:val="24"/>
                <w:lang w:val="nl-NL"/>
              </w:rPr>
              <w:t>Nguyễn Hồng Sơn</w:t>
            </w:r>
          </w:p>
        </w:tc>
        <w:tc>
          <w:tcPr>
            <w:tcW w:w="1248" w:type="dxa"/>
            <w:tcBorders>
              <w:top w:val="nil"/>
              <w:left w:val="nil"/>
              <w:bottom w:val="single" w:sz="4" w:space="0" w:color="auto"/>
              <w:right w:val="single" w:sz="4" w:space="0" w:color="auto"/>
            </w:tcBorders>
            <w:shd w:val="clear" w:color="auto" w:fill="auto"/>
            <w:vAlign w:val="center"/>
            <w:hideMark/>
          </w:tcPr>
          <w:p w14:paraId="7449BAA0" w14:textId="18D7B18E" w:rsidR="00202172" w:rsidRPr="00845946" w:rsidRDefault="008A1716" w:rsidP="00444BF6">
            <w:pPr>
              <w:jc w:val="center"/>
              <w:rPr>
                <w:rFonts w:ascii="Times New Roman" w:hAnsi="Times New Roman"/>
                <w:sz w:val="24"/>
                <w:szCs w:val="24"/>
                <w:lang w:val="nl-NL"/>
              </w:rPr>
            </w:pPr>
            <w:r w:rsidRPr="00845946">
              <w:rPr>
                <w:rFonts w:ascii="Times New Roman" w:hAnsi="Times New Roman"/>
                <w:sz w:val="24"/>
                <w:szCs w:val="24"/>
                <w:lang w:val="nl-NL"/>
              </w:rPr>
              <w:t>C</w:t>
            </w:r>
            <w:r w:rsidR="00202172" w:rsidRPr="00845946">
              <w:rPr>
                <w:rFonts w:ascii="Times New Roman" w:hAnsi="Times New Roman"/>
                <w:sz w:val="24"/>
                <w:szCs w:val="24"/>
                <w:lang w:val="nl-NL"/>
              </w:rPr>
              <w:t>hủ tịch Công ty</w:t>
            </w:r>
          </w:p>
        </w:tc>
        <w:tc>
          <w:tcPr>
            <w:tcW w:w="1248" w:type="dxa"/>
            <w:tcBorders>
              <w:top w:val="nil"/>
              <w:left w:val="nil"/>
              <w:bottom w:val="single" w:sz="4" w:space="0" w:color="auto"/>
              <w:right w:val="single" w:sz="4" w:space="0" w:color="auto"/>
            </w:tcBorders>
            <w:shd w:val="clear" w:color="auto" w:fill="auto"/>
            <w:vAlign w:val="center"/>
            <w:hideMark/>
          </w:tcPr>
          <w:p w14:paraId="4B897CE4"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CPA</w:t>
            </w:r>
          </w:p>
        </w:tc>
        <w:tc>
          <w:tcPr>
            <w:tcW w:w="6024" w:type="dxa"/>
            <w:tcBorders>
              <w:top w:val="nil"/>
              <w:left w:val="nil"/>
              <w:bottom w:val="single" w:sz="4" w:space="0" w:color="auto"/>
              <w:right w:val="single" w:sz="4" w:space="0" w:color="auto"/>
            </w:tcBorders>
            <w:shd w:val="clear" w:color="auto" w:fill="auto"/>
            <w:vAlign w:val="center"/>
            <w:hideMark/>
          </w:tcPr>
          <w:p w14:paraId="74891EE7" w14:textId="6C973F05"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1991</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1992</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Kế</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tổng</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hợp</w:t>
            </w:r>
            <w:proofErr w:type="spellEnd"/>
            <w:r w:rsidR="00AE3D2A" w:rsidRPr="00845946">
              <w:rPr>
                <w:rFonts w:ascii="Times New Roman" w:hAnsi="Times New Roman"/>
                <w:sz w:val="24"/>
                <w:szCs w:val="24"/>
              </w:rPr>
              <w:t xml:space="preserve"> - </w:t>
            </w:r>
            <w:proofErr w:type="spellStart"/>
            <w:r w:rsidR="00AE3D2A" w:rsidRPr="00845946">
              <w:rPr>
                <w:rFonts w:ascii="Times New Roman" w:hAnsi="Times New Roman"/>
                <w:sz w:val="24"/>
                <w:szCs w:val="24"/>
              </w:rPr>
              <w:t>Xí</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nghiệp</w:t>
            </w:r>
            <w:proofErr w:type="spellEnd"/>
            <w:r w:rsidR="00AE3D2A" w:rsidRPr="00845946">
              <w:rPr>
                <w:rFonts w:ascii="Times New Roman" w:hAnsi="Times New Roman"/>
                <w:sz w:val="24"/>
                <w:szCs w:val="24"/>
              </w:rPr>
              <w:t xml:space="preserve"> Quốc doanh In </w:t>
            </w:r>
            <w:proofErr w:type="spellStart"/>
            <w:r w:rsidR="00AE3D2A" w:rsidRPr="00845946">
              <w:rPr>
                <w:rFonts w:ascii="Times New Roman" w:hAnsi="Times New Roman"/>
                <w:sz w:val="24"/>
                <w:szCs w:val="24"/>
              </w:rPr>
              <w:t>số</w:t>
            </w:r>
            <w:proofErr w:type="spellEnd"/>
            <w:r w:rsidR="00AE3D2A" w:rsidRPr="00845946">
              <w:rPr>
                <w:rFonts w:ascii="Times New Roman" w:hAnsi="Times New Roman"/>
                <w:sz w:val="24"/>
                <w:szCs w:val="24"/>
              </w:rPr>
              <w:t xml:space="preserve"> 2</w:t>
            </w:r>
          </w:p>
          <w:p w14:paraId="4B736938" w14:textId="6BA7CCC7"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1992</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1993</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Quản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lý</w:t>
            </w:r>
            <w:proofErr w:type="spellEnd"/>
            <w:r w:rsidR="00AE3D2A" w:rsidRPr="00845946">
              <w:rPr>
                <w:rFonts w:ascii="Times New Roman" w:hAnsi="Times New Roman"/>
                <w:sz w:val="24"/>
                <w:szCs w:val="24"/>
              </w:rPr>
              <w:t xml:space="preserve"> Kho</w:t>
            </w:r>
            <w:r w:rsidR="00AE3D2A"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 xml:space="preserve"> </w:t>
            </w:r>
            <w:r w:rsidR="00AE3D2A" w:rsidRPr="00845946">
              <w:rPr>
                <w:rFonts w:ascii="Times New Roman" w:hAnsi="Times New Roman"/>
                <w:sz w:val="24"/>
                <w:szCs w:val="24"/>
              </w:rPr>
              <w:t>Công ty Ajinomoto Việt Nam</w:t>
            </w:r>
          </w:p>
          <w:p w14:paraId="2598795D" w14:textId="242D8390" w:rsidR="005C4036" w:rsidRPr="00845946" w:rsidRDefault="00202172" w:rsidP="00444BF6">
            <w:pPr>
              <w:spacing w:after="0"/>
              <w:jc w:val="both"/>
              <w:rPr>
                <w:rFonts w:ascii="Times New Roman" w:hAnsi="Times New Roman"/>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1993</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1998</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TNHH KPMG Việt Nam</w:t>
            </w:r>
          </w:p>
          <w:p w14:paraId="6574AD77" w14:textId="2BFAC94F"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1998</w:t>
            </w:r>
            <w:r w:rsidR="00FA33F0"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FA33F0"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20</w:t>
            </w:r>
            <w:r w:rsidR="00AE3D2A" w:rsidRPr="00845946">
              <w:rPr>
                <w:rFonts w:ascii="Times New Roman" w:hAnsi="Times New Roman"/>
                <w:sz w:val="24"/>
                <w:szCs w:val="24"/>
                <w:lang w:val="nl-NL" w:eastAsia="en-SG"/>
              </w:rPr>
              <w:t>00</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KPMG Peat Marwick</w:t>
            </w:r>
          </w:p>
          <w:p w14:paraId="482F8F6A" w14:textId="36819D19"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Từ 2</w:t>
            </w:r>
            <w:r w:rsidR="00AE3D2A" w:rsidRPr="00845946">
              <w:rPr>
                <w:rFonts w:ascii="Times New Roman" w:hAnsi="Times New Roman"/>
                <w:sz w:val="24"/>
                <w:szCs w:val="24"/>
                <w:lang w:val="nl-NL" w:eastAsia="en-SG"/>
              </w:rPr>
              <w:t>000</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20</w:t>
            </w:r>
            <w:r w:rsidR="00AE3D2A" w:rsidRPr="00845946">
              <w:rPr>
                <w:rFonts w:ascii="Times New Roman" w:hAnsi="Times New Roman"/>
                <w:sz w:val="24"/>
                <w:szCs w:val="24"/>
                <w:lang w:val="nl-NL" w:eastAsia="en-SG"/>
              </w:rPr>
              <w:t>03</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TNHH KPMG Việt Nam</w:t>
            </w:r>
          </w:p>
          <w:p w14:paraId="2F42B6E2" w14:textId="7ED7B2C8" w:rsidR="00202172"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2003</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2005</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Giám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đốc</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Tài</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chính</w:t>
            </w:r>
            <w:proofErr w:type="spellEnd"/>
            <w:r w:rsidR="00AE3D2A" w:rsidRPr="00845946">
              <w:rPr>
                <w:rFonts w:ascii="Times New Roman" w:hAnsi="Times New Roman"/>
                <w:sz w:val="24"/>
                <w:szCs w:val="24"/>
              </w:rPr>
              <w:t xml:space="preserve"> - Công ty TNHH Cargill Việt Nam</w:t>
            </w:r>
          </w:p>
          <w:p w14:paraId="5CB9164D" w14:textId="4A949038" w:rsidR="00907CE6" w:rsidRPr="00845946" w:rsidRDefault="00907CE6" w:rsidP="00444BF6">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w:t>
            </w:r>
            <w:r w:rsidR="00AE3D2A" w:rsidRPr="00845946">
              <w:rPr>
                <w:rFonts w:ascii="Times New Roman" w:hAnsi="Times New Roman"/>
                <w:color w:val="000000"/>
                <w:sz w:val="24"/>
                <w:szCs w:val="24"/>
                <w:lang w:val="nl-NL" w:eastAsia="en-SG"/>
              </w:rPr>
              <w:t>2005</w:t>
            </w:r>
            <w:r w:rsidRPr="00845946">
              <w:rPr>
                <w:rFonts w:ascii="Times New Roman" w:hAnsi="Times New Roman"/>
                <w:color w:val="000000"/>
                <w:sz w:val="24"/>
                <w:szCs w:val="24"/>
                <w:lang w:val="nl-NL" w:eastAsia="en-SG"/>
              </w:rPr>
              <w:t xml:space="preserve"> - </w:t>
            </w:r>
            <w:r w:rsidR="00AE3D2A" w:rsidRPr="00845946">
              <w:rPr>
                <w:rFonts w:ascii="Times New Roman" w:hAnsi="Times New Roman"/>
                <w:color w:val="000000"/>
                <w:sz w:val="24"/>
                <w:szCs w:val="24"/>
                <w:lang w:val="nl-NL" w:eastAsia="en-SG"/>
              </w:rPr>
              <w:t>2014</w:t>
            </w:r>
            <w:r w:rsidRPr="00845946">
              <w:rPr>
                <w:rFonts w:ascii="Times New Roman" w:hAnsi="Times New Roman"/>
                <w:color w:val="000000"/>
                <w:sz w:val="24"/>
                <w:szCs w:val="24"/>
                <w:lang w:val="nl-NL" w:eastAsia="en-SG"/>
              </w:rPr>
              <w:t xml:space="preserve">: </w:t>
            </w:r>
            <w:proofErr w:type="spellStart"/>
            <w:r w:rsidR="00AE3D2A" w:rsidRPr="00845946">
              <w:rPr>
                <w:rFonts w:ascii="Times New Roman" w:hAnsi="Times New Roman"/>
                <w:sz w:val="24"/>
                <w:szCs w:val="24"/>
              </w:rPr>
              <w:t>Giám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đốc</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Tài</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chính</w:t>
            </w:r>
            <w:proofErr w:type="spellEnd"/>
            <w:r w:rsidR="00AE3D2A" w:rsidRPr="00845946">
              <w:rPr>
                <w:rFonts w:ascii="Times New Roman" w:hAnsi="Times New Roman"/>
                <w:sz w:val="24"/>
                <w:szCs w:val="24"/>
              </w:rPr>
              <w:t xml:space="preserve"> - Công ty TNHH Bảo </w:t>
            </w:r>
            <w:proofErr w:type="spellStart"/>
            <w:r w:rsidR="00AE3D2A" w:rsidRPr="00845946">
              <w:rPr>
                <w:rFonts w:ascii="Times New Roman" w:hAnsi="Times New Roman"/>
                <w:sz w:val="24"/>
                <w:szCs w:val="24"/>
              </w:rPr>
              <w:t>hiểm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Nhân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thọ</w:t>
            </w:r>
            <w:proofErr w:type="spellEnd"/>
            <w:r w:rsidR="00AE3D2A" w:rsidRPr="00845946">
              <w:rPr>
                <w:rFonts w:ascii="Times New Roman" w:hAnsi="Times New Roman"/>
                <w:sz w:val="24"/>
                <w:szCs w:val="24"/>
              </w:rPr>
              <w:t xml:space="preserve"> Chubb Việt Nam</w:t>
            </w:r>
          </w:p>
          <w:p w14:paraId="457E43D5" w14:textId="4F09A5F4" w:rsidR="00907CE6" w:rsidRPr="00845946" w:rsidRDefault="00907CE6" w:rsidP="00444BF6">
            <w:pPr>
              <w:spacing w:after="0"/>
              <w:jc w:val="both"/>
              <w:rPr>
                <w:rFonts w:ascii="Times New Roman" w:hAnsi="Times New Roman"/>
                <w:sz w:val="24"/>
                <w:szCs w:val="24"/>
                <w:lang w:val="nl-NL"/>
              </w:rPr>
            </w:pPr>
            <w:r w:rsidRPr="00845946">
              <w:rPr>
                <w:rFonts w:ascii="Times New Roman" w:hAnsi="Times New Roman"/>
                <w:sz w:val="24"/>
                <w:szCs w:val="24"/>
                <w:lang w:val="nl-NL"/>
              </w:rPr>
              <w:t xml:space="preserve">Từ </w:t>
            </w:r>
            <w:r w:rsidR="00AE3D2A" w:rsidRPr="00845946">
              <w:rPr>
                <w:rFonts w:ascii="Times New Roman" w:hAnsi="Times New Roman"/>
                <w:sz w:val="24"/>
                <w:szCs w:val="24"/>
                <w:lang w:val="nl-NL"/>
              </w:rPr>
              <w:t>2013</w:t>
            </w:r>
            <w:r w:rsidR="00FA33F0"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w:t>
            </w:r>
            <w:r w:rsidR="00AE3D2A" w:rsidRPr="00845946">
              <w:rPr>
                <w:rFonts w:ascii="Times New Roman" w:hAnsi="Times New Roman"/>
                <w:sz w:val="24"/>
                <w:szCs w:val="24"/>
                <w:lang w:val="nl-NL"/>
              </w:rPr>
              <w:t>2019</w:t>
            </w:r>
            <w:r w:rsidRPr="00845946">
              <w:rPr>
                <w:rFonts w:ascii="Times New Roman" w:hAnsi="Times New Roman"/>
                <w:sz w:val="24"/>
                <w:szCs w:val="24"/>
                <w:lang w:val="nl-NL"/>
              </w:rPr>
              <w:t xml:space="preserve">: </w:t>
            </w:r>
            <w:r w:rsidR="00AE3D2A" w:rsidRPr="00845946">
              <w:rPr>
                <w:rFonts w:ascii="Times New Roman" w:hAnsi="Times New Roman"/>
                <w:sz w:val="24"/>
                <w:szCs w:val="24"/>
                <w:lang w:val="nl-NL"/>
              </w:rPr>
              <w:t xml:space="preserve">Phó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p w14:paraId="5FF07582" w14:textId="43884A72" w:rsidR="00AE3D2A" w:rsidRPr="00845946" w:rsidRDefault="00AE3D2A" w:rsidP="00AE3D2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2014 - 2019: </w:t>
            </w:r>
            <w:proofErr w:type="spellStart"/>
            <w:r w:rsidRPr="00845946">
              <w:rPr>
                <w:rFonts w:ascii="Times New Roman" w:hAnsi="Times New Roman"/>
                <w:sz w:val="24"/>
                <w:szCs w:val="24"/>
              </w:rPr>
              <w:t>Phó</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Phụ</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trách</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26D8DB63" w14:textId="1F87E134" w:rsidR="00AE3D2A" w:rsidRPr="00845946" w:rsidRDefault="00AE3D2A" w:rsidP="00AE3D2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Từ 2019</w:t>
            </w:r>
            <w:r w:rsidR="007B261B" w:rsidRPr="00845946">
              <w:rPr>
                <w:rFonts w:ascii="Times New Roman" w:hAnsi="Times New Roman"/>
                <w:color w:val="000000"/>
                <w:sz w:val="24"/>
                <w:szCs w:val="24"/>
                <w:lang w:val="nl-NL" w:eastAsia="en-SG"/>
              </w:rPr>
              <w:t xml:space="preserve"> </w:t>
            </w:r>
            <w:r w:rsidRPr="00845946">
              <w:rPr>
                <w:rFonts w:ascii="Times New Roman" w:hAnsi="Times New Roman"/>
                <w:color w:val="000000"/>
                <w:sz w:val="24"/>
                <w:szCs w:val="24"/>
                <w:lang w:val="nl-NL" w:eastAsia="en-SG"/>
              </w:rPr>
              <w:t>-</w:t>
            </w:r>
            <w:r w:rsidR="007B261B" w:rsidRPr="00845946">
              <w:rPr>
                <w:rFonts w:ascii="Times New Roman" w:hAnsi="Times New Roman"/>
                <w:color w:val="000000"/>
                <w:sz w:val="24"/>
                <w:szCs w:val="24"/>
                <w:lang w:val="nl-NL" w:eastAsia="en-SG"/>
              </w:rPr>
              <w:t xml:space="preserve"> </w:t>
            </w:r>
            <w:r w:rsidRPr="00845946">
              <w:rPr>
                <w:rFonts w:ascii="Times New Roman" w:hAnsi="Times New Roman"/>
                <w:color w:val="000000"/>
                <w:sz w:val="24"/>
                <w:szCs w:val="24"/>
                <w:lang w:val="nl-NL" w:eastAsia="en-SG"/>
              </w:rPr>
              <w:t xml:space="preserve">2021: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Chubb Life Insurance Myanmar Limited</w:t>
            </w:r>
          </w:p>
          <w:p w14:paraId="686532AA" w14:textId="0D7E3DB1" w:rsidR="00AE3D2A" w:rsidRPr="00845946" w:rsidRDefault="00AE3D2A" w:rsidP="00AE3D2A">
            <w:pPr>
              <w:spacing w:after="0"/>
              <w:jc w:val="both"/>
              <w:rPr>
                <w:rFonts w:ascii="Times New Roman" w:hAnsi="Times New Roman"/>
                <w:sz w:val="24"/>
                <w:szCs w:val="24"/>
              </w:rPr>
            </w:pPr>
            <w:r w:rsidRPr="00845946">
              <w:rPr>
                <w:rFonts w:ascii="Times New Roman" w:hAnsi="Times New Roman"/>
                <w:color w:val="000000"/>
                <w:sz w:val="24"/>
                <w:szCs w:val="24"/>
                <w:lang w:val="nl-NL" w:eastAsia="en-SG"/>
              </w:rPr>
              <w:t xml:space="preserve">Từ 2021 - nay: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639D9F89" w14:textId="3AD74BC7" w:rsidR="00AE3D2A" w:rsidRPr="00845946" w:rsidRDefault="00AE3D2A" w:rsidP="00444BF6">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Từ 20</w:t>
            </w:r>
            <w:r w:rsidR="00265912" w:rsidRPr="00845946">
              <w:rPr>
                <w:rFonts w:ascii="Times New Roman" w:hAnsi="Times New Roman"/>
                <w:color w:val="000000"/>
                <w:sz w:val="24"/>
                <w:szCs w:val="24"/>
                <w:lang w:val="nl-NL" w:eastAsia="en-SG"/>
              </w:rPr>
              <w:t>24</w:t>
            </w:r>
            <w:r w:rsidRPr="00845946">
              <w:rPr>
                <w:rFonts w:ascii="Times New Roman" w:hAnsi="Times New Roman"/>
                <w:color w:val="000000"/>
                <w:sz w:val="24"/>
                <w:szCs w:val="24"/>
                <w:lang w:val="nl-NL" w:eastAsia="en-SG"/>
              </w:rPr>
              <w:t xml:space="preserve"> </w:t>
            </w:r>
            <w:r w:rsidR="007B261B" w:rsidRPr="00845946">
              <w:rPr>
                <w:rFonts w:ascii="Times New Roman" w:hAnsi="Times New Roman"/>
                <w:color w:val="000000"/>
                <w:sz w:val="24"/>
                <w:szCs w:val="24"/>
                <w:lang w:val="nl-NL" w:eastAsia="en-SG"/>
              </w:rPr>
              <w:t>-</w:t>
            </w:r>
            <w:r w:rsidRPr="00845946">
              <w:rPr>
                <w:rFonts w:ascii="Times New Roman" w:hAnsi="Times New Roman"/>
                <w:color w:val="000000"/>
                <w:sz w:val="24"/>
                <w:szCs w:val="24"/>
                <w:lang w:val="nl-NL" w:eastAsia="en-SG"/>
              </w:rPr>
              <w:t xml:space="preserve"> nay: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tc>
      </w:tr>
      <w:tr w:rsidR="005C4036" w:rsidRPr="00845946" w14:paraId="488E7BCC" w14:textId="77777777" w:rsidTr="00845946">
        <w:trPr>
          <w:trHeight w:val="2756"/>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845946" w:rsidRDefault="000F3682" w:rsidP="00444BF6">
            <w:pPr>
              <w:jc w:val="center"/>
              <w:rPr>
                <w:rFonts w:ascii="Times New Roman" w:hAnsi="Times New Roman"/>
                <w:sz w:val="24"/>
                <w:szCs w:val="24"/>
                <w:lang w:val="nl-NL"/>
              </w:rPr>
            </w:pPr>
            <w:r w:rsidRPr="00845946">
              <w:rPr>
                <w:rFonts w:ascii="Times New Roman" w:hAnsi="Times New Roman"/>
                <w:sz w:val="24"/>
                <w:szCs w:val="24"/>
                <w:lang w:val="nl-NL"/>
              </w:rPr>
              <w:t>Đặng Thị Hồng Loan</w:t>
            </w:r>
          </w:p>
        </w:tc>
        <w:tc>
          <w:tcPr>
            <w:tcW w:w="1248" w:type="dxa"/>
            <w:tcBorders>
              <w:top w:val="nil"/>
              <w:left w:val="nil"/>
              <w:bottom w:val="single" w:sz="4" w:space="0" w:color="auto"/>
              <w:right w:val="single" w:sz="4" w:space="0" w:color="auto"/>
            </w:tcBorders>
            <w:shd w:val="clear" w:color="auto" w:fill="auto"/>
            <w:vAlign w:val="center"/>
            <w:hideMark/>
          </w:tcPr>
          <w:p w14:paraId="73B4158D"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Giám đốc Công ty</w:t>
            </w:r>
          </w:p>
        </w:tc>
        <w:tc>
          <w:tcPr>
            <w:tcW w:w="1248" w:type="dxa"/>
            <w:tcBorders>
              <w:top w:val="nil"/>
              <w:left w:val="nil"/>
              <w:bottom w:val="single" w:sz="4" w:space="0" w:color="auto"/>
              <w:right w:val="single" w:sz="4" w:space="0" w:color="auto"/>
            </w:tcBorders>
            <w:shd w:val="clear" w:color="auto" w:fill="auto"/>
            <w:vAlign w:val="center"/>
            <w:hideMark/>
          </w:tcPr>
          <w:p w14:paraId="5EABC280"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CFA</w:t>
            </w:r>
          </w:p>
        </w:tc>
        <w:tc>
          <w:tcPr>
            <w:tcW w:w="6024" w:type="dxa"/>
            <w:tcBorders>
              <w:top w:val="nil"/>
              <w:left w:val="nil"/>
              <w:bottom w:val="single" w:sz="4" w:space="0" w:color="auto"/>
              <w:right w:val="single" w:sz="4" w:space="0" w:color="auto"/>
            </w:tcBorders>
            <w:shd w:val="clear" w:color="auto" w:fill="auto"/>
            <w:vAlign w:val="center"/>
            <w:hideMark/>
          </w:tcPr>
          <w:p w14:paraId="7E518123" w14:textId="6279CDD1" w:rsidR="005C4036" w:rsidRPr="00845946" w:rsidRDefault="00202172" w:rsidP="00444BF6">
            <w:pPr>
              <w:spacing w:after="0"/>
              <w:jc w:val="both"/>
              <w:rPr>
                <w:rFonts w:ascii="Times New Roman" w:hAnsi="Times New Roman"/>
                <w:sz w:val="24"/>
                <w:szCs w:val="24"/>
                <w:lang w:val="nl-NL"/>
              </w:rPr>
            </w:pPr>
            <w:r w:rsidRPr="00845946">
              <w:rPr>
                <w:rFonts w:ascii="Times New Roman" w:hAnsi="Times New Roman"/>
                <w:sz w:val="24"/>
                <w:szCs w:val="24"/>
                <w:lang w:val="nl-NL"/>
              </w:rPr>
              <w:t>Từ 20</w:t>
            </w:r>
            <w:r w:rsidR="00841CF8" w:rsidRPr="00845946">
              <w:rPr>
                <w:rFonts w:ascii="Times New Roman" w:hAnsi="Times New Roman"/>
                <w:sz w:val="24"/>
                <w:szCs w:val="24"/>
                <w:lang w:val="nl-NL"/>
              </w:rPr>
              <w:t>10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w:t>
            </w:r>
            <w:r w:rsidR="00841CF8" w:rsidRPr="00845946">
              <w:rPr>
                <w:rFonts w:ascii="Times New Roman" w:hAnsi="Times New Roman"/>
                <w:sz w:val="24"/>
                <w:szCs w:val="24"/>
                <w:lang w:val="nl-NL"/>
              </w:rPr>
              <w:t>16</w:t>
            </w:r>
            <w:r w:rsidRPr="00845946">
              <w:rPr>
                <w:rFonts w:ascii="Times New Roman" w:hAnsi="Times New Roman"/>
                <w:sz w:val="24"/>
                <w:szCs w:val="24"/>
                <w:lang w:val="nl-NL"/>
              </w:rPr>
              <w:t xml:space="preserve">: </w:t>
            </w:r>
            <w:r w:rsidR="00841CF8" w:rsidRPr="00845946">
              <w:rPr>
                <w:rFonts w:ascii="Times New Roman" w:hAnsi="Times New Roman"/>
                <w:sz w:val="24"/>
                <w:szCs w:val="24"/>
                <w:lang w:val="nl-NL"/>
              </w:rPr>
              <w:t xml:space="preserve">Trưởng </w:t>
            </w:r>
            <w:r w:rsidR="00E0737C" w:rsidRPr="00845946">
              <w:rPr>
                <w:rFonts w:ascii="Times New Roman" w:hAnsi="Times New Roman"/>
                <w:sz w:val="24"/>
                <w:szCs w:val="24"/>
                <w:lang w:val="nl-NL"/>
              </w:rPr>
              <w:t>phòng cấp cao</w:t>
            </w:r>
            <w:r w:rsidR="00841CF8" w:rsidRPr="00845946">
              <w:rPr>
                <w:rFonts w:ascii="Times New Roman" w:hAnsi="Times New Roman"/>
                <w:sz w:val="24"/>
                <w:szCs w:val="24"/>
                <w:lang w:val="nl-NL"/>
              </w:rPr>
              <w:t xml:space="preserve"> Đầu tư và Ngân Quỹ Công ty Bảo hiểm nhân thọ Prudential Việt </w:t>
            </w:r>
            <w:r w:rsidR="00704BC3" w:rsidRPr="00845946">
              <w:rPr>
                <w:rFonts w:ascii="Times New Roman" w:hAnsi="Times New Roman"/>
                <w:sz w:val="24"/>
                <w:szCs w:val="24"/>
                <w:lang w:val="nl-NL"/>
              </w:rPr>
              <w:t>N</w:t>
            </w:r>
            <w:r w:rsidR="00841CF8" w:rsidRPr="00845946">
              <w:rPr>
                <w:rFonts w:ascii="Times New Roman" w:hAnsi="Times New Roman"/>
                <w:sz w:val="24"/>
                <w:szCs w:val="24"/>
                <w:lang w:val="nl-NL"/>
              </w:rPr>
              <w:t>am</w:t>
            </w:r>
          </w:p>
          <w:p w14:paraId="17D41759" w14:textId="77777777" w:rsidR="00BD0161" w:rsidRPr="00845946" w:rsidRDefault="00202172" w:rsidP="00841CF8">
            <w:pPr>
              <w:spacing w:after="0"/>
              <w:jc w:val="both"/>
              <w:rPr>
                <w:rFonts w:ascii="Times New Roman" w:hAnsi="Times New Roman"/>
                <w:sz w:val="24"/>
                <w:szCs w:val="24"/>
                <w:lang w:val="nl-NL"/>
              </w:rPr>
            </w:pPr>
            <w:r w:rsidRPr="00845946">
              <w:rPr>
                <w:rFonts w:ascii="Times New Roman" w:hAnsi="Times New Roman"/>
                <w:sz w:val="24"/>
                <w:szCs w:val="24"/>
                <w:lang w:val="nl-NL"/>
              </w:rPr>
              <w:t>Từ 201</w:t>
            </w:r>
            <w:r w:rsidR="00841CF8" w:rsidRPr="00845946">
              <w:rPr>
                <w:rFonts w:ascii="Times New Roman" w:hAnsi="Times New Roman"/>
                <w:sz w:val="24"/>
                <w:szCs w:val="24"/>
                <w:lang w:val="nl-NL"/>
              </w:rPr>
              <w:t>6</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w:t>
            </w:r>
            <w:r w:rsidR="00841CF8" w:rsidRPr="00845946">
              <w:rPr>
                <w:rFonts w:ascii="Times New Roman" w:hAnsi="Times New Roman"/>
                <w:sz w:val="24"/>
                <w:szCs w:val="24"/>
                <w:lang w:val="nl-NL"/>
              </w:rPr>
              <w:t>9</w:t>
            </w:r>
            <w:r w:rsidRPr="00845946">
              <w:rPr>
                <w:rFonts w:ascii="Times New Roman" w:hAnsi="Times New Roman"/>
                <w:sz w:val="24"/>
                <w:szCs w:val="24"/>
                <w:lang w:val="nl-NL"/>
              </w:rPr>
              <w:t xml:space="preserve">: </w:t>
            </w:r>
            <w:r w:rsidR="00841CF8" w:rsidRPr="00845946">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14560BBD" w:rsidR="00202172" w:rsidRPr="00845946" w:rsidRDefault="00202172" w:rsidP="00CE2F8B">
            <w:pPr>
              <w:spacing w:after="0"/>
              <w:jc w:val="both"/>
              <w:rPr>
                <w:rFonts w:ascii="Times New Roman" w:hAnsi="Times New Roman"/>
                <w:sz w:val="24"/>
                <w:szCs w:val="24"/>
                <w:lang w:val="nl-NL"/>
              </w:rPr>
            </w:pPr>
            <w:r w:rsidRPr="00845946">
              <w:rPr>
                <w:rFonts w:ascii="Times New Roman" w:hAnsi="Times New Roman"/>
                <w:sz w:val="24"/>
                <w:szCs w:val="24"/>
                <w:lang w:val="nl-NL"/>
              </w:rPr>
              <w:t>Từ</w:t>
            </w:r>
            <w:r w:rsidR="00841CF8" w:rsidRPr="00845946">
              <w:rPr>
                <w:rFonts w:ascii="Times New Roman" w:hAnsi="Times New Roman"/>
                <w:sz w:val="24"/>
                <w:szCs w:val="24"/>
                <w:lang w:val="nl-NL"/>
              </w:rPr>
              <w:t xml:space="preserve"> 12/2019</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nay: Giám đốc</w:t>
            </w:r>
            <w:r w:rsidR="00EC3E69"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 Công ty TNHH MTV Quản </w:t>
            </w:r>
            <w:r w:rsidR="00CE2F8B" w:rsidRPr="00845946">
              <w:rPr>
                <w:rFonts w:ascii="Times New Roman" w:hAnsi="Times New Roman"/>
                <w:sz w:val="24"/>
                <w:szCs w:val="24"/>
                <w:lang w:val="nl-NL"/>
              </w:rPr>
              <w:t>l</w:t>
            </w:r>
            <w:r w:rsidRPr="00845946">
              <w:rPr>
                <w:rFonts w:ascii="Times New Roman" w:hAnsi="Times New Roman"/>
                <w:sz w:val="24"/>
                <w:szCs w:val="24"/>
                <w:lang w:val="nl-NL"/>
              </w:rPr>
              <w:t>ý Quỹ Chubb Life</w:t>
            </w:r>
          </w:p>
        </w:tc>
      </w:tr>
    </w:tbl>
    <w:p w14:paraId="47D75479" w14:textId="77777777" w:rsidR="00FD3A99" w:rsidRDefault="00FD3A99" w:rsidP="00B3750F">
      <w:pPr>
        <w:tabs>
          <w:tab w:val="left" w:pos="720"/>
        </w:tabs>
        <w:jc w:val="both"/>
        <w:rPr>
          <w:rFonts w:ascii="Times New Roman" w:hAnsi="Times New Roman"/>
          <w:b/>
          <w:sz w:val="24"/>
          <w:szCs w:val="24"/>
          <w:lang w:val="nl-NL"/>
        </w:rPr>
      </w:pPr>
    </w:p>
    <w:p w14:paraId="5160F2C6" w14:textId="77777777" w:rsidR="00845946" w:rsidRDefault="00845946" w:rsidP="00B3750F">
      <w:pPr>
        <w:tabs>
          <w:tab w:val="left" w:pos="720"/>
        </w:tabs>
        <w:jc w:val="both"/>
        <w:rPr>
          <w:rFonts w:ascii="Times New Roman" w:hAnsi="Times New Roman"/>
          <w:b/>
          <w:sz w:val="24"/>
          <w:szCs w:val="24"/>
          <w:lang w:val="nl-NL"/>
        </w:rPr>
      </w:pPr>
    </w:p>
    <w:p w14:paraId="4FB82383" w14:textId="77777777" w:rsidR="00845946" w:rsidRDefault="00845946" w:rsidP="00B3750F">
      <w:pPr>
        <w:tabs>
          <w:tab w:val="left" w:pos="720"/>
        </w:tabs>
        <w:jc w:val="both"/>
        <w:rPr>
          <w:rFonts w:ascii="Times New Roman" w:hAnsi="Times New Roman"/>
          <w:b/>
          <w:sz w:val="24"/>
          <w:szCs w:val="24"/>
          <w:lang w:val="nl-NL"/>
        </w:rPr>
      </w:pPr>
    </w:p>
    <w:p w14:paraId="70E69CFD" w14:textId="77777777" w:rsidR="00845946" w:rsidRDefault="00845946" w:rsidP="00B3750F">
      <w:pPr>
        <w:tabs>
          <w:tab w:val="left" w:pos="720"/>
        </w:tabs>
        <w:jc w:val="both"/>
        <w:rPr>
          <w:rFonts w:ascii="Times New Roman" w:hAnsi="Times New Roman"/>
          <w:b/>
          <w:sz w:val="24"/>
          <w:szCs w:val="24"/>
          <w:lang w:val="nl-NL"/>
        </w:rPr>
      </w:pPr>
    </w:p>
    <w:p w14:paraId="54B9B198" w14:textId="77777777" w:rsidR="00845946" w:rsidRPr="00845946" w:rsidRDefault="00845946" w:rsidP="00B3750F">
      <w:pPr>
        <w:tabs>
          <w:tab w:val="left" w:pos="720"/>
        </w:tabs>
        <w:jc w:val="both"/>
        <w:rPr>
          <w:rFonts w:ascii="Times New Roman" w:hAnsi="Times New Roman"/>
          <w:b/>
          <w:sz w:val="24"/>
          <w:szCs w:val="24"/>
          <w:lang w:val="nl-NL"/>
        </w:rPr>
      </w:pPr>
    </w:p>
    <w:p w14:paraId="5CF69104" w14:textId="4899252D" w:rsidR="00444BF6" w:rsidRPr="00845946" w:rsidRDefault="00444BF6" w:rsidP="00B3750F">
      <w:pPr>
        <w:tabs>
          <w:tab w:val="left" w:pos="720"/>
        </w:tabs>
        <w:jc w:val="both"/>
        <w:rPr>
          <w:rFonts w:ascii="Times New Roman" w:hAnsi="Times New Roman"/>
          <w:sz w:val="24"/>
          <w:szCs w:val="24"/>
          <w:lang w:val="nl-NL"/>
        </w:rPr>
      </w:pPr>
      <w:r w:rsidRPr="00845946">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845946"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845946" w:rsidRDefault="00202172" w:rsidP="00444BF6">
            <w:pPr>
              <w:jc w:val="center"/>
              <w:rPr>
                <w:rFonts w:ascii="Times New Roman" w:hAnsi="Times New Roman"/>
                <w:b/>
                <w:sz w:val="24"/>
                <w:szCs w:val="24"/>
                <w:lang w:val="nl-NL"/>
              </w:rPr>
            </w:pPr>
            <w:bookmarkStart w:id="2" w:name="_Hlk14188218"/>
            <w:r w:rsidRPr="00845946">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202172" w:rsidRPr="00845946"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Pr="00845946" w:rsidRDefault="00202172" w:rsidP="0026726B">
            <w:pPr>
              <w:spacing w:after="0" w:line="240" w:lineRule="auto"/>
              <w:rPr>
                <w:rFonts w:ascii="Times New Roman" w:hAnsi="Times New Roman"/>
                <w:sz w:val="24"/>
                <w:szCs w:val="24"/>
                <w:lang w:val="nl-NL"/>
              </w:rPr>
            </w:pPr>
            <w:r w:rsidRPr="00845946">
              <w:rPr>
                <w:rFonts w:ascii="Times New Roman" w:hAnsi="Times New Roman"/>
                <w:sz w:val="24"/>
                <w:szCs w:val="24"/>
                <w:lang w:val="nl-NL"/>
              </w:rPr>
              <w:t>Từ 2000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2002: Trợ lý nghiên cứu -Công ty Quản lý quỹ Tower Mỹ</w:t>
            </w:r>
            <w:r w:rsidRPr="00845946">
              <w:rPr>
                <w:rFonts w:ascii="Times New Roman" w:hAnsi="Times New Roman"/>
                <w:sz w:val="24"/>
                <w:szCs w:val="24"/>
                <w:lang w:val="nl-NL"/>
              </w:rPr>
              <w:br/>
              <w:t>Từ 2002</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2003: Chuyên viên - Ngân hàng Downey Savings</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Mỹ</w:t>
            </w:r>
            <w:r w:rsidRPr="00845946">
              <w:rPr>
                <w:rFonts w:ascii="Times New Roman" w:hAnsi="Times New Roman"/>
                <w:sz w:val="24"/>
                <w:szCs w:val="24"/>
                <w:lang w:val="nl-NL"/>
              </w:rPr>
              <w:br/>
              <w:t>Từ 2003</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2005: Chuyên viên đầu tư - Công ty </w:t>
            </w:r>
            <w:r w:rsidR="00CE2F8B" w:rsidRPr="00845946">
              <w:rPr>
                <w:rFonts w:ascii="Times New Roman" w:hAnsi="Times New Roman"/>
                <w:sz w:val="24"/>
                <w:szCs w:val="24"/>
                <w:lang w:val="nl-NL"/>
              </w:rPr>
              <w:t>Quản lý Quỹ</w:t>
            </w:r>
            <w:r w:rsidR="00D75CED" w:rsidRPr="00845946">
              <w:rPr>
                <w:rFonts w:ascii="Times New Roman" w:hAnsi="Times New Roman"/>
                <w:sz w:val="24"/>
                <w:szCs w:val="24"/>
                <w:lang w:val="nl-NL"/>
              </w:rPr>
              <w:t xml:space="preserve"> V</w:t>
            </w:r>
            <w:r w:rsidRPr="00845946">
              <w:rPr>
                <w:rFonts w:ascii="Times New Roman" w:hAnsi="Times New Roman"/>
                <w:sz w:val="24"/>
                <w:szCs w:val="24"/>
                <w:lang w:val="nl-NL"/>
              </w:rPr>
              <w:t>inacapital Việt Nam</w:t>
            </w:r>
            <w:r w:rsidRPr="00845946">
              <w:rPr>
                <w:rFonts w:ascii="Times New Roman" w:hAnsi="Times New Roman"/>
                <w:sz w:val="24"/>
                <w:szCs w:val="24"/>
                <w:lang w:val="nl-NL"/>
              </w:rPr>
              <w:br/>
              <w:t>Từ 2005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2006: Giám đốc Quan hệ KH - Ngân hàng HSBC Việ</w:t>
            </w:r>
            <w:r w:rsidR="00D75CED" w:rsidRPr="00845946">
              <w:rPr>
                <w:rFonts w:ascii="Times New Roman" w:hAnsi="Times New Roman"/>
                <w:sz w:val="24"/>
                <w:szCs w:val="24"/>
                <w:lang w:val="nl-NL"/>
              </w:rPr>
              <w:t xml:space="preserve">t </w:t>
            </w:r>
            <w:r w:rsidRPr="00845946">
              <w:rPr>
                <w:rFonts w:ascii="Times New Roman" w:hAnsi="Times New Roman"/>
                <w:sz w:val="24"/>
                <w:szCs w:val="24"/>
                <w:lang w:val="nl-NL"/>
              </w:rPr>
              <w:t>Nam</w:t>
            </w:r>
            <w:r w:rsidRPr="00845946">
              <w:rPr>
                <w:rFonts w:ascii="Times New Roman" w:hAnsi="Times New Roman"/>
                <w:sz w:val="24"/>
                <w:szCs w:val="24"/>
                <w:lang w:val="nl-NL"/>
              </w:rPr>
              <w:br/>
              <w:t>Từ 2006</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2007: Giám đốc đầu tư - Công ty </w:t>
            </w:r>
            <w:r w:rsidR="00CE2F8B" w:rsidRPr="00845946">
              <w:rPr>
                <w:rFonts w:ascii="Times New Roman" w:hAnsi="Times New Roman"/>
                <w:sz w:val="24"/>
                <w:szCs w:val="24"/>
                <w:lang w:val="nl-NL"/>
              </w:rPr>
              <w:t>Quản lý Quỹ</w:t>
            </w:r>
            <w:r w:rsidRPr="00845946">
              <w:rPr>
                <w:rFonts w:ascii="Times New Roman" w:hAnsi="Times New Roman"/>
                <w:sz w:val="24"/>
                <w:szCs w:val="24"/>
                <w:lang w:val="nl-NL"/>
              </w:rPr>
              <w:t xml:space="preserve"> Bản Việt</w:t>
            </w:r>
            <w:r w:rsidRPr="00845946">
              <w:rPr>
                <w:rFonts w:ascii="Times New Roman" w:hAnsi="Times New Roman"/>
                <w:sz w:val="24"/>
                <w:szCs w:val="24"/>
                <w:lang w:val="nl-NL"/>
              </w:rPr>
              <w:br/>
              <w:t>Từ 2007</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2011: Giám đốc phân tích -</w:t>
            </w:r>
            <w:r w:rsidR="00444BF6"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Công ty </w:t>
            </w:r>
            <w:r w:rsidR="00F14D5B" w:rsidRPr="00845946">
              <w:rPr>
                <w:rFonts w:ascii="Times New Roman" w:hAnsi="Times New Roman"/>
                <w:sz w:val="24"/>
                <w:szCs w:val="24"/>
                <w:lang w:val="nl-NL"/>
              </w:rPr>
              <w:t>Chứng khoán</w:t>
            </w:r>
            <w:r w:rsidRPr="00845946">
              <w:rPr>
                <w:rFonts w:ascii="Times New Roman" w:hAnsi="Times New Roman"/>
                <w:sz w:val="24"/>
                <w:szCs w:val="24"/>
                <w:lang w:val="nl-NL"/>
              </w:rPr>
              <w:t xml:space="preserve"> Bản Việt</w:t>
            </w:r>
            <w:r w:rsidRPr="00845946">
              <w:rPr>
                <w:rFonts w:ascii="Times New Roman" w:hAnsi="Times New Roman"/>
                <w:sz w:val="24"/>
                <w:szCs w:val="24"/>
                <w:lang w:val="nl-NL"/>
              </w:rPr>
              <w:br/>
              <w:t>Từ 2011</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2015: Giám đốc điều hành khối Tư vấn tài chính D</w:t>
            </w:r>
            <w:r w:rsidR="00CE2F8B" w:rsidRPr="00845946">
              <w:rPr>
                <w:rFonts w:ascii="Times New Roman" w:hAnsi="Times New Roman"/>
                <w:sz w:val="24"/>
                <w:szCs w:val="24"/>
                <w:lang w:val="nl-NL"/>
              </w:rPr>
              <w:t>oanh nghiệp</w:t>
            </w:r>
            <w:r w:rsidR="00444BF6"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Công ty </w:t>
            </w:r>
            <w:r w:rsidR="00CE2F8B" w:rsidRPr="00845946">
              <w:rPr>
                <w:rFonts w:ascii="Times New Roman" w:hAnsi="Times New Roman"/>
                <w:sz w:val="24"/>
                <w:szCs w:val="24"/>
                <w:lang w:val="nl-NL"/>
              </w:rPr>
              <w:t>C</w:t>
            </w:r>
            <w:r w:rsidRPr="00845946">
              <w:rPr>
                <w:rFonts w:ascii="Times New Roman" w:hAnsi="Times New Roman"/>
                <w:sz w:val="24"/>
                <w:szCs w:val="24"/>
                <w:lang w:val="nl-NL"/>
              </w:rPr>
              <w:t>hứng khoán HSC</w:t>
            </w:r>
            <w:r w:rsidRPr="00845946">
              <w:rPr>
                <w:rFonts w:ascii="Times New Roman" w:hAnsi="Times New Roman"/>
                <w:sz w:val="24"/>
                <w:szCs w:val="24"/>
                <w:lang w:val="nl-NL"/>
              </w:rPr>
              <w:br/>
              <w:t>Từ 2015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0026726B" w:rsidRPr="00845946">
              <w:rPr>
                <w:rFonts w:ascii="Times New Roman" w:hAnsi="Times New Roman"/>
                <w:sz w:val="24"/>
                <w:szCs w:val="24"/>
                <w:lang w:val="nl-NL"/>
              </w:rPr>
              <w:t>2022</w:t>
            </w:r>
            <w:r w:rsidRPr="00845946">
              <w:rPr>
                <w:rFonts w:ascii="Times New Roman" w:hAnsi="Times New Roman"/>
                <w:sz w:val="24"/>
                <w:szCs w:val="24"/>
                <w:lang w:val="nl-NL"/>
              </w:rPr>
              <w:t>: Tổng giám đốc -</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Chứng khoán ACB</w:t>
            </w:r>
          </w:p>
          <w:p w14:paraId="370DD3D0" w14:textId="4D428D66" w:rsidR="0026726B" w:rsidRPr="00845946" w:rsidRDefault="0026726B" w:rsidP="0026726B">
            <w:pPr>
              <w:spacing w:after="0" w:line="240" w:lineRule="auto"/>
              <w:rPr>
                <w:rFonts w:ascii="Times New Roman" w:hAnsi="Times New Roman"/>
                <w:sz w:val="24"/>
                <w:szCs w:val="24"/>
                <w:lang w:val="nl-NL"/>
              </w:rPr>
            </w:pPr>
            <w:r w:rsidRPr="00845946">
              <w:rPr>
                <w:rFonts w:ascii="Times New Roman" w:hAnsi="Times New Roman"/>
                <w:sz w:val="24"/>
                <w:szCs w:val="24"/>
                <w:lang w:val="nl-NL"/>
              </w:rPr>
              <w:t>Từ 4/2022 – nay: Tổng giám đốc - Công ty CP Chứng khoán KAFI</w:t>
            </w:r>
          </w:p>
        </w:tc>
      </w:tr>
      <w:tr w:rsidR="00202172" w:rsidRPr="00845946"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845946" w:rsidRDefault="00202172" w:rsidP="00444BF6">
            <w:pPr>
              <w:spacing w:after="0"/>
              <w:rPr>
                <w:rFonts w:ascii="Times New Roman" w:hAnsi="Times New Roman"/>
                <w:sz w:val="24"/>
                <w:szCs w:val="24"/>
                <w:lang w:val="nl-NL"/>
              </w:rPr>
            </w:pPr>
            <w:r w:rsidRPr="00845946">
              <w:rPr>
                <w:rFonts w:ascii="Times New Roman" w:hAnsi="Times New Roman"/>
                <w:sz w:val="24"/>
                <w:szCs w:val="24"/>
                <w:lang w:val="nl-NL"/>
              </w:rPr>
              <w:t>Từ 1995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1999: Kiểm toán viên - Công ty Kiểm toán KPMG</w:t>
            </w:r>
            <w:r w:rsidRPr="00845946">
              <w:rPr>
                <w:rFonts w:ascii="Times New Roman" w:hAnsi="Times New Roman"/>
                <w:sz w:val="24"/>
                <w:szCs w:val="24"/>
                <w:lang w:val="nl-NL"/>
              </w:rPr>
              <w:br/>
              <w:t>Từ 1999</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2000: Trưởng phòng KTNB - Công ty Victoria Việt Nam Group</w:t>
            </w:r>
            <w:r w:rsidRPr="00845946">
              <w:rPr>
                <w:rFonts w:ascii="Times New Roman" w:hAnsi="Times New Roman"/>
                <w:sz w:val="24"/>
                <w:szCs w:val="24"/>
                <w:lang w:val="nl-NL"/>
              </w:rPr>
              <w:br/>
              <w:t>Từ 2000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2002: Giám đốc tài chính tập đoàn - Công ty Victoria Việt Nam Group</w:t>
            </w:r>
            <w:r w:rsidRPr="00845946">
              <w:rPr>
                <w:rFonts w:ascii="Times New Roman" w:hAnsi="Times New Roman"/>
                <w:sz w:val="24"/>
                <w:szCs w:val="24"/>
                <w:lang w:val="nl-NL"/>
              </w:rPr>
              <w:br/>
              <w:t>Từ 2002</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2004: Giám đốc tài chính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Philips Electronics Việt nam</w:t>
            </w:r>
            <w:r w:rsidR="00B85125" w:rsidRPr="00845946">
              <w:rPr>
                <w:rFonts w:ascii="Times New Roman" w:hAnsi="Times New Roman"/>
                <w:sz w:val="24"/>
                <w:szCs w:val="24"/>
                <w:lang w:val="nl-NL"/>
              </w:rPr>
              <w:t>.</w:t>
            </w:r>
            <w:r w:rsidRPr="00845946">
              <w:rPr>
                <w:rFonts w:ascii="Times New Roman" w:hAnsi="Times New Roman"/>
                <w:sz w:val="24"/>
                <w:szCs w:val="24"/>
                <w:lang w:val="nl-NL"/>
              </w:rPr>
              <w:br/>
              <w:t>Từ</w:t>
            </w:r>
            <w:r w:rsidR="005C4036" w:rsidRPr="00845946">
              <w:rPr>
                <w:rFonts w:ascii="Times New Roman" w:hAnsi="Times New Roman"/>
                <w:sz w:val="24"/>
                <w:szCs w:val="24"/>
                <w:lang w:val="nl-NL"/>
              </w:rPr>
              <w:t xml:space="preserve"> 2004</w:t>
            </w:r>
            <w:r w:rsidR="00B85125" w:rsidRPr="00845946">
              <w:rPr>
                <w:rFonts w:ascii="Times New Roman" w:hAnsi="Times New Roman"/>
                <w:sz w:val="24"/>
                <w:szCs w:val="24"/>
                <w:lang w:val="nl-NL"/>
              </w:rPr>
              <w:t xml:space="preserve"> </w:t>
            </w:r>
            <w:r w:rsidR="005C4036" w:rsidRPr="00845946">
              <w:rPr>
                <w:rFonts w:ascii="Times New Roman" w:hAnsi="Times New Roman"/>
                <w:sz w:val="24"/>
                <w:szCs w:val="24"/>
                <w:lang w:val="nl-NL"/>
              </w:rPr>
              <w:t xml:space="preserve">- 2015: </w:t>
            </w:r>
            <w:r w:rsidRPr="00845946">
              <w:rPr>
                <w:rFonts w:ascii="Times New Roman" w:hAnsi="Times New Roman"/>
                <w:sz w:val="24"/>
                <w:szCs w:val="24"/>
                <w:lang w:val="nl-NL"/>
              </w:rPr>
              <w:t>Giám đốc tài chính</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00B85125" w:rsidRPr="00845946">
              <w:rPr>
                <w:rFonts w:ascii="Times New Roman" w:hAnsi="Times New Roman"/>
                <w:sz w:val="24"/>
                <w:szCs w:val="24"/>
                <w:lang w:val="nl-NL"/>
              </w:rPr>
              <w:t>.</w:t>
            </w:r>
            <w:r w:rsidRPr="00845946">
              <w:rPr>
                <w:rFonts w:ascii="Times New Roman" w:hAnsi="Times New Roman"/>
                <w:sz w:val="24"/>
                <w:szCs w:val="24"/>
                <w:lang w:val="nl-NL"/>
              </w:rPr>
              <w:t xml:space="preserve"> </w:t>
            </w:r>
          </w:p>
          <w:p w14:paraId="4692EC6F" w14:textId="77777777" w:rsidR="00497DBF" w:rsidRPr="00845946" w:rsidRDefault="00202172" w:rsidP="00497DBF">
            <w:pPr>
              <w:spacing w:after="0"/>
              <w:rPr>
                <w:rFonts w:ascii="Times New Roman" w:hAnsi="Times New Roman"/>
                <w:sz w:val="24"/>
                <w:szCs w:val="24"/>
                <w:lang w:val="nl-NL"/>
              </w:rPr>
            </w:pPr>
            <w:r w:rsidRPr="00845946">
              <w:rPr>
                <w:rFonts w:ascii="Times New Roman" w:hAnsi="Times New Roman"/>
                <w:sz w:val="24"/>
                <w:szCs w:val="24"/>
                <w:lang w:val="nl-NL"/>
              </w:rPr>
              <w:t>Từ 2015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- 2018</w:t>
            </w:r>
            <w:r w:rsidR="005C4036" w:rsidRPr="00845946">
              <w:rPr>
                <w:rFonts w:ascii="Times New Roman" w:hAnsi="Times New Roman"/>
                <w:sz w:val="24"/>
                <w:szCs w:val="24"/>
                <w:lang w:val="nl-NL"/>
              </w:rPr>
              <w:t xml:space="preserve">: </w:t>
            </w:r>
            <w:r w:rsidRPr="00845946">
              <w:rPr>
                <w:rFonts w:ascii="Times New Roman" w:hAnsi="Times New Roman"/>
                <w:sz w:val="24"/>
                <w:szCs w:val="24"/>
                <w:lang w:val="nl-NL"/>
              </w:rPr>
              <w:t>Giám đốc điều hành hoạt động/Giám đốc tài chính</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Pr="00845946">
              <w:rPr>
                <w:rFonts w:ascii="Times New Roman" w:hAnsi="Times New Roman"/>
                <w:sz w:val="24"/>
                <w:szCs w:val="24"/>
                <w:lang w:val="nl-NL"/>
              </w:rPr>
              <w:br/>
              <w:t>Từ 6/2018</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w:t>
            </w:r>
            <w:r w:rsidR="00E16A0D" w:rsidRPr="00845946">
              <w:rPr>
                <w:rFonts w:ascii="Times New Roman" w:hAnsi="Times New Roman"/>
                <w:sz w:val="24"/>
                <w:szCs w:val="24"/>
                <w:lang w:val="nl-NL"/>
              </w:rPr>
              <w:t>2019</w:t>
            </w:r>
            <w:r w:rsidRPr="00845946">
              <w:rPr>
                <w:rFonts w:ascii="Times New Roman" w:hAnsi="Times New Roman"/>
                <w:sz w:val="24"/>
                <w:szCs w:val="24"/>
                <w:lang w:val="nl-NL"/>
              </w:rPr>
              <w:t>: Tổng giám đốc -</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00B85125" w:rsidRPr="00845946">
              <w:rPr>
                <w:rFonts w:ascii="Times New Roman" w:hAnsi="Times New Roman"/>
                <w:sz w:val="24"/>
                <w:szCs w:val="24"/>
                <w:lang w:val="nl-NL"/>
              </w:rPr>
              <w:t>.</w:t>
            </w:r>
          </w:p>
        </w:tc>
      </w:tr>
      <w:tr w:rsidR="00202172" w:rsidRPr="00845946"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845946" w:rsidRDefault="00202172" w:rsidP="00444BF6">
            <w:pPr>
              <w:rPr>
                <w:rFonts w:ascii="Times New Roman" w:hAnsi="Times New Roman"/>
                <w:sz w:val="24"/>
                <w:szCs w:val="24"/>
                <w:lang w:val="nl-NL"/>
              </w:rPr>
            </w:pPr>
            <w:r w:rsidRPr="00845946">
              <w:rPr>
                <w:rFonts w:ascii="Times New Roman" w:hAnsi="Times New Roman"/>
                <w:sz w:val="24"/>
                <w:szCs w:val="24"/>
                <w:lang w:val="nl-NL"/>
              </w:rPr>
              <w:t>Từ 1995</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1997: Tư vấn thuế &amp; Đầu tư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kiểm toán và tư vấn Cooper &amp; Lybrand – AISC</w:t>
            </w:r>
            <w:r w:rsidRPr="00845946">
              <w:rPr>
                <w:rFonts w:ascii="Times New Roman" w:hAnsi="Times New Roman"/>
                <w:sz w:val="24"/>
                <w:szCs w:val="24"/>
                <w:lang w:val="nl-NL"/>
              </w:rPr>
              <w:br/>
              <w:t>Từ 1998</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2000: Tư vấn thuế &amp; Đầu tư</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 Công ty Kiểm toán KPMG</w:t>
            </w:r>
            <w:r w:rsidRPr="00845946">
              <w:rPr>
                <w:rFonts w:ascii="Times New Roman" w:hAnsi="Times New Roman"/>
                <w:sz w:val="24"/>
                <w:szCs w:val="24"/>
                <w:lang w:val="nl-NL"/>
              </w:rPr>
              <w:br/>
              <w:t>Từ 2000</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2003: Phó trưởng Đại diện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VPĐD Pacific Rim Enterprises, LLC</w:t>
            </w:r>
            <w:r w:rsidRPr="00845946">
              <w:rPr>
                <w:rFonts w:ascii="Times New Roman" w:hAnsi="Times New Roman"/>
                <w:sz w:val="24"/>
                <w:szCs w:val="24"/>
                <w:lang w:val="nl-NL"/>
              </w:rPr>
              <w:br/>
              <w:t>Từ 2003</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2006: Phó giám đốc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Nhiệt Đới</w:t>
            </w:r>
            <w:r w:rsidRPr="00845946">
              <w:rPr>
                <w:rFonts w:ascii="Times New Roman" w:hAnsi="Times New Roman"/>
                <w:sz w:val="24"/>
                <w:szCs w:val="24"/>
                <w:lang w:val="nl-NL"/>
              </w:rPr>
              <w:br/>
              <w:t>Từ 2006</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2008: Phó Tổng giám đốc</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 Công ty CP An Gia</w:t>
            </w:r>
            <w:r w:rsidRPr="00845946">
              <w:rPr>
                <w:rFonts w:ascii="Times New Roman" w:hAnsi="Times New Roman"/>
                <w:sz w:val="24"/>
                <w:szCs w:val="24"/>
                <w:lang w:val="nl-NL"/>
              </w:rPr>
              <w:br/>
              <w:t>Từ 2011</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nay: Luật sư thành viên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luật Avenir</w:t>
            </w:r>
            <w:r w:rsidRPr="00845946">
              <w:rPr>
                <w:rFonts w:ascii="Times New Roman" w:hAnsi="Times New Roman"/>
                <w:sz w:val="24"/>
                <w:szCs w:val="24"/>
                <w:lang w:val="nl-NL"/>
              </w:rPr>
              <w:br/>
              <w:t>Từ 2010</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B80B17" w:rsidRPr="00845946">
              <w:rPr>
                <w:rFonts w:ascii="Times New Roman" w:hAnsi="Times New Roman"/>
                <w:sz w:val="24"/>
                <w:szCs w:val="24"/>
                <w:lang w:val="nl-NL"/>
              </w:rPr>
              <w:t>nay</w:t>
            </w:r>
            <w:r w:rsidRPr="00845946">
              <w:rPr>
                <w:rFonts w:ascii="Times New Roman" w:hAnsi="Times New Roman"/>
                <w:sz w:val="24"/>
                <w:szCs w:val="24"/>
                <w:lang w:val="nl-NL"/>
              </w:rPr>
              <w:t>: Giám đốc Điều hành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Mễ Tân</w:t>
            </w:r>
          </w:p>
        </w:tc>
      </w:tr>
      <w:bookmarkEnd w:id="2"/>
    </w:tbl>
    <w:p w14:paraId="0AB7CF52" w14:textId="77777777" w:rsidR="001929F3" w:rsidRPr="00845946" w:rsidRDefault="001929F3" w:rsidP="00444BF6">
      <w:pPr>
        <w:jc w:val="both"/>
        <w:rPr>
          <w:rFonts w:ascii="Times New Roman" w:hAnsi="Times New Roman"/>
          <w:b/>
          <w:sz w:val="24"/>
          <w:szCs w:val="24"/>
          <w:lang w:val="nl-NL"/>
        </w:rPr>
      </w:pPr>
    </w:p>
    <w:p w14:paraId="067EF5D3" w14:textId="08AEDA76" w:rsidR="00202172" w:rsidRPr="00845946" w:rsidRDefault="00202172" w:rsidP="00444BF6">
      <w:pPr>
        <w:jc w:val="both"/>
        <w:rPr>
          <w:rFonts w:ascii="Times New Roman" w:hAnsi="Times New Roman"/>
          <w:b/>
          <w:sz w:val="24"/>
          <w:szCs w:val="24"/>
          <w:lang w:val="nl-NL"/>
        </w:rPr>
      </w:pPr>
      <w:r w:rsidRPr="00845946">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845946"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845946" w:rsidRDefault="00202172" w:rsidP="00444BF6">
            <w:pPr>
              <w:jc w:val="center"/>
              <w:rPr>
                <w:rFonts w:ascii="Times New Roman" w:hAnsi="Times New Roman"/>
                <w:b/>
                <w:sz w:val="24"/>
                <w:szCs w:val="24"/>
                <w:lang w:val="nl-NL"/>
              </w:rPr>
            </w:pPr>
            <w:bookmarkStart w:id="3" w:name="_Hlk14191481"/>
            <w:r w:rsidRPr="00845946">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202172" w:rsidRPr="00845946"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845946" w:rsidRDefault="00FE2E33" w:rsidP="00444BF6">
            <w:pPr>
              <w:jc w:val="center"/>
              <w:rPr>
                <w:rFonts w:ascii="Times New Roman" w:hAnsi="Times New Roman"/>
                <w:sz w:val="24"/>
                <w:szCs w:val="24"/>
                <w:lang w:val="nl-NL"/>
              </w:rPr>
            </w:pPr>
            <w:r w:rsidRPr="00845946">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845946" w:rsidRDefault="00FE2E33" w:rsidP="00444BF6">
            <w:pPr>
              <w:jc w:val="center"/>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45342D60" w:rsidR="00EF077C" w:rsidRDefault="00202172" w:rsidP="009C0EF7">
            <w:pPr>
              <w:spacing w:after="0"/>
              <w:rPr>
                <w:rFonts w:ascii="Times New Roman" w:hAnsi="Times New Roman"/>
                <w:sz w:val="24"/>
                <w:szCs w:val="24"/>
                <w:lang w:val="nl-NL"/>
              </w:rPr>
            </w:pPr>
            <w:r w:rsidRPr="00845946">
              <w:rPr>
                <w:rFonts w:ascii="Times New Roman" w:hAnsi="Times New Roman"/>
                <w:sz w:val="24"/>
                <w:szCs w:val="24"/>
                <w:lang w:val="nl-NL"/>
              </w:rPr>
              <w:t>Từ</w:t>
            </w:r>
            <w:r w:rsidR="00332DC8">
              <w:rPr>
                <w:rFonts w:ascii="Times New Roman" w:hAnsi="Times New Roman"/>
                <w:sz w:val="24"/>
                <w:szCs w:val="24"/>
                <w:lang w:val="nl-NL"/>
              </w:rPr>
              <w:t xml:space="preserve"> 10/</w:t>
            </w:r>
            <w:r w:rsidRPr="00845946">
              <w:rPr>
                <w:rFonts w:ascii="Times New Roman" w:hAnsi="Times New Roman"/>
                <w:sz w:val="24"/>
                <w:szCs w:val="24"/>
                <w:lang w:val="nl-NL"/>
              </w:rPr>
              <w:t>20</w:t>
            </w:r>
            <w:r w:rsidR="00D51B72" w:rsidRPr="00845946">
              <w:rPr>
                <w:rFonts w:ascii="Times New Roman" w:hAnsi="Times New Roman"/>
                <w:sz w:val="24"/>
                <w:szCs w:val="24"/>
                <w:lang w:val="nl-NL"/>
              </w:rPr>
              <w:t>03</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12/</w:t>
            </w:r>
            <w:r w:rsidRPr="00845946">
              <w:rPr>
                <w:rFonts w:ascii="Times New Roman" w:hAnsi="Times New Roman"/>
                <w:sz w:val="24"/>
                <w:szCs w:val="24"/>
                <w:lang w:val="nl-NL"/>
              </w:rPr>
              <w:t>20</w:t>
            </w:r>
            <w:r w:rsidR="00D51B72" w:rsidRPr="00845946">
              <w:rPr>
                <w:rFonts w:ascii="Times New Roman" w:hAnsi="Times New Roman"/>
                <w:sz w:val="24"/>
                <w:szCs w:val="24"/>
                <w:lang w:val="nl-NL"/>
              </w:rPr>
              <w:t>06</w:t>
            </w:r>
            <w:r w:rsidRPr="00845946">
              <w:rPr>
                <w:rFonts w:ascii="Times New Roman" w:hAnsi="Times New Roman"/>
                <w:sz w:val="24"/>
                <w:szCs w:val="24"/>
                <w:lang w:val="nl-NL"/>
              </w:rPr>
              <w:t xml:space="preserve">: </w:t>
            </w:r>
            <w:r w:rsidR="00D51B72" w:rsidRPr="00845946">
              <w:rPr>
                <w:rFonts w:ascii="Times New Roman" w:hAnsi="Times New Roman"/>
                <w:sz w:val="24"/>
                <w:szCs w:val="24"/>
                <w:lang w:val="nl-NL"/>
              </w:rPr>
              <w:t>Nhân viên giao dịch – Cty Cổ phần Chứng Khoán Mê K</w:t>
            </w:r>
            <w:r w:rsidR="00142DBD" w:rsidRPr="00845946">
              <w:rPr>
                <w:rFonts w:ascii="Times New Roman" w:hAnsi="Times New Roman"/>
                <w:sz w:val="24"/>
                <w:szCs w:val="24"/>
                <w:lang w:val="nl-NL"/>
              </w:rPr>
              <w:t>ô</w:t>
            </w:r>
            <w:r w:rsidR="00D51B72" w:rsidRPr="00845946">
              <w:rPr>
                <w:rFonts w:ascii="Times New Roman" w:hAnsi="Times New Roman"/>
                <w:sz w:val="24"/>
                <w:szCs w:val="24"/>
                <w:lang w:val="nl-NL"/>
              </w:rPr>
              <w:t>ng</w:t>
            </w:r>
            <w:r w:rsidR="00142DBD" w:rsidRPr="00845946">
              <w:rPr>
                <w:rFonts w:ascii="Times New Roman" w:hAnsi="Times New Roman"/>
                <w:sz w:val="24"/>
                <w:szCs w:val="24"/>
                <w:lang w:val="nl-NL"/>
              </w:rPr>
              <w:t>.</w:t>
            </w:r>
            <w:r w:rsidRPr="00845946">
              <w:rPr>
                <w:rFonts w:ascii="Times New Roman" w:hAnsi="Times New Roman"/>
                <w:sz w:val="24"/>
                <w:szCs w:val="24"/>
                <w:lang w:val="nl-NL"/>
              </w:rPr>
              <w:br/>
              <w:t xml:space="preserve">Từ </w:t>
            </w:r>
            <w:r w:rsidR="00332DC8">
              <w:rPr>
                <w:rFonts w:ascii="Times New Roman" w:hAnsi="Times New Roman"/>
                <w:sz w:val="24"/>
                <w:szCs w:val="24"/>
                <w:lang w:val="nl-NL"/>
              </w:rPr>
              <w:t>1/</w:t>
            </w:r>
            <w:r w:rsidRPr="00845946">
              <w:rPr>
                <w:rFonts w:ascii="Times New Roman" w:hAnsi="Times New Roman"/>
                <w:sz w:val="24"/>
                <w:szCs w:val="24"/>
                <w:lang w:val="nl-NL"/>
              </w:rPr>
              <w:t>20</w:t>
            </w:r>
            <w:r w:rsidR="00D51B72" w:rsidRPr="00845946">
              <w:rPr>
                <w:rFonts w:ascii="Times New Roman" w:hAnsi="Times New Roman"/>
                <w:sz w:val="24"/>
                <w:szCs w:val="24"/>
                <w:lang w:val="nl-NL"/>
              </w:rPr>
              <w:t>07</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10/</w:t>
            </w:r>
            <w:r w:rsidRPr="00845946">
              <w:rPr>
                <w:rFonts w:ascii="Times New Roman" w:hAnsi="Times New Roman"/>
                <w:sz w:val="24"/>
                <w:szCs w:val="24"/>
                <w:lang w:val="nl-NL"/>
              </w:rPr>
              <w:t>20</w:t>
            </w:r>
            <w:r w:rsidR="00D51B72" w:rsidRPr="00845946">
              <w:rPr>
                <w:rFonts w:ascii="Times New Roman" w:hAnsi="Times New Roman"/>
                <w:sz w:val="24"/>
                <w:szCs w:val="24"/>
                <w:lang w:val="nl-NL"/>
              </w:rPr>
              <w:t>11</w:t>
            </w:r>
            <w:r w:rsidRPr="00845946">
              <w:rPr>
                <w:rFonts w:ascii="Times New Roman" w:hAnsi="Times New Roman"/>
                <w:sz w:val="24"/>
                <w:szCs w:val="24"/>
                <w:lang w:val="nl-NL"/>
              </w:rPr>
              <w:t xml:space="preserve">: </w:t>
            </w:r>
            <w:r w:rsidR="00D51B72" w:rsidRPr="00845946">
              <w:rPr>
                <w:rFonts w:ascii="Times New Roman" w:hAnsi="Times New Roman"/>
                <w:sz w:val="24"/>
                <w:szCs w:val="24"/>
                <w:lang w:val="nl-NL"/>
              </w:rPr>
              <w:t>Trưởng phòng DVKH – Công ty CP Chứng khoán Quốc tế Việt Nam</w:t>
            </w:r>
            <w:r w:rsidR="00142DBD" w:rsidRPr="00845946">
              <w:rPr>
                <w:rFonts w:ascii="Times New Roman" w:hAnsi="Times New Roman"/>
                <w:sz w:val="24"/>
                <w:szCs w:val="24"/>
                <w:lang w:val="nl-NL"/>
              </w:rPr>
              <w:t>.</w:t>
            </w:r>
            <w:r w:rsidRPr="00845946">
              <w:rPr>
                <w:rFonts w:ascii="Times New Roman" w:hAnsi="Times New Roman"/>
                <w:sz w:val="24"/>
                <w:szCs w:val="24"/>
                <w:lang w:val="nl-NL"/>
              </w:rPr>
              <w:br/>
              <w:t xml:space="preserve">Từ </w:t>
            </w:r>
            <w:r w:rsidR="00332DC8">
              <w:rPr>
                <w:rFonts w:ascii="Times New Roman" w:hAnsi="Times New Roman"/>
                <w:sz w:val="24"/>
                <w:szCs w:val="24"/>
                <w:lang w:val="nl-NL"/>
              </w:rPr>
              <w:t>11/</w:t>
            </w:r>
            <w:r w:rsidRPr="00845946">
              <w:rPr>
                <w:rFonts w:ascii="Times New Roman" w:hAnsi="Times New Roman"/>
                <w:sz w:val="24"/>
                <w:szCs w:val="24"/>
                <w:lang w:val="nl-NL"/>
              </w:rPr>
              <w:t>201</w:t>
            </w:r>
            <w:r w:rsidR="00142DBD" w:rsidRPr="00845946">
              <w:rPr>
                <w:rFonts w:ascii="Times New Roman" w:hAnsi="Times New Roman"/>
                <w:sz w:val="24"/>
                <w:szCs w:val="24"/>
                <w:lang w:val="nl-NL"/>
              </w:rPr>
              <w:t>1</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12/</w:t>
            </w:r>
            <w:r w:rsidRPr="00845946">
              <w:rPr>
                <w:rFonts w:ascii="Times New Roman" w:hAnsi="Times New Roman"/>
                <w:sz w:val="24"/>
                <w:szCs w:val="24"/>
                <w:lang w:val="nl-NL"/>
              </w:rPr>
              <w:t>201</w:t>
            </w:r>
            <w:r w:rsidR="00142DBD" w:rsidRPr="00845946">
              <w:rPr>
                <w:rFonts w:ascii="Times New Roman" w:hAnsi="Times New Roman"/>
                <w:sz w:val="24"/>
                <w:szCs w:val="24"/>
                <w:lang w:val="nl-NL"/>
              </w:rPr>
              <w:t>2</w:t>
            </w:r>
            <w:r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Trưởng phòng Môi giới – Cty CP Chứng khoán Golden Bridge.</w:t>
            </w:r>
            <w:r w:rsidRPr="00845946">
              <w:rPr>
                <w:rFonts w:ascii="Times New Roman" w:hAnsi="Times New Roman"/>
                <w:sz w:val="24"/>
                <w:szCs w:val="24"/>
                <w:lang w:val="nl-NL"/>
              </w:rPr>
              <w:br/>
              <w:t xml:space="preserve">Từ </w:t>
            </w:r>
            <w:r w:rsidR="00332DC8">
              <w:rPr>
                <w:rFonts w:ascii="Times New Roman" w:hAnsi="Times New Roman"/>
                <w:sz w:val="24"/>
                <w:szCs w:val="24"/>
                <w:lang w:val="nl-NL"/>
              </w:rPr>
              <w:t>1/</w:t>
            </w:r>
            <w:r w:rsidRPr="00845946">
              <w:rPr>
                <w:rFonts w:ascii="Times New Roman" w:hAnsi="Times New Roman"/>
                <w:sz w:val="24"/>
                <w:szCs w:val="24"/>
                <w:lang w:val="nl-NL"/>
              </w:rPr>
              <w:t>2013</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12/2013</w:t>
            </w:r>
            <w:r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Phụ trách phòng Phát triển khách hàng – Công ty CP Chứng khoán MB.</w:t>
            </w:r>
          </w:p>
          <w:p w14:paraId="3300BE02" w14:textId="35B8A15C" w:rsidR="00332DC8" w:rsidRDefault="00332DC8" w:rsidP="009C0EF7">
            <w:pPr>
              <w:spacing w:after="0"/>
              <w:rPr>
                <w:rFonts w:ascii="Times New Roman" w:hAnsi="Times New Roman"/>
                <w:sz w:val="24"/>
                <w:szCs w:val="24"/>
                <w:lang w:val="nl-NL"/>
              </w:rPr>
            </w:pPr>
            <w:r>
              <w:rPr>
                <w:rFonts w:ascii="Times New Roman" w:hAnsi="Times New Roman"/>
                <w:sz w:val="24"/>
                <w:szCs w:val="24"/>
                <w:lang w:val="nl-NL"/>
              </w:rPr>
              <w:t xml:space="preserve">Từ 1/2014 – 10/2014: Nhân viên nghiệp vụ </w:t>
            </w:r>
            <w:r w:rsidRPr="00332DC8">
              <w:rPr>
                <w:rFonts w:ascii="Times New Roman" w:hAnsi="Times New Roman"/>
                <w:sz w:val="24"/>
                <w:szCs w:val="24"/>
                <w:lang w:val="nl-NL"/>
              </w:rPr>
              <w:t>Công ty TNHH MTV Quản lý Quỹ Chubb Life</w:t>
            </w:r>
            <w:r>
              <w:rPr>
                <w:rFonts w:ascii="Times New Roman" w:hAnsi="Times New Roman"/>
                <w:sz w:val="24"/>
                <w:szCs w:val="24"/>
                <w:lang w:val="nl-NL"/>
              </w:rPr>
              <w:t>.</w:t>
            </w:r>
          </w:p>
          <w:p w14:paraId="7F03EE10" w14:textId="07131165" w:rsidR="00332DC8" w:rsidRPr="00845946" w:rsidRDefault="00332DC8" w:rsidP="009C0EF7">
            <w:pPr>
              <w:spacing w:after="0"/>
              <w:rPr>
                <w:rFonts w:ascii="Times New Roman" w:hAnsi="Times New Roman"/>
                <w:sz w:val="24"/>
                <w:szCs w:val="24"/>
                <w:lang w:val="nl-NL"/>
              </w:rPr>
            </w:pPr>
            <w:r>
              <w:rPr>
                <w:rFonts w:ascii="Times New Roman" w:hAnsi="Times New Roman"/>
                <w:sz w:val="24"/>
                <w:szCs w:val="24"/>
                <w:lang w:val="nl-NL"/>
              </w:rPr>
              <w:t xml:space="preserve">Từ 11/2014 – 4/2015: </w:t>
            </w:r>
            <w:r w:rsidRPr="00845946">
              <w:rPr>
                <w:rFonts w:ascii="Times New Roman" w:hAnsi="Times New Roman"/>
                <w:sz w:val="24"/>
                <w:szCs w:val="24"/>
                <w:lang w:val="nl-NL"/>
              </w:rPr>
              <w:t>Phụ trách phòng Phát triển khách hàng – Công ty CP Chứng khoán MB</w:t>
            </w:r>
            <w:r>
              <w:rPr>
                <w:rFonts w:ascii="Times New Roman" w:hAnsi="Times New Roman"/>
                <w:sz w:val="24"/>
                <w:szCs w:val="24"/>
                <w:lang w:val="nl-NL"/>
              </w:rPr>
              <w:t>.</w:t>
            </w:r>
          </w:p>
          <w:p w14:paraId="650A42DF" w14:textId="2FE09F20" w:rsidR="00142DBD" w:rsidRPr="00845946" w:rsidRDefault="00142DBD" w:rsidP="009C0EF7">
            <w:pPr>
              <w:spacing w:after="0"/>
              <w:rPr>
                <w:rFonts w:ascii="Times New Roman" w:hAnsi="Times New Roman"/>
                <w:sz w:val="24"/>
                <w:szCs w:val="24"/>
                <w:lang w:val="nl-NL"/>
              </w:rPr>
            </w:pPr>
            <w:r w:rsidRPr="00845946">
              <w:rPr>
                <w:rFonts w:ascii="Times New Roman" w:hAnsi="Times New Roman"/>
                <w:sz w:val="24"/>
                <w:szCs w:val="24"/>
                <w:lang w:val="nl-NL"/>
              </w:rPr>
              <w:t xml:space="preserve">Từ </w:t>
            </w:r>
            <w:r w:rsidR="00332DC8">
              <w:rPr>
                <w:rFonts w:ascii="Times New Roman" w:hAnsi="Times New Roman"/>
                <w:sz w:val="24"/>
                <w:szCs w:val="24"/>
                <w:lang w:val="nl-NL"/>
              </w:rPr>
              <w:t>5/</w:t>
            </w:r>
            <w:r w:rsidRPr="00845946">
              <w:rPr>
                <w:rFonts w:ascii="Times New Roman" w:hAnsi="Times New Roman"/>
                <w:sz w:val="24"/>
                <w:szCs w:val="24"/>
                <w:lang w:val="nl-NL"/>
              </w:rPr>
              <w:t>201</w:t>
            </w:r>
            <w:r w:rsidR="00EF077C" w:rsidRPr="00845946">
              <w:rPr>
                <w:rFonts w:ascii="Times New Roman" w:hAnsi="Times New Roman"/>
                <w:sz w:val="24"/>
                <w:szCs w:val="24"/>
                <w:lang w:val="nl-NL"/>
              </w:rPr>
              <w:t>5</w:t>
            </w:r>
            <w:r w:rsidRPr="00845946">
              <w:rPr>
                <w:rFonts w:ascii="Times New Roman" w:hAnsi="Times New Roman"/>
                <w:sz w:val="24"/>
                <w:szCs w:val="24"/>
                <w:lang w:val="nl-NL"/>
              </w:rPr>
              <w:t xml:space="preserve"> – </w:t>
            </w:r>
            <w:r w:rsidR="00D0386E" w:rsidRPr="00845946">
              <w:rPr>
                <w:rFonts w:ascii="Times New Roman" w:hAnsi="Times New Roman"/>
                <w:sz w:val="24"/>
                <w:szCs w:val="24"/>
                <w:lang w:val="nl-NL"/>
              </w:rPr>
              <w:t>nay</w:t>
            </w:r>
            <w:r w:rsidRPr="00845946">
              <w:rPr>
                <w:rFonts w:ascii="Times New Roman" w:hAnsi="Times New Roman"/>
                <w:sz w:val="24"/>
                <w:szCs w:val="24"/>
                <w:lang w:val="nl-NL"/>
              </w:rPr>
              <w:t xml:space="preserve">: </w:t>
            </w:r>
            <w:r w:rsidR="00174E8C" w:rsidRPr="00845946">
              <w:rPr>
                <w:rFonts w:ascii="Times New Roman" w:hAnsi="Times New Roman"/>
                <w:sz w:val="24"/>
                <w:szCs w:val="24"/>
                <w:lang w:val="nl-NL"/>
              </w:rPr>
              <w:t>Trưởng</w:t>
            </w:r>
            <w:r w:rsidRPr="00845946">
              <w:rPr>
                <w:rFonts w:ascii="Times New Roman" w:hAnsi="Times New Roman"/>
                <w:sz w:val="24"/>
                <w:szCs w:val="24"/>
                <w:lang w:val="nl-NL"/>
              </w:rPr>
              <w:t xml:space="preserve"> phòng Công ty TNHH MTV Quản </w:t>
            </w:r>
            <w:r w:rsidR="00D0386E" w:rsidRPr="00845946">
              <w:rPr>
                <w:rFonts w:ascii="Times New Roman" w:hAnsi="Times New Roman"/>
                <w:sz w:val="24"/>
                <w:szCs w:val="24"/>
                <w:lang w:val="nl-NL"/>
              </w:rPr>
              <w:t xml:space="preserve">lý </w:t>
            </w:r>
            <w:r w:rsidRPr="00845946">
              <w:rPr>
                <w:rFonts w:ascii="Times New Roman" w:hAnsi="Times New Roman"/>
                <w:sz w:val="24"/>
                <w:szCs w:val="24"/>
                <w:lang w:val="nl-NL"/>
              </w:rPr>
              <w:t>Quỹ Chubb Life.</w:t>
            </w:r>
          </w:p>
        </w:tc>
      </w:tr>
      <w:tr w:rsidR="00202172" w:rsidRPr="00845946"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 xml:space="preserve">Đinh Thị Hồng </w:t>
            </w:r>
            <w:r w:rsidR="000A231C" w:rsidRPr="00845946">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845946" w:rsidRDefault="000A231C" w:rsidP="00444BF6">
            <w:pPr>
              <w:jc w:val="center"/>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845946" w:rsidRDefault="00D032C7" w:rsidP="00FC5AAA">
            <w:pPr>
              <w:spacing w:after="0"/>
              <w:rPr>
                <w:rFonts w:ascii="Times New Roman" w:hAnsi="Times New Roman"/>
                <w:sz w:val="24"/>
                <w:szCs w:val="24"/>
                <w:lang w:val="nl-NL"/>
              </w:rPr>
            </w:pPr>
            <w:r w:rsidRPr="00845946">
              <w:rPr>
                <w:rFonts w:ascii="Times New Roman" w:hAnsi="Times New Roman"/>
                <w:sz w:val="24"/>
                <w:szCs w:val="24"/>
                <w:lang w:val="nl-NL"/>
              </w:rPr>
              <w:t>Từ 09/2011-12/2011: Nhân viên phân tích tài chính – Công ty CP Đầu tư Long Quân.</w:t>
            </w:r>
            <w:r w:rsidRPr="00845946">
              <w:rPr>
                <w:rFonts w:ascii="Times New Roman" w:hAnsi="Times New Roman"/>
                <w:sz w:val="24"/>
                <w:szCs w:val="24"/>
                <w:lang w:val="nl-NL"/>
              </w:rPr>
              <w:br/>
              <w:t>Từ 01/2012-01/2020: Nhân viên phân tích đầu tư - Công ty CP Quản lý quỹ Đầu tư chứng khoán Việt Long.</w:t>
            </w:r>
            <w:r w:rsidRPr="00845946">
              <w:rPr>
                <w:rFonts w:ascii="Times New Roman" w:hAnsi="Times New Roman"/>
                <w:sz w:val="24"/>
                <w:szCs w:val="24"/>
                <w:lang w:val="nl-NL"/>
              </w:rPr>
              <w:br/>
              <w:t xml:space="preserve">Từ 02/2020 – 09/2020: Phó Giám đốc Tài chính – Kế hoạch Tổng Công ty Bến Thành TNHH MTV </w:t>
            </w:r>
          </w:p>
          <w:p w14:paraId="18509E3D" w14:textId="00F37C5E" w:rsidR="00202172" w:rsidRPr="00845946" w:rsidRDefault="00D032C7" w:rsidP="00FC5AAA">
            <w:pPr>
              <w:spacing w:after="0"/>
              <w:rPr>
                <w:rFonts w:ascii="Times New Roman" w:hAnsi="Times New Roman"/>
                <w:sz w:val="24"/>
                <w:szCs w:val="24"/>
                <w:lang w:val="nl-NL"/>
              </w:rPr>
            </w:pPr>
            <w:r w:rsidRPr="00845946">
              <w:rPr>
                <w:rFonts w:ascii="Times New Roman" w:hAnsi="Times New Roman"/>
                <w:sz w:val="24"/>
                <w:szCs w:val="24"/>
                <w:lang w:val="nl-NL"/>
              </w:rPr>
              <w:t>Từ 09/2020 đến nay: Giám sát</w:t>
            </w:r>
            <w:r w:rsidR="0026726B" w:rsidRPr="00845946">
              <w:rPr>
                <w:rFonts w:ascii="Times New Roman" w:hAnsi="Times New Roman"/>
                <w:sz w:val="24"/>
                <w:szCs w:val="24"/>
                <w:lang w:val="nl-NL"/>
              </w:rPr>
              <w:t xml:space="preserve"> cấp </w:t>
            </w:r>
            <w:r w:rsidR="00174E8C" w:rsidRPr="00845946">
              <w:rPr>
                <w:rFonts w:ascii="Times New Roman" w:hAnsi="Times New Roman"/>
                <w:sz w:val="24"/>
                <w:szCs w:val="24"/>
                <w:lang w:val="nl-NL"/>
              </w:rPr>
              <w:t>cao</w:t>
            </w:r>
            <w:r w:rsidRPr="00845946">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845946" w14:paraId="3BDA13B7" w14:textId="77777777" w:rsidTr="00E15901">
        <w:trPr>
          <w:trHeight w:val="1700"/>
        </w:trPr>
        <w:tc>
          <w:tcPr>
            <w:tcW w:w="5027" w:type="dxa"/>
            <w:tcBorders>
              <w:top w:val="nil"/>
              <w:left w:val="nil"/>
              <w:bottom w:val="nil"/>
              <w:right w:val="nil"/>
            </w:tcBorders>
          </w:tcPr>
          <w:p w14:paraId="2EE1DD06" w14:textId="77777777" w:rsidR="00150086" w:rsidRPr="00845946"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845946" w:rsidRDefault="000C3D77" w:rsidP="00E15901">
            <w:pPr>
              <w:jc w:val="center"/>
              <w:rPr>
                <w:rFonts w:ascii="Times New Roman" w:hAnsi="Times New Roman"/>
                <w:b/>
                <w:sz w:val="24"/>
                <w:szCs w:val="24"/>
                <w:lang w:val="nl-NL"/>
              </w:rPr>
            </w:pPr>
          </w:p>
          <w:p w14:paraId="6BD818D0" w14:textId="77777777" w:rsidR="00150086" w:rsidRPr="00845946" w:rsidRDefault="00E15901" w:rsidP="00E15901">
            <w:pPr>
              <w:jc w:val="center"/>
              <w:rPr>
                <w:rFonts w:ascii="Times New Roman" w:hAnsi="Times New Roman"/>
                <w:b/>
                <w:sz w:val="24"/>
                <w:szCs w:val="24"/>
                <w:lang w:val="nl-NL"/>
              </w:rPr>
            </w:pPr>
            <w:r w:rsidRPr="00845946">
              <w:rPr>
                <w:rFonts w:ascii="Times New Roman" w:hAnsi="Times New Roman"/>
                <w:b/>
                <w:sz w:val="24"/>
                <w:szCs w:val="24"/>
                <w:lang w:val="nl-NL"/>
              </w:rPr>
              <w:t>ĐẠI DIỆN CÔNG TY QLQ CHUBB LIFE</w:t>
            </w:r>
          </w:p>
          <w:p w14:paraId="5C3CE0C4" w14:textId="16BB5CA8" w:rsidR="00E15901" w:rsidRPr="00845946" w:rsidRDefault="000F44DE" w:rsidP="00E15901">
            <w:pPr>
              <w:jc w:val="center"/>
              <w:rPr>
                <w:rFonts w:ascii="Times New Roman" w:hAnsi="Times New Roman"/>
                <w:b/>
                <w:sz w:val="24"/>
                <w:szCs w:val="24"/>
                <w:lang w:val="nl-NL"/>
              </w:rPr>
            </w:pPr>
            <w:r w:rsidRPr="00845946">
              <w:rPr>
                <w:rFonts w:ascii="Times New Roman" w:hAnsi="Times New Roman"/>
                <w:b/>
                <w:sz w:val="24"/>
                <w:szCs w:val="24"/>
                <w:lang w:val="nl-NL"/>
              </w:rPr>
              <w:t>Chủ tịch Công ty</w:t>
            </w:r>
          </w:p>
          <w:p w14:paraId="2687AD20" w14:textId="77777777" w:rsidR="006377D3" w:rsidRPr="00845946" w:rsidRDefault="006377D3" w:rsidP="007A0A23">
            <w:pPr>
              <w:rPr>
                <w:rFonts w:ascii="Times New Roman" w:hAnsi="Times New Roman"/>
                <w:b/>
                <w:sz w:val="24"/>
                <w:szCs w:val="24"/>
                <w:lang w:val="nl-NL"/>
              </w:rPr>
            </w:pPr>
          </w:p>
          <w:p w14:paraId="3E096A02" w14:textId="77777777" w:rsidR="002B3684" w:rsidRPr="00845946" w:rsidRDefault="002B3684" w:rsidP="007A0A23">
            <w:pPr>
              <w:rPr>
                <w:rFonts w:ascii="Times New Roman" w:hAnsi="Times New Roman"/>
                <w:b/>
                <w:sz w:val="24"/>
                <w:szCs w:val="24"/>
                <w:lang w:val="nl-NL"/>
              </w:rPr>
            </w:pPr>
          </w:p>
          <w:p w14:paraId="0A34B036" w14:textId="77777777" w:rsidR="002B3684" w:rsidRPr="00845946" w:rsidRDefault="002B3684" w:rsidP="007A0A23">
            <w:pPr>
              <w:rPr>
                <w:rFonts w:ascii="Times New Roman" w:hAnsi="Times New Roman"/>
                <w:b/>
                <w:sz w:val="24"/>
                <w:szCs w:val="24"/>
                <w:lang w:val="nl-NL"/>
              </w:rPr>
            </w:pPr>
          </w:p>
          <w:p w14:paraId="2258C729" w14:textId="77777777" w:rsidR="002B3684" w:rsidRDefault="002B3684" w:rsidP="007A0A23">
            <w:pPr>
              <w:rPr>
                <w:rFonts w:ascii="Times New Roman" w:hAnsi="Times New Roman"/>
                <w:b/>
                <w:sz w:val="24"/>
                <w:szCs w:val="24"/>
                <w:lang w:val="nl-NL"/>
              </w:rPr>
            </w:pPr>
          </w:p>
          <w:p w14:paraId="6CD2AD75" w14:textId="77777777" w:rsidR="00845946" w:rsidRPr="00845946" w:rsidRDefault="00845946" w:rsidP="007A0A23">
            <w:pPr>
              <w:rPr>
                <w:rFonts w:ascii="Times New Roman" w:hAnsi="Times New Roman"/>
                <w:b/>
                <w:sz w:val="24"/>
                <w:szCs w:val="24"/>
                <w:lang w:val="nl-NL"/>
              </w:rPr>
            </w:pPr>
          </w:p>
          <w:p w14:paraId="42DD2492" w14:textId="77777777" w:rsidR="002B3684" w:rsidRPr="00845946" w:rsidRDefault="002B3684" w:rsidP="007A0A23">
            <w:pPr>
              <w:rPr>
                <w:rFonts w:ascii="Times New Roman" w:hAnsi="Times New Roman"/>
                <w:b/>
                <w:sz w:val="24"/>
                <w:szCs w:val="24"/>
                <w:lang w:val="nl-NL"/>
              </w:rPr>
            </w:pPr>
          </w:p>
          <w:p w14:paraId="38D0C31D" w14:textId="787353E8" w:rsidR="00E15901" w:rsidRPr="00845946" w:rsidRDefault="00174E8C" w:rsidP="004D11B4">
            <w:pPr>
              <w:jc w:val="center"/>
              <w:rPr>
                <w:rFonts w:ascii="Times New Roman" w:hAnsi="Times New Roman"/>
                <w:sz w:val="24"/>
                <w:szCs w:val="24"/>
                <w:lang w:val="nl-NL"/>
              </w:rPr>
            </w:pPr>
            <w:r w:rsidRPr="00845946">
              <w:rPr>
                <w:rFonts w:ascii="Times New Roman" w:hAnsi="Times New Roman"/>
                <w:b/>
                <w:sz w:val="24"/>
                <w:szCs w:val="24"/>
                <w:lang w:val="nl-NL"/>
              </w:rPr>
              <w:t>Nguyễn Hồng Sơn</w:t>
            </w:r>
          </w:p>
        </w:tc>
      </w:tr>
    </w:tbl>
    <w:p w14:paraId="383327B3" w14:textId="77777777" w:rsidR="005F0B26" w:rsidRPr="00845946" w:rsidRDefault="005F0B26" w:rsidP="00B3750F">
      <w:pPr>
        <w:jc w:val="both"/>
        <w:rPr>
          <w:rFonts w:ascii="Times New Roman" w:hAnsi="Times New Roman"/>
          <w:sz w:val="24"/>
          <w:szCs w:val="24"/>
          <w:lang w:val="nl-NL"/>
        </w:rPr>
      </w:pPr>
    </w:p>
    <w:sectPr w:rsidR="005F0B26" w:rsidRPr="00845946" w:rsidSect="000B1520">
      <w:headerReference w:type="even" r:id="rId13"/>
      <w:headerReference w:type="default" r:id="rId14"/>
      <w:footerReference w:type="even" r:id="rId15"/>
      <w:footerReference w:type="default" r:id="rId16"/>
      <w:headerReference w:type="first" r:id="rId17"/>
      <w:footerReference w:type="first" r:id="rId18"/>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46A3E68"/>
    <w:multiLevelType w:val="hybridMultilevel"/>
    <w:tmpl w:val="D7F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3" w15:restartNumberingAfterBreak="0">
    <w:nsid w:val="6E881EF1"/>
    <w:multiLevelType w:val="hybridMultilevel"/>
    <w:tmpl w:val="B058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6"/>
  </w:num>
  <w:num w:numId="2" w16cid:durableId="736634912">
    <w:abstractNumId w:val="9"/>
  </w:num>
  <w:num w:numId="3" w16cid:durableId="1145468667">
    <w:abstractNumId w:val="5"/>
  </w:num>
  <w:num w:numId="4" w16cid:durableId="741680657">
    <w:abstractNumId w:val="4"/>
  </w:num>
  <w:num w:numId="5" w16cid:durableId="1737313541">
    <w:abstractNumId w:val="1"/>
  </w:num>
  <w:num w:numId="6" w16cid:durableId="558369754">
    <w:abstractNumId w:val="7"/>
  </w:num>
  <w:num w:numId="7" w16cid:durableId="307170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6"/>
  </w:num>
  <w:num w:numId="10" w16cid:durableId="2057199301">
    <w:abstractNumId w:val="12"/>
  </w:num>
  <w:num w:numId="11" w16cid:durableId="1043479870">
    <w:abstractNumId w:val="0"/>
  </w:num>
  <w:num w:numId="12" w16cid:durableId="559482682">
    <w:abstractNumId w:val="11"/>
  </w:num>
  <w:num w:numId="13" w16cid:durableId="274752514">
    <w:abstractNumId w:val="15"/>
  </w:num>
  <w:num w:numId="14" w16cid:durableId="1595673047">
    <w:abstractNumId w:val="10"/>
  </w:num>
  <w:num w:numId="15" w16cid:durableId="1438788929">
    <w:abstractNumId w:val="17"/>
  </w:num>
  <w:num w:numId="16" w16cid:durableId="1363823575">
    <w:abstractNumId w:val="2"/>
  </w:num>
  <w:num w:numId="17" w16cid:durableId="1668941327">
    <w:abstractNumId w:val="3"/>
  </w:num>
  <w:num w:numId="18" w16cid:durableId="1332295709">
    <w:abstractNumId w:val="18"/>
  </w:num>
  <w:num w:numId="19" w16cid:durableId="524558299">
    <w:abstractNumId w:val="13"/>
  </w:num>
  <w:num w:numId="20" w16cid:durableId="1130129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2E9D"/>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1721"/>
    <w:rsid w:val="000820B6"/>
    <w:rsid w:val="00086113"/>
    <w:rsid w:val="0009242D"/>
    <w:rsid w:val="00093EA6"/>
    <w:rsid w:val="000A1367"/>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5616"/>
    <w:rsid w:val="00110403"/>
    <w:rsid w:val="00117CF9"/>
    <w:rsid w:val="0012281A"/>
    <w:rsid w:val="0012287F"/>
    <w:rsid w:val="00134BD1"/>
    <w:rsid w:val="00142DBD"/>
    <w:rsid w:val="00146593"/>
    <w:rsid w:val="00150086"/>
    <w:rsid w:val="00152097"/>
    <w:rsid w:val="00153944"/>
    <w:rsid w:val="00162A21"/>
    <w:rsid w:val="001672F9"/>
    <w:rsid w:val="0017175C"/>
    <w:rsid w:val="001724E2"/>
    <w:rsid w:val="00173F1B"/>
    <w:rsid w:val="00174E8C"/>
    <w:rsid w:val="001752CF"/>
    <w:rsid w:val="00186307"/>
    <w:rsid w:val="00190F95"/>
    <w:rsid w:val="00191B65"/>
    <w:rsid w:val="001929F3"/>
    <w:rsid w:val="001950F7"/>
    <w:rsid w:val="001A5984"/>
    <w:rsid w:val="001B0A91"/>
    <w:rsid w:val="001B0D7B"/>
    <w:rsid w:val="001B0DD1"/>
    <w:rsid w:val="001C1FBF"/>
    <w:rsid w:val="001C4468"/>
    <w:rsid w:val="001C5245"/>
    <w:rsid w:val="001C5CDE"/>
    <w:rsid w:val="001C68EF"/>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27F9D"/>
    <w:rsid w:val="002339E4"/>
    <w:rsid w:val="00234F74"/>
    <w:rsid w:val="0023615B"/>
    <w:rsid w:val="00237688"/>
    <w:rsid w:val="00244FFB"/>
    <w:rsid w:val="002455BF"/>
    <w:rsid w:val="0024670A"/>
    <w:rsid w:val="00250CB9"/>
    <w:rsid w:val="00253744"/>
    <w:rsid w:val="0025507D"/>
    <w:rsid w:val="002618AF"/>
    <w:rsid w:val="00265912"/>
    <w:rsid w:val="00265A74"/>
    <w:rsid w:val="0026726B"/>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D6606"/>
    <w:rsid w:val="002E503E"/>
    <w:rsid w:val="002F09D5"/>
    <w:rsid w:val="002F139D"/>
    <w:rsid w:val="002F1A2E"/>
    <w:rsid w:val="002F6367"/>
    <w:rsid w:val="002F6FB5"/>
    <w:rsid w:val="003001EE"/>
    <w:rsid w:val="0030198D"/>
    <w:rsid w:val="00305AB9"/>
    <w:rsid w:val="003063B2"/>
    <w:rsid w:val="00307271"/>
    <w:rsid w:val="00312040"/>
    <w:rsid w:val="00321C3D"/>
    <w:rsid w:val="00326421"/>
    <w:rsid w:val="003271F8"/>
    <w:rsid w:val="00332909"/>
    <w:rsid w:val="00332DC8"/>
    <w:rsid w:val="0034115C"/>
    <w:rsid w:val="003426F4"/>
    <w:rsid w:val="003464D6"/>
    <w:rsid w:val="003510B0"/>
    <w:rsid w:val="00357840"/>
    <w:rsid w:val="00363061"/>
    <w:rsid w:val="0037324A"/>
    <w:rsid w:val="0037624C"/>
    <w:rsid w:val="00382AD3"/>
    <w:rsid w:val="0038459F"/>
    <w:rsid w:val="00385214"/>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393D"/>
    <w:rsid w:val="003F7F46"/>
    <w:rsid w:val="004050F5"/>
    <w:rsid w:val="00406622"/>
    <w:rsid w:val="004115A2"/>
    <w:rsid w:val="004122D4"/>
    <w:rsid w:val="00413B4D"/>
    <w:rsid w:val="00417E92"/>
    <w:rsid w:val="004231A9"/>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2B94"/>
    <w:rsid w:val="004A3762"/>
    <w:rsid w:val="004A5AA7"/>
    <w:rsid w:val="004B07B4"/>
    <w:rsid w:val="004B1A67"/>
    <w:rsid w:val="004B4036"/>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24184"/>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7F8"/>
    <w:rsid w:val="005878EA"/>
    <w:rsid w:val="005944D9"/>
    <w:rsid w:val="005A11A2"/>
    <w:rsid w:val="005A1F40"/>
    <w:rsid w:val="005A3A09"/>
    <w:rsid w:val="005A3D85"/>
    <w:rsid w:val="005A6155"/>
    <w:rsid w:val="005A7362"/>
    <w:rsid w:val="005B079D"/>
    <w:rsid w:val="005B2BDA"/>
    <w:rsid w:val="005B3F8C"/>
    <w:rsid w:val="005B4551"/>
    <w:rsid w:val="005C4036"/>
    <w:rsid w:val="005C766A"/>
    <w:rsid w:val="005D0313"/>
    <w:rsid w:val="005D3BEC"/>
    <w:rsid w:val="005E2992"/>
    <w:rsid w:val="005E35AC"/>
    <w:rsid w:val="005E577E"/>
    <w:rsid w:val="005E6DD7"/>
    <w:rsid w:val="005F0B26"/>
    <w:rsid w:val="005F58BD"/>
    <w:rsid w:val="00605309"/>
    <w:rsid w:val="006103C2"/>
    <w:rsid w:val="006117A5"/>
    <w:rsid w:val="00621E6D"/>
    <w:rsid w:val="00623046"/>
    <w:rsid w:val="00624F03"/>
    <w:rsid w:val="00625935"/>
    <w:rsid w:val="006334E3"/>
    <w:rsid w:val="00636709"/>
    <w:rsid w:val="006377D3"/>
    <w:rsid w:val="00643099"/>
    <w:rsid w:val="00651A19"/>
    <w:rsid w:val="00652C06"/>
    <w:rsid w:val="0065494C"/>
    <w:rsid w:val="00655CE1"/>
    <w:rsid w:val="00660D25"/>
    <w:rsid w:val="0067496B"/>
    <w:rsid w:val="00682EA2"/>
    <w:rsid w:val="00683750"/>
    <w:rsid w:val="00683B11"/>
    <w:rsid w:val="00683E09"/>
    <w:rsid w:val="00685F5A"/>
    <w:rsid w:val="00686487"/>
    <w:rsid w:val="00687A29"/>
    <w:rsid w:val="00693430"/>
    <w:rsid w:val="00697342"/>
    <w:rsid w:val="00697B7E"/>
    <w:rsid w:val="006A40CC"/>
    <w:rsid w:val="006A45A0"/>
    <w:rsid w:val="006A6312"/>
    <w:rsid w:val="006B3050"/>
    <w:rsid w:val="006B5AA7"/>
    <w:rsid w:val="006B6149"/>
    <w:rsid w:val="006C2A4E"/>
    <w:rsid w:val="006C65A3"/>
    <w:rsid w:val="006D079C"/>
    <w:rsid w:val="006D3F57"/>
    <w:rsid w:val="006E26E5"/>
    <w:rsid w:val="006E3CFF"/>
    <w:rsid w:val="006E5472"/>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164"/>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B261B"/>
    <w:rsid w:val="007C2E9E"/>
    <w:rsid w:val="007C3A53"/>
    <w:rsid w:val="007D1DB0"/>
    <w:rsid w:val="007D6CE8"/>
    <w:rsid w:val="007E0B50"/>
    <w:rsid w:val="007E12B4"/>
    <w:rsid w:val="007E57EF"/>
    <w:rsid w:val="007E693D"/>
    <w:rsid w:val="007E6E78"/>
    <w:rsid w:val="007E6F5B"/>
    <w:rsid w:val="007E6FEE"/>
    <w:rsid w:val="007F3703"/>
    <w:rsid w:val="008052ED"/>
    <w:rsid w:val="00813E8D"/>
    <w:rsid w:val="008321C8"/>
    <w:rsid w:val="00833CD6"/>
    <w:rsid w:val="00837006"/>
    <w:rsid w:val="00841CF8"/>
    <w:rsid w:val="008444BA"/>
    <w:rsid w:val="00845573"/>
    <w:rsid w:val="00845946"/>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22D1"/>
    <w:rsid w:val="008B7453"/>
    <w:rsid w:val="008B78E4"/>
    <w:rsid w:val="008C0AC7"/>
    <w:rsid w:val="008C4FA3"/>
    <w:rsid w:val="008D0026"/>
    <w:rsid w:val="008D6682"/>
    <w:rsid w:val="008E0B75"/>
    <w:rsid w:val="008E250F"/>
    <w:rsid w:val="008E3939"/>
    <w:rsid w:val="008F1B52"/>
    <w:rsid w:val="008F48C6"/>
    <w:rsid w:val="009033D7"/>
    <w:rsid w:val="00907CE6"/>
    <w:rsid w:val="009203CB"/>
    <w:rsid w:val="00920E4F"/>
    <w:rsid w:val="00925163"/>
    <w:rsid w:val="009271D9"/>
    <w:rsid w:val="009408B0"/>
    <w:rsid w:val="00940CBC"/>
    <w:rsid w:val="00947C56"/>
    <w:rsid w:val="009535E9"/>
    <w:rsid w:val="009648AF"/>
    <w:rsid w:val="00964A58"/>
    <w:rsid w:val="00966CCA"/>
    <w:rsid w:val="009671DB"/>
    <w:rsid w:val="00967897"/>
    <w:rsid w:val="0097267A"/>
    <w:rsid w:val="00980853"/>
    <w:rsid w:val="009860B3"/>
    <w:rsid w:val="00990F15"/>
    <w:rsid w:val="00991BED"/>
    <w:rsid w:val="009959A1"/>
    <w:rsid w:val="009A1490"/>
    <w:rsid w:val="009A353C"/>
    <w:rsid w:val="009A4558"/>
    <w:rsid w:val="009A7470"/>
    <w:rsid w:val="009B0E7F"/>
    <w:rsid w:val="009B3D6D"/>
    <w:rsid w:val="009B5719"/>
    <w:rsid w:val="009B6D55"/>
    <w:rsid w:val="009C0EF7"/>
    <w:rsid w:val="009C24DB"/>
    <w:rsid w:val="009C342F"/>
    <w:rsid w:val="009C5C88"/>
    <w:rsid w:val="009E1ED4"/>
    <w:rsid w:val="009E3A60"/>
    <w:rsid w:val="009E50ED"/>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A4A7F"/>
    <w:rsid w:val="00AA4AF1"/>
    <w:rsid w:val="00AA4C6A"/>
    <w:rsid w:val="00AB0E9A"/>
    <w:rsid w:val="00AB3B53"/>
    <w:rsid w:val="00AB629C"/>
    <w:rsid w:val="00AB6DCF"/>
    <w:rsid w:val="00AC26AE"/>
    <w:rsid w:val="00AC3F03"/>
    <w:rsid w:val="00AC6473"/>
    <w:rsid w:val="00AD50FE"/>
    <w:rsid w:val="00AD5D01"/>
    <w:rsid w:val="00AE0433"/>
    <w:rsid w:val="00AE1160"/>
    <w:rsid w:val="00AE2EB4"/>
    <w:rsid w:val="00AE3D2A"/>
    <w:rsid w:val="00AF0080"/>
    <w:rsid w:val="00B00858"/>
    <w:rsid w:val="00B10A55"/>
    <w:rsid w:val="00B13170"/>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2769"/>
    <w:rsid w:val="00BF6CD7"/>
    <w:rsid w:val="00C0195A"/>
    <w:rsid w:val="00C02401"/>
    <w:rsid w:val="00C06888"/>
    <w:rsid w:val="00C10644"/>
    <w:rsid w:val="00C10822"/>
    <w:rsid w:val="00C14EF5"/>
    <w:rsid w:val="00C15853"/>
    <w:rsid w:val="00C17D8E"/>
    <w:rsid w:val="00C220A0"/>
    <w:rsid w:val="00C23979"/>
    <w:rsid w:val="00C272AB"/>
    <w:rsid w:val="00C30443"/>
    <w:rsid w:val="00C31871"/>
    <w:rsid w:val="00C35526"/>
    <w:rsid w:val="00C36875"/>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D53"/>
    <w:rsid w:val="00CD7389"/>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C0A"/>
    <w:rsid w:val="00D375D1"/>
    <w:rsid w:val="00D41C74"/>
    <w:rsid w:val="00D506DC"/>
    <w:rsid w:val="00D51B72"/>
    <w:rsid w:val="00D52507"/>
    <w:rsid w:val="00D544CC"/>
    <w:rsid w:val="00D568D3"/>
    <w:rsid w:val="00D57D78"/>
    <w:rsid w:val="00D60E31"/>
    <w:rsid w:val="00D61065"/>
    <w:rsid w:val="00D6273E"/>
    <w:rsid w:val="00D64737"/>
    <w:rsid w:val="00D66B9B"/>
    <w:rsid w:val="00D672F8"/>
    <w:rsid w:val="00D73A31"/>
    <w:rsid w:val="00D75079"/>
    <w:rsid w:val="00D75CED"/>
    <w:rsid w:val="00D86A2D"/>
    <w:rsid w:val="00D873D0"/>
    <w:rsid w:val="00D92B1C"/>
    <w:rsid w:val="00DA597D"/>
    <w:rsid w:val="00DB113E"/>
    <w:rsid w:val="00DB1211"/>
    <w:rsid w:val="00DB4336"/>
    <w:rsid w:val="00DB7A1F"/>
    <w:rsid w:val="00DC0D58"/>
    <w:rsid w:val="00DC1195"/>
    <w:rsid w:val="00DC1836"/>
    <w:rsid w:val="00DC1ADC"/>
    <w:rsid w:val="00DC27A2"/>
    <w:rsid w:val="00DC48D0"/>
    <w:rsid w:val="00DD002F"/>
    <w:rsid w:val="00DD0266"/>
    <w:rsid w:val="00DD3934"/>
    <w:rsid w:val="00DD465D"/>
    <w:rsid w:val="00DD5549"/>
    <w:rsid w:val="00DE2C29"/>
    <w:rsid w:val="00DE2CF5"/>
    <w:rsid w:val="00DE503B"/>
    <w:rsid w:val="00DE5A22"/>
    <w:rsid w:val="00DE6EBB"/>
    <w:rsid w:val="00DF08BC"/>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34E75"/>
    <w:rsid w:val="00E41C34"/>
    <w:rsid w:val="00E44384"/>
    <w:rsid w:val="00E46772"/>
    <w:rsid w:val="00E47DAE"/>
    <w:rsid w:val="00E521DF"/>
    <w:rsid w:val="00E54280"/>
    <w:rsid w:val="00E668DD"/>
    <w:rsid w:val="00E8252E"/>
    <w:rsid w:val="00E82988"/>
    <w:rsid w:val="00E93BC5"/>
    <w:rsid w:val="00EA1E3D"/>
    <w:rsid w:val="00EA2990"/>
    <w:rsid w:val="00EA3A3A"/>
    <w:rsid w:val="00EA5751"/>
    <w:rsid w:val="00EB1A5A"/>
    <w:rsid w:val="00EB3B26"/>
    <w:rsid w:val="00EB7D41"/>
    <w:rsid w:val="00EC0BD5"/>
    <w:rsid w:val="00EC3E69"/>
    <w:rsid w:val="00EC617C"/>
    <w:rsid w:val="00ED2EC6"/>
    <w:rsid w:val="00ED7937"/>
    <w:rsid w:val="00EE1167"/>
    <w:rsid w:val="00EE3F73"/>
    <w:rsid w:val="00EE75A6"/>
    <w:rsid w:val="00EF077C"/>
    <w:rsid w:val="00EF17F5"/>
    <w:rsid w:val="00F00CB6"/>
    <w:rsid w:val="00F03C28"/>
    <w:rsid w:val="00F03EB1"/>
    <w:rsid w:val="00F101F4"/>
    <w:rsid w:val="00F134A7"/>
    <w:rsid w:val="00F147F3"/>
    <w:rsid w:val="00F14D5B"/>
    <w:rsid w:val="00F2683A"/>
    <w:rsid w:val="00F3286F"/>
    <w:rsid w:val="00F36437"/>
    <w:rsid w:val="00F4320B"/>
    <w:rsid w:val="00F50B89"/>
    <w:rsid w:val="00F50FB9"/>
    <w:rsid w:val="00F549BA"/>
    <w:rsid w:val="00F555AB"/>
    <w:rsid w:val="00F62198"/>
    <w:rsid w:val="00F63837"/>
    <w:rsid w:val="00F71E06"/>
    <w:rsid w:val="00F725CA"/>
    <w:rsid w:val="00F75DB6"/>
    <w:rsid w:val="00F76336"/>
    <w:rsid w:val="00F773DA"/>
    <w:rsid w:val="00F77408"/>
    <w:rsid w:val="00F77CDE"/>
    <w:rsid w:val="00F84032"/>
    <w:rsid w:val="00F962E7"/>
    <w:rsid w:val="00FA3054"/>
    <w:rsid w:val="00FA33F0"/>
    <w:rsid w:val="00FB4AE1"/>
    <w:rsid w:val="00FB5884"/>
    <w:rsid w:val="00FB61DD"/>
    <w:rsid w:val="00FC51DA"/>
    <w:rsid w:val="00FC5AAA"/>
    <w:rsid w:val="00FD15FC"/>
    <w:rsid w:val="00FD3A99"/>
    <w:rsid w:val="00FE25F0"/>
    <w:rsid w:val="00FE2E33"/>
    <w:rsid w:val="00FE3C65"/>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8403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4%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NAV'!$AB$2:$AN$2</c:f>
              <c:strCache>
                <c:ptCount val="13"/>
                <c:pt idx="0">
                  <c:v>Tuần 27</c:v>
                </c:pt>
                <c:pt idx="1">
                  <c:v>Tuần 28</c:v>
                </c:pt>
                <c:pt idx="2">
                  <c:v>Tuần 29</c:v>
                </c:pt>
                <c:pt idx="3">
                  <c:v>Tuần 30</c:v>
                </c:pt>
                <c:pt idx="4">
                  <c:v>Tuần 31</c:v>
                </c:pt>
                <c:pt idx="5">
                  <c:v>Tuần 32</c:v>
                </c:pt>
                <c:pt idx="6">
                  <c:v>Tuần 33</c:v>
                </c:pt>
                <c:pt idx="7">
                  <c:v>Tuần 34</c:v>
                </c:pt>
                <c:pt idx="8">
                  <c:v>Tuần 35</c:v>
                </c:pt>
                <c:pt idx="9">
                  <c:v>Tuần 36</c:v>
                </c:pt>
                <c:pt idx="10">
                  <c:v>Tuần 37</c:v>
                </c:pt>
                <c:pt idx="11">
                  <c:v>Tuần 38</c:v>
                </c:pt>
                <c:pt idx="12">
                  <c:v>Tuần 39</c:v>
                </c:pt>
              </c:strCache>
            </c:strRef>
          </c:cat>
          <c:val>
            <c:numRef>
              <c:f>'Chart NAV'!$AB$3:$AN$3</c:f>
              <c:numCache>
                <c:formatCode>_(* #,##0_);_(* \(#,##0\);_(* "-"??_);_(@_)</c:formatCode>
                <c:ptCount val="13"/>
                <c:pt idx="0">
                  <c:v>12793.88</c:v>
                </c:pt>
                <c:pt idx="1">
                  <c:v>12807.26</c:v>
                </c:pt>
                <c:pt idx="2">
                  <c:v>12820.75</c:v>
                </c:pt>
                <c:pt idx="3">
                  <c:v>12834.24</c:v>
                </c:pt>
                <c:pt idx="4">
                  <c:v>12848.71</c:v>
                </c:pt>
                <c:pt idx="5">
                  <c:v>12861.97</c:v>
                </c:pt>
                <c:pt idx="6">
                  <c:v>12874.59</c:v>
                </c:pt>
                <c:pt idx="7">
                  <c:v>12887.35</c:v>
                </c:pt>
                <c:pt idx="8">
                  <c:v>12898.67</c:v>
                </c:pt>
                <c:pt idx="9">
                  <c:v>12916.52</c:v>
                </c:pt>
                <c:pt idx="10">
                  <c:v>12930.31</c:v>
                </c:pt>
                <c:pt idx="11">
                  <c:v>12942.31</c:v>
                </c:pt>
                <c:pt idx="12">
                  <c:v>12956.28</c:v>
                </c:pt>
              </c:numCache>
            </c:numRef>
          </c:val>
          <c:smooth val="0"/>
          <c:extLst>
            <c:ext xmlns:c16="http://schemas.microsoft.com/office/drawing/2014/chart" uri="{C3380CC4-5D6E-409C-BE32-E72D297353CC}">
              <c16:uniqueId val="{00000000-9867-49DE-94A4-19BCDCDCDA87}"/>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0"/>
        <c:lblAlgn val="ctr"/>
        <c:lblOffset val="100"/>
        <c:tickLblSkip val="1"/>
        <c:tickMarkSkip val="2"/>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JfeJzBM0zoVtyoq66S8O/IL7KeQALN7Rh04i8cYBgWQ=</DigestValue>
    </Reference>
    <Reference Type="http://www.w3.org/2000/09/xmldsig#Object" URI="#idOfficeObject">
      <DigestMethod Algorithm="http://www.w3.org/2001/04/xmlenc#sha256"/>
      <DigestValue>t2KicJ0Y1nMidYOpvG/DE27ITl0BpeGc0RW7IJ9xRUc=</DigestValue>
    </Reference>
    <Reference Type="http://uri.etsi.org/01903#SignedProperties" URI="#idSignedProperties">
      <Transforms>
        <Transform Algorithm="http://www.w3.org/TR/2001/REC-xml-c14n-20010315"/>
      </Transforms>
      <DigestMethod Algorithm="http://www.w3.org/2001/04/xmlenc#sha256"/>
      <DigestValue>KLO0UCbBUTXKLPn1dQbPVjrVN7e9ERC219kwNWhveCw=</DigestValue>
    </Reference>
  </SignedInfo>
  <SignatureValue>moA8I8RLdWOUkeVWXzw0KY9FFXr6Tv2texjqkPOowC0ntr+BbCcTvUAMrvwk1jWZFwcQULPs5SXh
+Xxi3I3IynPDCk/ibvL7SvtUg/4soVTA1nw2luP4y9T08dMQz6omPZgrzMl5Od04CDcSampD1xxn
ihK5uh64vH4F+V+pymzerfL9yB1EdLo4bHADKs6d3qkmb5Jancmi8/S/lFU3iDSeuPR0bt3n4e2l
tlDeGE+v3NbCT79PYR/90X4WTh0hEplmYe80S7jxtdkS4Ety5lidCSYuh4jwuGyxFtJAGxZdP5VF
kYn+BDX/AUbPTpPOge+2fQOseojT86fqkkHJ+Q==</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/38FlgvLA7KX1pjFsnxruitunpQ+hw5JUCxx/QWwEbg=</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ppZ5HUq8brO4lLeDt0XQnHBpQ0YxNqYLsmJaWRwIY3E=</DigestValue>
      </Reference>
      <Reference URI="/word/charts/chart1.xml?ContentType=application/vnd.openxmlformats-officedocument.drawingml.chart+xml">
        <DigestMethod Algorithm="http://www.w3.org/2001/04/xmlenc#sha256"/>
        <DigestValue>Jj/T1coxfI5Gk27hdryTyUv66b+d/QD3kRdtv5uVoWw=</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8AUSMABVC3wmy2iiSD3Ga6X5Q1CFSIO/d0ROJNvx5jY=</DigestValue>
      </Reference>
      <Reference URI="/word/document.xml?ContentType=application/vnd.openxmlformats-officedocument.wordprocessingml.document.main+xml">
        <DigestMethod Algorithm="http://www.w3.org/2001/04/xmlenc#sha256"/>
        <DigestValue>8bR5SOc3CBQBI6DdylQz71fUduPZ+uekr3jIaoxmxd4=</DigestValue>
      </Reference>
      <Reference URI="/word/endnotes.xml?ContentType=application/vnd.openxmlformats-officedocument.wordprocessingml.endnotes+xml">
        <DigestMethod Algorithm="http://www.w3.org/2001/04/xmlenc#sha256"/>
        <DigestValue>dLupjhErkLffrx7xnqQ5nJols+M4tsjXPzS+FeTcZ7w=</DigestValue>
      </Reference>
      <Reference URI="/word/fontTable.xml?ContentType=application/vnd.openxmlformats-officedocument.wordprocessingml.fontTable+xml">
        <DigestMethod Algorithm="http://www.w3.org/2001/04/xmlenc#sha256"/>
        <DigestValue>y316dDpGYD457KwXn8OMQREgqkhVFkIoQParrW/1cX4=</DigestValue>
      </Reference>
      <Reference URI="/word/footer1.xml?ContentType=application/vnd.openxmlformats-officedocument.wordprocessingml.footer+xml">
        <DigestMethod Algorithm="http://www.w3.org/2001/04/xmlenc#sha256"/>
        <DigestValue>isOusJh9OL9nAwPGlIeaHUt2tY/dE+2lDzC9NDOUjKo=</DigestValue>
      </Reference>
      <Reference URI="/word/footer2.xml?ContentType=application/vnd.openxmlformats-officedocument.wordprocessingml.footer+xml">
        <DigestMethod Algorithm="http://www.w3.org/2001/04/xmlenc#sha256"/>
        <DigestValue>NsUepqzkVL5o7YyGrhaMoqdBs6DsbTPKU2opCBWsN2M=</DigestValue>
      </Reference>
      <Reference URI="/word/footer3.xml?ContentType=application/vnd.openxmlformats-officedocument.wordprocessingml.footer+xml">
        <DigestMethod Algorithm="http://www.w3.org/2001/04/xmlenc#sha256"/>
        <DigestValue>JXR7Ox8YonoGJDcGsszJqkamu77r02So5IMWV62keAA=</DigestValue>
      </Reference>
      <Reference URI="/word/footnotes.xml?ContentType=application/vnd.openxmlformats-officedocument.wordprocessingml.footnotes+xml">
        <DigestMethod Algorithm="http://www.w3.org/2001/04/xmlenc#sha256"/>
        <DigestValue>DGysmU5f+skyrh8lai9zXG2RctGIZD5FsvYCrkqOhL8=</DigestValue>
      </Reference>
      <Reference URI="/word/header1.xml?ContentType=application/vnd.openxmlformats-officedocument.wordprocessingml.header+xml">
        <DigestMethod Algorithm="http://www.w3.org/2001/04/xmlenc#sha256"/>
        <DigestValue>dDY4GKgzNpSPnXk5XHoMA9ZPykxyROzhr/1InvOmgEc=</DigestValue>
      </Reference>
      <Reference URI="/word/header2.xml?ContentType=application/vnd.openxmlformats-officedocument.wordprocessingml.header+xml">
        <DigestMethod Algorithm="http://www.w3.org/2001/04/xmlenc#sha256"/>
        <DigestValue>apSKwbS3tTw4mE7sJJLJR2atxvzSWN++XpMLiNModYU=</DigestValue>
      </Reference>
      <Reference URI="/word/header3.xml?ContentType=application/vnd.openxmlformats-officedocument.wordprocessingml.header+xml">
        <DigestMethod Algorithm="http://www.w3.org/2001/04/xmlenc#sha256"/>
        <DigestValue>fVOHB1Xd7f8o8L4333J8GbJASUlVnn3zjs2R13sfFaE=</DigestValue>
      </Reference>
      <Reference URI="/word/media/image1.png?ContentType=image/png">
        <DigestMethod Algorithm="http://www.w3.org/2001/04/xmlenc#sha256"/>
        <DigestValue>Yqqlpa9e0af3EqrKdafie2O3WzZwYJAdeNiAU5vD8Xo=</DigestValue>
      </Reference>
      <Reference URI="/word/media/image2.png?ContentType=image/png">
        <DigestMethod Algorithm="http://www.w3.org/2001/04/xmlenc#sha256"/>
        <DigestValue>LBQqBkjYVX8OjnqmadZYIYyEUIPjLGrPEg+YX5obZLM=</DigestValue>
      </Reference>
      <Reference URI="/word/media/image3.png?ContentType=image/png">
        <DigestMethod Algorithm="http://www.w3.org/2001/04/xmlenc#sha256"/>
        <DigestValue>f9wk7ygG1l8C91/kUgOd7c88HxSfb5GGwTr4bUK1PQM=</DigestValue>
      </Reference>
      <Reference URI="/word/media/image4.png?ContentType=image/png">
        <DigestMethod Algorithm="http://www.w3.org/2001/04/xmlenc#sha256"/>
        <DigestValue>ck87q+4RbxI4pnw1/S8esb78ZgpMxkF95uN5RiQFmYY=</DigestValue>
      </Reference>
      <Reference URI="/word/numbering.xml?ContentType=application/vnd.openxmlformats-officedocument.wordprocessingml.numbering+xml">
        <DigestMethod Algorithm="http://www.w3.org/2001/04/xmlenc#sha256"/>
        <DigestValue>wHLForBd9GAkX/zC71+o+rxF6AsYxYXAW44KBRf1twY=</DigestValue>
      </Reference>
      <Reference URI="/word/settings.xml?ContentType=application/vnd.openxmlformats-officedocument.wordprocessingml.settings+xml">
        <DigestMethod Algorithm="http://www.w3.org/2001/04/xmlenc#sha256"/>
        <DigestValue>BVPPbgBp7Siu9TVcZDV/w3HdDDG916nIr1Twy4hf7G4=</DigestValue>
      </Reference>
      <Reference URI="/word/styles.xml?ContentType=application/vnd.openxmlformats-officedocument.wordprocessingml.styles+xml">
        <DigestMethod Algorithm="http://www.w3.org/2001/04/xmlenc#sha256"/>
        <DigestValue>wzmy35N03YuJJe+dM0ojoyrMsKGhur0Ugs4BMFyhtv8=</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hHl7w34fQ2pBs15b2tFcu54SVRbkyspo7jCjMFJysIs=</DigestValue>
      </Reference>
    </Manifest>
    <SignatureProperties>
      <SignatureProperty Id="idSignatureTime" Target="#idPackageSignature">
        <mdssi:SignatureTime xmlns:mdssi="http://schemas.openxmlformats.org/package/2006/digital-signature">
          <mdssi:Format>YYYY-MM-DDThh:mm:ssTZD</mdssi:Format>
          <mdssi:Value>2024-10-16T02:54:37Z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2024-10-16T02:54:37Z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13</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cp:lastModifiedBy>
  <cp:revision>65</cp:revision>
  <cp:lastPrinted>2022-01-19T10:21:00Z</cp:lastPrinted>
  <dcterms:created xsi:type="dcterms:W3CDTF">2022-04-18T03:50:00Z</dcterms:created>
  <dcterms:modified xsi:type="dcterms:W3CDTF">2024-10-15T07:10:00Z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