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AF69" w14:textId="77777777" w:rsidR="001C4468" w:rsidRPr="00845946"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QUẢN LÝ QUỸ</w:t>
      </w:r>
    </w:p>
    <w:p w14:paraId="0E96F330"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w:t>
      </w:r>
      <w:r w:rsidRPr="00845946">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TNHH MTV QUẢN LÝ QUỸ CHUBB LIFE</w:t>
      </w:r>
    </w:p>
    <w:p w14:paraId="1A4CC93D" w14:textId="5F525E39" w:rsidR="00C17D8E" w:rsidRPr="00845946"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845946">
        <w:rPr>
          <w:rFonts w:ascii="Times New Roman" w:hAnsi="Times New Roman"/>
          <w:b/>
          <w:i/>
          <w:sz w:val="24"/>
          <w:szCs w:val="24"/>
          <w:lang w:val="nl-NL"/>
        </w:rPr>
        <w:t>(</w:t>
      </w:r>
      <w:r w:rsidR="0009242D" w:rsidRPr="00845946">
        <w:rPr>
          <w:rFonts w:ascii="Times New Roman" w:hAnsi="Times New Roman"/>
          <w:b/>
          <w:i/>
          <w:sz w:val="24"/>
          <w:szCs w:val="24"/>
          <w:lang w:val="nl-NL"/>
        </w:rPr>
        <w:t xml:space="preserve">Quý </w:t>
      </w:r>
      <w:r w:rsidR="008D0026">
        <w:rPr>
          <w:rFonts w:ascii="Times New Roman" w:hAnsi="Times New Roman"/>
          <w:b/>
          <w:i/>
          <w:sz w:val="24"/>
          <w:szCs w:val="24"/>
          <w:lang w:val="nl-NL"/>
        </w:rPr>
        <w:t>3</w:t>
      </w:r>
      <w:r w:rsidR="002D54C8" w:rsidRPr="00845946">
        <w:rPr>
          <w:rFonts w:ascii="Times New Roman" w:hAnsi="Times New Roman"/>
          <w:b/>
          <w:i/>
          <w:sz w:val="24"/>
          <w:szCs w:val="24"/>
          <w:lang w:val="nl-NL"/>
        </w:rPr>
        <w:t>/202</w:t>
      </w:r>
      <w:r w:rsidR="00FE7799">
        <w:rPr>
          <w:rFonts w:ascii="Times New Roman" w:hAnsi="Times New Roman"/>
          <w:b/>
          <w:i/>
          <w:sz w:val="24"/>
          <w:szCs w:val="24"/>
          <w:lang w:val="nl-NL"/>
        </w:rPr>
        <w:t>5</w:t>
      </w:r>
      <w:r w:rsidRPr="00845946">
        <w:rPr>
          <w:rFonts w:ascii="Times New Roman" w:hAnsi="Times New Roman"/>
          <w:b/>
          <w:i/>
          <w:sz w:val="24"/>
          <w:szCs w:val="24"/>
          <w:lang w:val="nl-NL"/>
        </w:rPr>
        <w:t>)</w:t>
      </w:r>
    </w:p>
    <w:p w14:paraId="0ED0F6F0" w14:textId="77777777" w:rsidR="001C4468" w:rsidRPr="00845946"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845946">
        <w:rPr>
          <w:rFonts w:ascii="Times New Roman" w:hAnsi="Times New Roman"/>
          <w:b/>
          <w:sz w:val="24"/>
          <w:szCs w:val="24"/>
          <w:lang w:val="nl-NL"/>
        </w:rPr>
        <w:t>T</w:t>
      </w:r>
      <w:r w:rsidR="00D86A2D" w:rsidRPr="00845946">
        <w:rPr>
          <w:rFonts w:ascii="Times New Roman" w:hAnsi="Times New Roman"/>
          <w:b/>
          <w:sz w:val="24"/>
          <w:szCs w:val="24"/>
          <w:lang w:val="nl-NL"/>
        </w:rPr>
        <w:t>HÔNG TIN CHUNG VỀ QUỸ</w:t>
      </w:r>
    </w:p>
    <w:p w14:paraId="019E1D7F" w14:textId="77777777" w:rsidR="00C17D8E" w:rsidRPr="00845946"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 xml:space="preserve">Tên quỹ: </w:t>
      </w:r>
      <w:r w:rsidRPr="00845946">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845946"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845946">
        <w:rPr>
          <w:rFonts w:ascii="Times New Roman" w:eastAsia="Times New Roman" w:hAnsi="Times New Roman"/>
          <w:bCs/>
          <w:color w:val="000000"/>
          <w:sz w:val="24"/>
          <w:szCs w:val="24"/>
          <w:lang w:val="nl-NL" w:eastAsia="en-SG"/>
        </w:rPr>
        <w:t xml:space="preserve"> </w:t>
      </w:r>
      <w:r w:rsidR="00C17D8E" w:rsidRPr="00845946">
        <w:rPr>
          <w:rFonts w:ascii="Times New Roman" w:eastAsia="Times New Roman" w:hAnsi="Times New Roman"/>
          <w:bCs/>
          <w:color w:val="000000"/>
          <w:sz w:val="24"/>
          <w:szCs w:val="24"/>
          <w:lang w:val="nl-NL" w:eastAsia="en-SG"/>
        </w:rPr>
        <w:t xml:space="preserve">Loại hình quỹ: </w:t>
      </w:r>
      <w:r w:rsidR="00C17D8E" w:rsidRPr="00845946">
        <w:rPr>
          <w:rFonts w:ascii="Times New Roman" w:eastAsia="Times New Roman" w:hAnsi="Times New Roman"/>
          <w:b/>
          <w:bCs/>
          <w:color w:val="000000"/>
          <w:sz w:val="24"/>
          <w:szCs w:val="24"/>
          <w:lang w:val="nl-NL" w:eastAsia="en-SG"/>
        </w:rPr>
        <w:t>Quỹ mở</w:t>
      </w:r>
    </w:p>
    <w:p w14:paraId="509BD9F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Mục tiêu của Quỹ:</w:t>
      </w:r>
    </w:p>
    <w:p w14:paraId="06055ACB" w14:textId="77777777" w:rsidR="00C17D8E" w:rsidRPr="00845946"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845946">
        <w:rPr>
          <w:rFonts w:ascii="Times New Roman" w:eastAsia="Times New Roman" w:hAnsi="Times New Roman"/>
          <w:bCs/>
          <w:color w:val="000000"/>
          <w:sz w:val="24"/>
          <w:szCs w:val="24"/>
          <w:lang w:val="nl-NL" w:eastAsia="en-SG"/>
        </w:rPr>
        <w:t xml:space="preserve">. </w:t>
      </w:r>
    </w:p>
    <w:p w14:paraId="1678E42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845946"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28D8BE7D"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w:t>
            </w:r>
            <w:r w:rsidR="008D0026">
              <w:rPr>
                <w:rFonts w:ascii="Times New Roman" w:eastAsia="Times New Roman" w:hAnsi="Times New Roman"/>
                <w:bCs/>
                <w:color w:val="000000"/>
                <w:sz w:val="24"/>
                <w:szCs w:val="24"/>
                <w:lang w:val="en-SG" w:eastAsia="en-SG"/>
              </w:rPr>
              <w:t>9</w:t>
            </w:r>
            <w:r w:rsidR="002D6606" w:rsidRPr="00845946">
              <w:rPr>
                <w:rFonts w:ascii="Times New Roman" w:eastAsia="Times New Roman" w:hAnsi="Times New Roman"/>
                <w:bCs/>
                <w:color w:val="000000"/>
                <w:sz w:val="24"/>
                <w:szCs w:val="24"/>
                <w:lang w:val="en-SG" w:eastAsia="en-SG"/>
              </w:rPr>
              <w:t>/202</w:t>
            </w:r>
            <w:r w:rsidR="00FE7799">
              <w:rPr>
                <w:rFonts w:ascii="Times New Roman" w:eastAsia="Times New Roman" w:hAnsi="Times New Roman"/>
                <w:bCs/>
                <w:color w:val="000000"/>
                <w:sz w:val="24"/>
                <w:szCs w:val="24"/>
                <w:lang w:val="en-SG" w:eastAsia="en-SG"/>
              </w:rPr>
              <w:t>4</w:t>
            </w:r>
            <w:r w:rsidRPr="00845946">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7C0CEFD8"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2D6606" w:rsidRPr="00845946">
              <w:rPr>
                <w:rFonts w:ascii="Times New Roman" w:eastAsia="Times New Roman" w:hAnsi="Times New Roman"/>
                <w:bCs/>
                <w:color w:val="000000"/>
                <w:sz w:val="24"/>
                <w:szCs w:val="24"/>
                <w:lang w:val="en-SG" w:eastAsia="en-SG"/>
              </w:rPr>
              <w:t>30/0</w:t>
            </w:r>
            <w:r w:rsidR="008D0026">
              <w:rPr>
                <w:rFonts w:ascii="Times New Roman" w:eastAsia="Times New Roman" w:hAnsi="Times New Roman"/>
                <w:bCs/>
                <w:color w:val="000000"/>
                <w:sz w:val="24"/>
                <w:szCs w:val="24"/>
                <w:lang w:val="en-SG" w:eastAsia="en-SG"/>
              </w:rPr>
              <w:t>9</w:t>
            </w:r>
            <w:r w:rsidR="002D6606" w:rsidRPr="00845946">
              <w:rPr>
                <w:rFonts w:ascii="Times New Roman" w:eastAsia="Times New Roman" w:hAnsi="Times New Roman"/>
                <w:bCs/>
                <w:color w:val="000000"/>
                <w:sz w:val="24"/>
                <w:szCs w:val="24"/>
                <w:lang w:val="en-SG" w:eastAsia="en-SG"/>
              </w:rPr>
              <w:t>/202</w:t>
            </w:r>
            <w:r w:rsidR="00FE7799">
              <w:rPr>
                <w:rFonts w:ascii="Times New Roman" w:eastAsia="Times New Roman" w:hAnsi="Times New Roman"/>
                <w:bCs/>
                <w:color w:val="000000"/>
                <w:sz w:val="24"/>
                <w:szCs w:val="24"/>
                <w:lang w:val="en-SG" w:eastAsia="en-SG"/>
              </w:rPr>
              <w:t>5</w:t>
            </w:r>
            <w:r w:rsidRPr="00845946">
              <w:rPr>
                <w:rFonts w:ascii="Times New Roman" w:eastAsia="Times New Roman" w:hAnsi="Times New Roman"/>
                <w:bCs/>
                <w:color w:val="000000"/>
                <w:sz w:val="24"/>
                <w:szCs w:val="24"/>
                <w:lang w:val="en-SG" w:eastAsia="en-SG"/>
              </w:rPr>
              <w:t xml:space="preserve"> (VNĐ)</w:t>
            </w:r>
          </w:p>
        </w:tc>
      </w:tr>
      <w:tr w:rsidR="009860B3" w:rsidRPr="00845946"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4FDD14A9" w:rsidR="009860B3" w:rsidRPr="00845946" w:rsidRDefault="00FE7799" w:rsidP="003271F8">
            <w:pPr>
              <w:spacing w:after="0" w:line="240" w:lineRule="auto"/>
              <w:jc w:val="center"/>
              <w:rPr>
                <w:rFonts w:ascii="Times New Roman" w:eastAsia="Times New Roman" w:hAnsi="Times New Roman"/>
                <w:bCs/>
                <w:color w:val="000000"/>
                <w:sz w:val="24"/>
                <w:szCs w:val="24"/>
                <w:lang w:val="en-SG" w:eastAsia="en-SG"/>
              </w:rPr>
            </w:pPr>
            <w:r w:rsidRPr="008D0026">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734</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4AED0601" w:rsidR="009860B3" w:rsidRPr="00845946" w:rsidRDefault="00FE7799" w:rsidP="001C68EF">
            <w:pPr>
              <w:spacing w:after="0" w:line="240" w:lineRule="auto"/>
              <w:jc w:val="center"/>
              <w:rPr>
                <w:rFonts w:ascii="Times New Roman" w:eastAsia="Times New Roman" w:hAnsi="Times New Roman"/>
                <w:bCs/>
                <w:color w:val="000000"/>
                <w:sz w:val="24"/>
                <w:szCs w:val="24"/>
                <w:lang w:val="en-SG" w:eastAsia="en-SG"/>
              </w:rPr>
            </w:pPr>
            <w:r w:rsidRPr="00FE7799">
              <w:rPr>
                <w:rFonts w:ascii="Times New Roman" w:eastAsia="Times New Roman" w:hAnsi="Times New Roman"/>
                <w:bCs/>
                <w:color w:val="000000"/>
                <w:sz w:val="24"/>
                <w:szCs w:val="24"/>
                <w:lang w:val="en-SG" w:eastAsia="en-SG"/>
              </w:rPr>
              <w:t>135</w:t>
            </w:r>
            <w:r>
              <w:rPr>
                <w:rFonts w:ascii="Times New Roman" w:eastAsia="Times New Roman" w:hAnsi="Times New Roman"/>
                <w:bCs/>
                <w:color w:val="000000"/>
                <w:sz w:val="24"/>
                <w:szCs w:val="24"/>
                <w:lang w:val="en-SG" w:eastAsia="en-SG"/>
              </w:rPr>
              <w:t>.</w:t>
            </w:r>
            <w:r w:rsidRPr="00FE7799">
              <w:rPr>
                <w:rFonts w:ascii="Times New Roman" w:eastAsia="Times New Roman" w:hAnsi="Times New Roman"/>
                <w:bCs/>
                <w:color w:val="000000"/>
                <w:sz w:val="24"/>
                <w:szCs w:val="24"/>
                <w:lang w:val="en-SG" w:eastAsia="en-SG"/>
              </w:rPr>
              <w:t>982</w:t>
            </w:r>
            <w:r>
              <w:rPr>
                <w:rFonts w:ascii="Times New Roman" w:eastAsia="Times New Roman" w:hAnsi="Times New Roman"/>
                <w:bCs/>
                <w:color w:val="000000"/>
                <w:sz w:val="24"/>
                <w:szCs w:val="24"/>
                <w:lang w:val="en-SG" w:eastAsia="en-SG"/>
              </w:rPr>
              <w:t>.</w:t>
            </w:r>
            <w:r w:rsidRPr="00FE7799">
              <w:rPr>
                <w:rFonts w:ascii="Times New Roman" w:eastAsia="Times New Roman" w:hAnsi="Times New Roman"/>
                <w:bCs/>
                <w:color w:val="000000"/>
                <w:sz w:val="24"/>
                <w:szCs w:val="24"/>
                <w:lang w:val="en-SG" w:eastAsia="en-SG"/>
              </w:rPr>
              <w:t>101</w:t>
            </w:r>
            <w:r>
              <w:rPr>
                <w:rFonts w:ascii="Times New Roman" w:eastAsia="Times New Roman" w:hAnsi="Times New Roman"/>
                <w:bCs/>
                <w:color w:val="000000"/>
                <w:sz w:val="24"/>
                <w:szCs w:val="24"/>
                <w:lang w:val="en-SG" w:eastAsia="en-SG"/>
              </w:rPr>
              <w:t>.</w:t>
            </w:r>
            <w:r w:rsidRPr="00FE7799">
              <w:rPr>
                <w:rFonts w:ascii="Times New Roman" w:eastAsia="Times New Roman" w:hAnsi="Times New Roman"/>
                <w:bCs/>
                <w:color w:val="000000"/>
                <w:sz w:val="24"/>
                <w:szCs w:val="24"/>
                <w:lang w:val="en-SG" w:eastAsia="en-SG"/>
              </w:rPr>
              <w:t>927</w:t>
            </w:r>
          </w:p>
        </w:tc>
      </w:tr>
    </w:tbl>
    <w:p w14:paraId="6667D3A0" w14:textId="6B6ABA01"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Tính đến kỳ báo cáo, giá trị tài sản ròng (NAV) của Quỹ tăng </w:t>
      </w:r>
      <w:r w:rsidR="008D0026">
        <w:rPr>
          <w:rFonts w:ascii="Times New Roman" w:hAnsi="Times New Roman"/>
          <w:sz w:val="24"/>
          <w:szCs w:val="24"/>
          <w:lang w:val="nl-NL"/>
        </w:rPr>
        <w:t>5,</w:t>
      </w:r>
      <w:r w:rsidR="00FE7799">
        <w:rPr>
          <w:rFonts w:ascii="Times New Roman" w:hAnsi="Times New Roman"/>
          <w:sz w:val="24"/>
          <w:szCs w:val="24"/>
          <w:lang w:val="nl-NL"/>
        </w:rPr>
        <w:t>01</w:t>
      </w:r>
      <w:r w:rsidRPr="00845946">
        <w:rPr>
          <w:rFonts w:ascii="Times New Roman" w:hAnsi="Times New Roman"/>
          <w:sz w:val="24"/>
          <w:szCs w:val="24"/>
          <w:lang w:val="nl-NL"/>
        </w:rPr>
        <w:t xml:space="preserve">% so với giá trị tài sản ròng (NAV) của Quỹ </w:t>
      </w:r>
      <w:r w:rsidR="00F549BA" w:rsidRPr="00845946">
        <w:rPr>
          <w:rFonts w:ascii="Times New Roman" w:hAnsi="Times New Roman"/>
          <w:sz w:val="24"/>
          <w:szCs w:val="24"/>
          <w:lang w:val="nl-NL"/>
        </w:rPr>
        <w:t>cùng kỳ năm trước</w:t>
      </w:r>
      <w:r w:rsidRPr="00845946">
        <w:rPr>
          <w:rFonts w:ascii="Times New Roman" w:hAnsi="Times New Roman"/>
          <w:sz w:val="24"/>
          <w:szCs w:val="24"/>
          <w:lang w:val="nl-NL"/>
        </w:rPr>
        <w:t>.</w:t>
      </w:r>
    </w:p>
    <w:p w14:paraId="382E8C20"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và chiến lược đầu tư của Quỹ:</w:t>
      </w:r>
    </w:p>
    <w:p w14:paraId="6CC269C9" w14:textId="77777777" w:rsidR="009B0E7F" w:rsidRPr="00845946" w:rsidRDefault="009B0E7F" w:rsidP="009B0E7F">
      <w:pPr>
        <w:widowControl w:val="0"/>
        <w:spacing w:before="120" w:after="120"/>
        <w:jc w:val="both"/>
        <w:rPr>
          <w:rFonts w:ascii="Times New Roman" w:hAnsi="Times New Roman"/>
          <w:sz w:val="24"/>
          <w:szCs w:val="24"/>
          <w:lang w:val="nl-NL"/>
        </w:rPr>
      </w:pPr>
      <w:r w:rsidRPr="0084594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845946"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845946">
        <w:rPr>
          <w:rFonts w:ascii="Times New Roman" w:hAnsi="Times New Roman"/>
          <w:sz w:val="24"/>
          <w:szCs w:val="24"/>
          <w:lang w:val="nl-NL"/>
        </w:rPr>
        <w:t>.</w:t>
      </w:r>
    </w:p>
    <w:p w14:paraId="1FFF5903"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Phân loại Quỹ:</w:t>
      </w:r>
    </w:p>
    <w:p w14:paraId="22067AAB" w14:textId="1CA95E8F"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Pr="00845946"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845946"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Thời gian khuyến cáo đầu tư của Quỹ:</w:t>
      </w:r>
    </w:p>
    <w:p w14:paraId="3107A809"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không bị giới hạn về thời hạn hoạt động.</w:t>
      </w:r>
    </w:p>
    <w:p w14:paraId="0DC62B14"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Mức độ rủi ro ngắn hạn (thấp, trung bình, cao):</w:t>
      </w:r>
    </w:p>
    <w:p w14:paraId="066F4E86"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có mức độ rủi ro ngắn hạn t</w:t>
      </w:r>
      <w:r w:rsidR="00D506DC" w:rsidRPr="00845946">
        <w:rPr>
          <w:rFonts w:ascii="Times New Roman" w:hAnsi="Times New Roman"/>
          <w:sz w:val="24"/>
          <w:szCs w:val="24"/>
          <w:lang w:val="nl-NL"/>
        </w:rPr>
        <w:t>hấp</w:t>
      </w:r>
      <w:r w:rsidRPr="00845946">
        <w:rPr>
          <w:rFonts w:ascii="Times New Roman" w:hAnsi="Times New Roman"/>
          <w:sz w:val="24"/>
          <w:szCs w:val="24"/>
          <w:lang w:val="nl-NL"/>
        </w:rPr>
        <w:t>.</w:t>
      </w:r>
    </w:p>
    <w:p w14:paraId="77241D41"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Thời điểm bắt đầu hoạt động của Quỹ:</w:t>
      </w:r>
    </w:p>
    <w:p w14:paraId="3F8337C1"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bắt đầu hoạt động từ ngày 03/04/2019.</w:t>
      </w:r>
    </w:p>
    <w:p w14:paraId="27FECBB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845946"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09AA2E39" w:rsidR="009C5C88" w:rsidRPr="00845946" w:rsidRDefault="00162A21" w:rsidP="00AE2EB4">
            <w:pPr>
              <w:spacing w:after="0" w:line="240" w:lineRule="auto"/>
              <w:jc w:val="center"/>
              <w:rPr>
                <w:rFonts w:ascii="Times New Roman" w:hAnsi="Times New Roman"/>
                <w:sz w:val="24"/>
                <w:szCs w:val="24"/>
                <w:lang w:val="nl-NL"/>
              </w:rPr>
            </w:pPr>
            <w:r w:rsidRPr="00845946">
              <w:rPr>
                <w:rFonts w:ascii="Times New Roman" w:hAnsi="Times New Roman"/>
                <w:sz w:val="24"/>
                <w:szCs w:val="24"/>
                <w:lang w:val="nl-NL"/>
              </w:rPr>
              <w:t>99.</w:t>
            </w:r>
            <w:r w:rsidR="00067B6D">
              <w:rPr>
                <w:rFonts w:ascii="Times New Roman" w:hAnsi="Times New Roman"/>
                <w:sz w:val="24"/>
                <w:szCs w:val="24"/>
                <w:lang w:val="nl-NL"/>
              </w:rPr>
              <w:t>891</w:t>
            </w:r>
            <w:r w:rsidR="008D0026">
              <w:rPr>
                <w:rFonts w:ascii="Times New Roman" w:hAnsi="Times New Roman"/>
                <w:sz w:val="24"/>
                <w:szCs w:val="24"/>
                <w:lang w:val="nl-NL"/>
              </w:rPr>
              <w:t>.</w:t>
            </w:r>
            <w:r w:rsidR="00067B6D">
              <w:rPr>
                <w:rFonts w:ascii="Times New Roman" w:hAnsi="Times New Roman"/>
                <w:sz w:val="24"/>
                <w:szCs w:val="24"/>
                <w:lang w:val="nl-NL"/>
              </w:rPr>
              <w:t>769</w:t>
            </w:r>
            <w:r w:rsidR="008D0026">
              <w:rPr>
                <w:rFonts w:ascii="Times New Roman" w:hAnsi="Times New Roman"/>
                <w:sz w:val="24"/>
                <w:szCs w:val="24"/>
                <w:lang w:val="nl-NL"/>
              </w:rPr>
              <w:t>.</w:t>
            </w:r>
            <w:r w:rsidR="00067B6D">
              <w:rPr>
                <w:rFonts w:ascii="Times New Roman" w:hAnsi="Times New Roman"/>
                <w:sz w:val="24"/>
                <w:szCs w:val="24"/>
                <w:lang w:val="nl-NL"/>
              </w:rPr>
              <w:t>9</w:t>
            </w:r>
            <w:r w:rsidR="008D0026">
              <w:rPr>
                <w:rFonts w:ascii="Times New Roman" w:hAnsi="Times New Roman"/>
                <w:sz w:val="24"/>
                <w:szCs w:val="24"/>
                <w:lang w:val="nl-NL"/>
              </w:rPr>
              <w:t>00</w:t>
            </w:r>
          </w:p>
        </w:tc>
      </w:tr>
      <w:tr w:rsidR="009C5C88" w:rsidRPr="00845946"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6FAF3A8D" w:rsidR="009C5C88" w:rsidRPr="00845946" w:rsidRDefault="00067B6D" w:rsidP="00AE2EB4">
            <w:pPr>
              <w:spacing w:after="0" w:line="240" w:lineRule="auto"/>
              <w:jc w:val="center"/>
              <w:rPr>
                <w:rFonts w:ascii="Times New Roman" w:hAnsi="Times New Roman"/>
                <w:sz w:val="24"/>
                <w:szCs w:val="24"/>
                <w:lang w:val="nl-NL"/>
              </w:rPr>
            </w:pPr>
            <w:r w:rsidRPr="00067B6D">
              <w:rPr>
                <w:rFonts w:ascii="Times New Roman" w:hAnsi="Times New Roman"/>
                <w:sz w:val="24"/>
                <w:szCs w:val="24"/>
                <w:lang w:val="nl-NL"/>
              </w:rPr>
              <w:t>9</w:t>
            </w:r>
            <w:r>
              <w:rPr>
                <w:rFonts w:ascii="Times New Roman" w:hAnsi="Times New Roman"/>
                <w:sz w:val="24"/>
                <w:szCs w:val="24"/>
                <w:lang w:val="nl-NL"/>
              </w:rPr>
              <w:t>.</w:t>
            </w:r>
            <w:r w:rsidRPr="00067B6D">
              <w:rPr>
                <w:rFonts w:ascii="Times New Roman" w:hAnsi="Times New Roman"/>
                <w:sz w:val="24"/>
                <w:szCs w:val="24"/>
                <w:lang w:val="nl-NL"/>
              </w:rPr>
              <w:t>989</w:t>
            </w:r>
            <w:r>
              <w:rPr>
                <w:rFonts w:ascii="Times New Roman" w:hAnsi="Times New Roman"/>
                <w:sz w:val="24"/>
                <w:szCs w:val="24"/>
                <w:lang w:val="nl-NL"/>
              </w:rPr>
              <w:t>.</w:t>
            </w:r>
            <w:r w:rsidRPr="00067B6D">
              <w:rPr>
                <w:rFonts w:ascii="Times New Roman" w:hAnsi="Times New Roman"/>
                <w:sz w:val="24"/>
                <w:szCs w:val="24"/>
                <w:lang w:val="nl-NL"/>
              </w:rPr>
              <w:t>176</w:t>
            </w:r>
            <w:r>
              <w:rPr>
                <w:rFonts w:ascii="Times New Roman" w:hAnsi="Times New Roman"/>
                <w:sz w:val="24"/>
                <w:szCs w:val="24"/>
                <w:lang w:val="nl-NL"/>
              </w:rPr>
              <w:t>,</w:t>
            </w:r>
            <w:r w:rsidRPr="00067B6D">
              <w:rPr>
                <w:rFonts w:ascii="Times New Roman" w:hAnsi="Times New Roman"/>
                <w:sz w:val="24"/>
                <w:szCs w:val="24"/>
                <w:lang w:val="nl-NL"/>
              </w:rPr>
              <w:t>99</w:t>
            </w:r>
          </w:p>
        </w:tc>
      </w:tr>
    </w:tbl>
    <w:p w14:paraId="0CD64997" w14:textId="52B4119D"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005878EA" w:rsidRPr="00845946">
        <w:rPr>
          <w:rFonts w:ascii="Times New Roman" w:hAnsi="Times New Roman"/>
          <w:sz w:val="24"/>
          <w:szCs w:val="24"/>
          <w:lang w:val="nl-NL"/>
        </w:rPr>
        <w:t xml:space="preserve"> t</w:t>
      </w:r>
      <w:r w:rsidRPr="00845946">
        <w:rPr>
          <w:rFonts w:ascii="Times New Roman" w:hAnsi="Times New Roman"/>
          <w:sz w:val="24"/>
          <w:szCs w:val="24"/>
          <w:lang w:val="nl-NL"/>
        </w:rPr>
        <w:t xml:space="preserve">háng </w:t>
      </w:r>
      <w:r w:rsidR="002D54C8" w:rsidRPr="00845946">
        <w:rPr>
          <w:rFonts w:ascii="Times New Roman" w:hAnsi="Times New Roman"/>
          <w:sz w:val="24"/>
          <w:szCs w:val="24"/>
          <w:lang w:val="nl-NL"/>
        </w:rPr>
        <w:t>0</w:t>
      </w:r>
      <w:r w:rsidR="008D0026">
        <w:rPr>
          <w:rFonts w:ascii="Times New Roman" w:hAnsi="Times New Roman"/>
          <w:sz w:val="24"/>
          <w:szCs w:val="24"/>
          <w:lang w:val="nl-NL"/>
        </w:rPr>
        <w:t>9</w:t>
      </w:r>
      <w:r w:rsidRPr="00845946">
        <w:rPr>
          <w:rFonts w:ascii="Times New Roman" w:hAnsi="Times New Roman"/>
          <w:sz w:val="24"/>
          <w:szCs w:val="24"/>
          <w:lang w:val="nl-NL"/>
        </w:rPr>
        <w:t xml:space="preserve"> năm 20</w:t>
      </w:r>
      <w:r w:rsidR="002D54C8" w:rsidRPr="00845946">
        <w:rPr>
          <w:rFonts w:ascii="Times New Roman" w:hAnsi="Times New Roman"/>
          <w:sz w:val="24"/>
          <w:szCs w:val="24"/>
          <w:lang w:val="nl-NL"/>
        </w:rPr>
        <w:t>2</w:t>
      </w:r>
      <w:r w:rsidR="00067B6D">
        <w:rPr>
          <w:rFonts w:ascii="Times New Roman" w:hAnsi="Times New Roman"/>
          <w:sz w:val="24"/>
          <w:szCs w:val="24"/>
          <w:lang w:val="nl-NL"/>
        </w:rPr>
        <w:t>5</w:t>
      </w:r>
      <w:r w:rsidRPr="00845946">
        <w:rPr>
          <w:rFonts w:ascii="Times New Roman" w:hAnsi="Times New Roman"/>
          <w:sz w:val="24"/>
          <w:szCs w:val="24"/>
          <w:lang w:val="nl-NL"/>
        </w:rPr>
        <w:t xml:space="preserve">, số lượng Chứng chỉ quỹ (“CCQ”) đang lưu hành của Quỹ là </w:t>
      </w:r>
      <w:r w:rsidR="00067B6D" w:rsidRPr="00067B6D">
        <w:rPr>
          <w:rFonts w:ascii="Times New Roman" w:hAnsi="Times New Roman"/>
          <w:sz w:val="24"/>
          <w:szCs w:val="24"/>
          <w:lang w:val="nl-NL"/>
        </w:rPr>
        <w:t>9.989.176,99</w:t>
      </w:r>
      <w:r w:rsidR="00067B6D">
        <w:rPr>
          <w:rFonts w:ascii="Times New Roman" w:hAnsi="Times New Roman"/>
          <w:sz w:val="24"/>
          <w:szCs w:val="24"/>
          <w:lang w:val="nl-NL"/>
        </w:rPr>
        <w:t xml:space="preserve"> </w:t>
      </w:r>
      <w:r w:rsidRPr="00845946">
        <w:rPr>
          <w:rFonts w:ascii="Times New Roman" w:hAnsi="Times New Roman"/>
          <w:sz w:val="24"/>
          <w:szCs w:val="24"/>
          <w:lang w:val="nl-NL"/>
        </w:rPr>
        <w:t xml:space="preserve">CCQ, tương đương với quy mô vốn của Quỹ theo mệnh giá là </w:t>
      </w:r>
      <w:r w:rsidR="00067B6D" w:rsidRPr="00067B6D">
        <w:rPr>
          <w:rFonts w:ascii="Times New Roman" w:hAnsi="Times New Roman"/>
          <w:sz w:val="24"/>
          <w:szCs w:val="24"/>
          <w:lang w:val="nl-NL"/>
        </w:rPr>
        <w:t>99.891.769.900</w:t>
      </w:r>
      <w:r w:rsidR="00067B6D">
        <w:rPr>
          <w:rFonts w:ascii="Times New Roman" w:hAnsi="Times New Roman"/>
          <w:sz w:val="24"/>
          <w:szCs w:val="24"/>
          <w:lang w:val="nl-NL"/>
        </w:rPr>
        <w:t xml:space="preserve"> </w:t>
      </w:r>
      <w:r w:rsidRPr="00845946">
        <w:rPr>
          <w:rFonts w:ascii="Times New Roman" w:hAnsi="Times New Roman"/>
          <w:sz w:val="24"/>
          <w:szCs w:val="24"/>
          <w:lang w:val="nl-NL"/>
        </w:rPr>
        <w:t>VN</w:t>
      </w:r>
      <w:r w:rsidR="00CC754B" w:rsidRPr="00845946">
        <w:rPr>
          <w:rFonts w:ascii="Times New Roman" w:hAnsi="Times New Roman"/>
          <w:sz w:val="24"/>
          <w:szCs w:val="24"/>
          <w:lang w:val="nl-NL"/>
        </w:rPr>
        <w:t>Đ</w:t>
      </w:r>
      <w:r w:rsidR="009C5C88" w:rsidRPr="00845946">
        <w:rPr>
          <w:rFonts w:ascii="Times New Roman" w:hAnsi="Times New Roman"/>
          <w:sz w:val="24"/>
          <w:szCs w:val="24"/>
          <w:lang w:val="nl-NL"/>
        </w:rPr>
        <w:t>.</w:t>
      </w:r>
    </w:p>
    <w:p w14:paraId="13D1EDB7"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Chỉ số tham chiếu của Quỹ:</w:t>
      </w:r>
    </w:p>
    <w:p w14:paraId="7799405F" w14:textId="77777777" w:rsidR="000E3955" w:rsidRPr="00845946"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Chỉ số Trái phiếu Chính phủ năm (05) năm của HNX</w:t>
      </w:r>
      <w:r w:rsidR="000E3955" w:rsidRPr="00845946">
        <w:rPr>
          <w:rFonts w:ascii="Times New Roman" w:hAnsi="Times New Roman"/>
          <w:sz w:val="24"/>
          <w:szCs w:val="24"/>
          <w:lang w:val="nl-NL"/>
        </w:rPr>
        <w:t>.</w:t>
      </w:r>
    </w:p>
    <w:p w14:paraId="4D4773DF"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phân phối lợi nhuận của Quỹ:</w:t>
      </w:r>
    </w:p>
    <w:p w14:paraId="4935197D" w14:textId="77777777" w:rsidR="00287AF8" w:rsidRPr="00845946"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845946">
        <w:rPr>
          <w:rFonts w:ascii="Times New Roman" w:hAnsi="Times New Roman"/>
          <w:b/>
          <w:sz w:val="24"/>
          <w:szCs w:val="24"/>
          <w:lang w:val="nl-NL"/>
        </w:rPr>
        <w:t>Lợi nhuận thuần thực tế phân phối trên một đơn vị Chứng chỉ quỹ Quỹ</w:t>
      </w:r>
      <w:r w:rsidRPr="00845946">
        <w:rPr>
          <w:rFonts w:ascii="Times New Roman" w:hAnsi="Times New Roman"/>
          <w:sz w:val="24"/>
          <w:szCs w:val="24"/>
          <w:lang w:val="nl-NL"/>
        </w:rPr>
        <w:t>:</w:t>
      </w:r>
    </w:p>
    <w:p w14:paraId="79F01523" w14:textId="12E2B76B" w:rsidR="00C272AB" w:rsidRPr="00845946"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9E50ED" w:rsidRPr="00845946">
        <w:rPr>
          <w:rFonts w:ascii="Times New Roman" w:hAnsi="Times New Roman"/>
          <w:sz w:val="24"/>
          <w:szCs w:val="24"/>
          <w:lang w:val="nl-NL"/>
        </w:rPr>
        <w:t>0</w:t>
      </w:r>
      <w:r w:rsidRPr="00845946">
        <w:rPr>
          <w:rFonts w:ascii="Times New Roman" w:hAnsi="Times New Roman"/>
          <w:sz w:val="24"/>
          <w:szCs w:val="24"/>
          <w:lang w:val="nl-NL"/>
        </w:rPr>
        <w:t xml:space="preserve"> tháng </w:t>
      </w:r>
      <w:r w:rsidR="002D54C8" w:rsidRPr="00845946">
        <w:rPr>
          <w:rFonts w:ascii="Times New Roman" w:hAnsi="Times New Roman"/>
          <w:sz w:val="24"/>
          <w:szCs w:val="24"/>
          <w:lang w:val="nl-NL"/>
        </w:rPr>
        <w:t>0</w:t>
      </w:r>
      <w:r w:rsidR="008D0026">
        <w:rPr>
          <w:rFonts w:ascii="Times New Roman" w:hAnsi="Times New Roman"/>
          <w:sz w:val="24"/>
          <w:szCs w:val="24"/>
          <w:lang w:val="nl-NL"/>
        </w:rPr>
        <w:t>9</w:t>
      </w:r>
      <w:r w:rsidRPr="00845946">
        <w:rPr>
          <w:rFonts w:ascii="Times New Roman" w:hAnsi="Times New Roman"/>
          <w:sz w:val="24"/>
          <w:szCs w:val="24"/>
          <w:lang w:val="nl-NL"/>
        </w:rPr>
        <w:t xml:space="preserve"> năm 20</w:t>
      </w:r>
      <w:r w:rsidR="00682EA2" w:rsidRPr="00845946">
        <w:rPr>
          <w:rFonts w:ascii="Times New Roman" w:hAnsi="Times New Roman"/>
          <w:sz w:val="24"/>
          <w:szCs w:val="24"/>
          <w:lang w:val="nl-NL"/>
        </w:rPr>
        <w:t>2</w:t>
      </w:r>
      <w:r w:rsidR="00CB7F89">
        <w:rPr>
          <w:rFonts w:ascii="Times New Roman" w:hAnsi="Times New Roman"/>
          <w:sz w:val="24"/>
          <w:szCs w:val="24"/>
          <w:lang w:val="nl-NL"/>
        </w:rPr>
        <w:t>5</w:t>
      </w:r>
      <w:r w:rsidRPr="00845946">
        <w:rPr>
          <w:rFonts w:ascii="Times New Roman" w:hAnsi="Times New Roman"/>
          <w:sz w:val="24"/>
          <w:szCs w:val="24"/>
          <w:lang w:val="nl-NL"/>
        </w:rPr>
        <w:t>, lợi nhuận thuần thực tế phân phối trên một đơn vị CCQ là 0 VNĐ</w:t>
      </w:r>
      <w:r w:rsidR="00685F5A" w:rsidRPr="00845946">
        <w:rPr>
          <w:rFonts w:ascii="Times New Roman" w:hAnsi="Times New Roman"/>
          <w:sz w:val="24"/>
          <w:szCs w:val="24"/>
          <w:lang w:val="nl-NL"/>
        </w:rPr>
        <w:t>.</w:t>
      </w:r>
    </w:p>
    <w:p w14:paraId="0A67CBC4" w14:textId="77777777" w:rsidR="001C4468" w:rsidRPr="00845946"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 </w:t>
      </w:r>
      <w:r w:rsidR="00685F5A" w:rsidRPr="00845946">
        <w:rPr>
          <w:rFonts w:ascii="Times New Roman" w:hAnsi="Times New Roman"/>
          <w:b/>
          <w:sz w:val="24"/>
          <w:szCs w:val="24"/>
          <w:lang w:val="nl-NL"/>
        </w:rPr>
        <w:tab/>
      </w:r>
      <w:r w:rsidRPr="00845946">
        <w:rPr>
          <w:rFonts w:ascii="Times New Roman" w:hAnsi="Times New Roman"/>
          <w:b/>
          <w:sz w:val="24"/>
          <w:szCs w:val="24"/>
          <w:lang w:val="nl-NL"/>
        </w:rPr>
        <w:t>S</w:t>
      </w:r>
      <w:r w:rsidR="008321C8" w:rsidRPr="00845946">
        <w:rPr>
          <w:rFonts w:ascii="Times New Roman" w:hAnsi="Times New Roman"/>
          <w:b/>
          <w:sz w:val="24"/>
          <w:szCs w:val="24"/>
          <w:lang w:val="nl-NL"/>
        </w:rPr>
        <w:t>Ố LIỆU HOẠT ĐỘNG</w:t>
      </w:r>
    </w:p>
    <w:p w14:paraId="4B00CEFB" w14:textId="77777777" w:rsidR="001C4468"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845946" w14:paraId="1D4D651E" w14:textId="77777777" w:rsidTr="00406622">
        <w:trPr>
          <w:trHeight w:val="988"/>
        </w:trPr>
        <w:tc>
          <w:tcPr>
            <w:tcW w:w="4297" w:type="dxa"/>
            <w:vAlign w:val="center"/>
          </w:tcPr>
          <w:p w14:paraId="79115689" w14:textId="77777777" w:rsidR="00CD3913" w:rsidRPr="00845946" w:rsidRDefault="00CD3913" w:rsidP="00CD3913">
            <w:pPr>
              <w:spacing w:before="120" w:line="276" w:lineRule="auto"/>
              <w:jc w:val="both"/>
              <w:rPr>
                <w:rFonts w:ascii="Times New Roman" w:hAnsi="Times New Roman"/>
                <w:b/>
                <w:sz w:val="24"/>
                <w:szCs w:val="24"/>
                <w:lang w:val="nl-NL"/>
              </w:rPr>
            </w:pPr>
            <w:r w:rsidRPr="00845946">
              <w:rPr>
                <w:rFonts w:ascii="Times New Roman" w:eastAsia="Times New Roman" w:hAnsi="Times New Roman"/>
                <w:b/>
                <w:sz w:val="24"/>
                <w:szCs w:val="24"/>
                <w:lang w:val="nl-NL"/>
              </w:rPr>
              <w:t>Cơ cấu tài sản quỹ</w:t>
            </w:r>
          </w:p>
        </w:tc>
        <w:tc>
          <w:tcPr>
            <w:tcW w:w="1800" w:type="dxa"/>
          </w:tcPr>
          <w:p w14:paraId="558C514A" w14:textId="76ABE1B5" w:rsidR="002D54C8" w:rsidRPr="00845946" w:rsidRDefault="002D54C8"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w:t>
            </w:r>
            <w:r w:rsidR="009E50ED" w:rsidRPr="00845946">
              <w:rPr>
                <w:rFonts w:ascii="Times New Roman" w:eastAsia="Times New Roman" w:hAnsi="Times New Roman"/>
                <w:b/>
                <w:sz w:val="24"/>
                <w:szCs w:val="24"/>
                <w:lang w:val="nl-NL"/>
              </w:rPr>
              <w:t>0</w:t>
            </w:r>
            <w:r w:rsidRPr="00845946">
              <w:rPr>
                <w:rFonts w:ascii="Times New Roman" w:eastAsia="Times New Roman" w:hAnsi="Times New Roman"/>
                <w:b/>
                <w:sz w:val="24"/>
                <w:szCs w:val="24"/>
                <w:lang w:val="nl-NL"/>
              </w:rPr>
              <w:t>/0</w:t>
            </w:r>
            <w:r w:rsidR="008D0026">
              <w:rPr>
                <w:rFonts w:ascii="Times New Roman" w:eastAsia="Times New Roman" w:hAnsi="Times New Roman"/>
                <w:b/>
                <w:sz w:val="24"/>
                <w:szCs w:val="24"/>
                <w:lang w:val="nl-NL"/>
              </w:rPr>
              <w:t>9</w:t>
            </w:r>
            <w:r w:rsidRPr="00845946">
              <w:rPr>
                <w:rFonts w:ascii="Times New Roman" w:eastAsia="Times New Roman" w:hAnsi="Times New Roman"/>
                <w:b/>
                <w:sz w:val="24"/>
                <w:szCs w:val="24"/>
                <w:lang w:val="nl-NL"/>
              </w:rPr>
              <w:t>/202</w:t>
            </w:r>
            <w:r w:rsidR="00CB7F89">
              <w:rPr>
                <w:rFonts w:ascii="Times New Roman" w:eastAsia="Times New Roman" w:hAnsi="Times New Roman"/>
                <w:b/>
                <w:sz w:val="24"/>
                <w:szCs w:val="24"/>
                <w:lang w:val="nl-NL"/>
              </w:rPr>
              <w:t>5</w:t>
            </w:r>
          </w:p>
          <w:p w14:paraId="74AFFCC5"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980" w:type="dxa"/>
          </w:tcPr>
          <w:p w14:paraId="4D872B13" w14:textId="5DF0FA71" w:rsidR="002D54C8" w:rsidRPr="00845946" w:rsidRDefault="009E50ED" w:rsidP="002D54C8">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2D54C8" w:rsidRPr="00845946">
              <w:rPr>
                <w:rFonts w:ascii="Times New Roman" w:eastAsia="Times New Roman" w:hAnsi="Times New Roman"/>
                <w:b/>
                <w:sz w:val="24"/>
                <w:szCs w:val="24"/>
                <w:lang w:val="nl-NL"/>
              </w:rPr>
              <w:t>/202</w:t>
            </w:r>
            <w:r w:rsidR="00CB7F89">
              <w:rPr>
                <w:rFonts w:ascii="Times New Roman" w:eastAsia="Times New Roman" w:hAnsi="Times New Roman"/>
                <w:b/>
                <w:sz w:val="24"/>
                <w:szCs w:val="24"/>
                <w:lang w:val="nl-NL"/>
              </w:rPr>
              <w:t>4</w:t>
            </w:r>
          </w:p>
          <w:p w14:paraId="5942DC59"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838" w:type="dxa"/>
          </w:tcPr>
          <w:p w14:paraId="750C2CE1" w14:textId="10DE955C" w:rsidR="00CD3913" w:rsidRPr="00845946" w:rsidRDefault="009E50ED" w:rsidP="00CD3913">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2D54C8" w:rsidRPr="00845946">
              <w:rPr>
                <w:rFonts w:ascii="Times New Roman" w:eastAsia="Times New Roman" w:hAnsi="Times New Roman"/>
                <w:b/>
                <w:sz w:val="24"/>
                <w:szCs w:val="24"/>
                <w:lang w:val="nl-NL"/>
              </w:rPr>
              <w:t>/202</w:t>
            </w:r>
            <w:r w:rsidR="00CB7F89">
              <w:rPr>
                <w:rFonts w:ascii="Times New Roman" w:eastAsia="Times New Roman" w:hAnsi="Times New Roman"/>
                <w:b/>
                <w:sz w:val="24"/>
                <w:szCs w:val="24"/>
                <w:lang w:val="nl-NL"/>
              </w:rPr>
              <w:t>3</w:t>
            </w:r>
          </w:p>
          <w:p w14:paraId="6F2298D0" w14:textId="77777777" w:rsidR="00CD3913" w:rsidRPr="00845946" w:rsidRDefault="00CD3913" w:rsidP="00CD3913">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r>
      <w:tr w:rsidR="00CB7F89" w:rsidRPr="00845946" w14:paraId="570C3F01" w14:textId="77777777" w:rsidTr="005B5448">
        <w:trPr>
          <w:trHeight w:val="557"/>
        </w:trPr>
        <w:tc>
          <w:tcPr>
            <w:tcW w:w="4297" w:type="dxa"/>
            <w:vAlign w:val="center"/>
          </w:tcPr>
          <w:p w14:paraId="19E7C699" w14:textId="5D07EB66" w:rsidR="00CB7F89" w:rsidRPr="00845946" w:rsidRDefault="00CB7F89" w:rsidP="00CB7F89">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niêm yết</w:t>
            </w:r>
          </w:p>
        </w:tc>
        <w:tc>
          <w:tcPr>
            <w:tcW w:w="1800" w:type="dxa"/>
            <w:vAlign w:val="center"/>
          </w:tcPr>
          <w:p w14:paraId="6BBA9AE5" w14:textId="7268483F" w:rsidR="00CB7F89" w:rsidRPr="00845946" w:rsidRDefault="005B5448" w:rsidP="005B5448">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20,41</w:t>
            </w:r>
          </w:p>
        </w:tc>
        <w:tc>
          <w:tcPr>
            <w:tcW w:w="1980" w:type="dxa"/>
            <w:vAlign w:val="center"/>
          </w:tcPr>
          <w:p w14:paraId="70D52FAF" w14:textId="491DD314" w:rsidR="00CB7F89" w:rsidRPr="00845946" w:rsidRDefault="00CB7F89" w:rsidP="005B5448">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4,</w:t>
            </w:r>
            <w:r>
              <w:rPr>
                <w:rFonts w:ascii="Times New Roman" w:eastAsia="Times New Roman" w:hAnsi="Times New Roman"/>
                <w:bCs/>
                <w:sz w:val="24"/>
                <w:szCs w:val="24"/>
                <w:lang w:val="nl-NL"/>
              </w:rPr>
              <w:t>0</w:t>
            </w:r>
            <w:r w:rsidRPr="00845946">
              <w:rPr>
                <w:rFonts w:ascii="Times New Roman" w:eastAsia="Times New Roman" w:hAnsi="Times New Roman"/>
                <w:bCs/>
                <w:sz w:val="24"/>
                <w:szCs w:val="24"/>
                <w:lang w:val="nl-NL"/>
              </w:rPr>
              <w:t>5</w:t>
            </w:r>
          </w:p>
        </w:tc>
        <w:tc>
          <w:tcPr>
            <w:tcW w:w="1838" w:type="dxa"/>
            <w:vAlign w:val="center"/>
          </w:tcPr>
          <w:p w14:paraId="3D934D60" w14:textId="2750D9EB" w:rsidR="00CB7F89" w:rsidRPr="00845946" w:rsidRDefault="00CB7F89" w:rsidP="005B5448">
            <w:pPr>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r>
      <w:tr w:rsidR="00CB7F89" w:rsidRPr="00845946" w14:paraId="66A1C6D0" w14:textId="77777777" w:rsidTr="005B5448">
        <w:trPr>
          <w:trHeight w:val="557"/>
        </w:trPr>
        <w:tc>
          <w:tcPr>
            <w:tcW w:w="4297" w:type="dxa"/>
            <w:vAlign w:val="center"/>
          </w:tcPr>
          <w:p w14:paraId="7FDA937C" w14:textId="47C97730" w:rsidR="00CB7F89" w:rsidRPr="00845946" w:rsidRDefault="00CB7F89" w:rsidP="00CB7F89">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chưa niêm yết</w:t>
            </w:r>
          </w:p>
        </w:tc>
        <w:tc>
          <w:tcPr>
            <w:tcW w:w="1800" w:type="dxa"/>
            <w:vAlign w:val="center"/>
          </w:tcPr>
          <w:p w14:paraId="7F58EC10" w14:textId="7AAFB706" w:rsidR="00CB7F89" w:rsidRPr="00845946" w:rsidRDefault="005B5448" w:rsidP="005B5448">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8,81</w:t>
            </w:r>
          </w:p>
        </w:tc>
        <w:tc>
          <w:tcPr>
            <w:tcW w:w="1980" w:type="dxa"/>
            <w:vAlign w:val="center"/>
          </w:tcPr>
          <w:p w14:paraId="116510EF" w14:textId="1092FBE4"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7,71</w:t>
            </w:r>
          </w:p>
        </w:tc>
        <w:tc>
          <w:tcPr>
            <w:tcW w:w="1838" w:type="dxa"/>
            <w:vAlign w:val="center"/>
          </w:tcPr>
          <w:p w14:paraId="6D4762AF" w14:textId="3E054146" w:rsidR="00CB7F89" w:rsidRPr="00845946" w:rsidRDefault="00CB7F89" w:rsidP="005B5448">
            <w:pPr>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CB7F89" w:rsidRPr="00845946" w14:paraId="0451AD18" w14:textId="77777777" w:rsidTr="005B5448">
        <w:trPr>
          <w:trHeight w:val="494"/>
        </w:trPr>
        <w:tc>
          <w:tcPr>
            <w:tcW w:w="4297" w:type="dxa"/>
            <w:vAlign w:val="center"/>
          </w:tcPr>
          <w:p w14:paraId="3D2CE59F" w14:textId="34117613" w:rsidR="00CB7F89" w:rsidRPr="00845946" w:rsidRDefault="00CB7F89" w:rsidP="00CB7F89">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ngân hàng</w:t>
            </w:r>
          </w:p>
        </w:tc>
        <w:tc>
          <w:tcPr>
            <w:tcW w:w="1800" w:type="dxa"/>
            <w:vAlign w:val="center"/>
          </w:tcPr>
          <w:p w14:paraId="7E71E7AA" w14:textId="4E1D2E24" w:rsidR="00CB7F89" w:rsidRPr="00845946" w:rsidRDefault="005B5448" w:rsidP="005B5448">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1,99</w:t>
            </w:r>
          </w:p>
        </w:tc>
        <w:tc>
          <w:tcPr>
            <w:tcW w:w="1980" w:type="dxa"/>
            <w:vAlign w:val="center"/>
          </w:tcPr>
          <w:p w14:paraId="72D15BF7" w14:textId="795FA657"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3,15</w:t>
            </w:r>
          </w:p>
        </w:tc>
        <w:tc>
          <w:tcPr>
            <w:tcW w:w="1838" w:type="dxa"/>
            <w:vAlign w:val="center"/>
          </w:tcPr>
          <w:p w14:paraId="64C212A2" w14:textId="1619E0E1" w:rsidR="00CB7F89" w:rsidRPr="00845946" w:rsidRDefault="00CB7F89" w:rsidP="005B5448">
            <w:pPr>
              <w:spacing w:line="276" w:lineRule="auto"/>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0,79</w:t>
            </w:r>
          </w:p>
        </w:tc>
      </w:tr>
      <w:tr w:rsidR="00CB7F89" w:rsidRPr="00845946" w14:paraId="586753DF" w14:textId="77777777" w:rsidTr="005B5448">
        <w:trPr>
          <w:trHeight w:val="443"/>
        </w:trPr>
        <w:tc>
          <w:tcPr>
            <w:tcW w:w="4297" w:type="dxa"/>
            <w:vAlign w:val="center"/>
          </w:tcPr>
          <w:p w14:paraId="4C6A15D5" w14:textId="77777777" w:rsidR="00CB7F89" w:rsidRPr="00845946" w:rsidRDefault="00CB7F89" w:rsidP="00CB7F89">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Các khoản tương đương tiền</w:t>
            </w:r>
          </w:p>
        </w:tc>
        <w:tc>
          <w:tcPr>
            <w:tcW w:w="1800" w:type="dxa"/>
            <w:vAlign w:val="center"/>
          </w:tcPr>
          <w:p w14:paraId="1CD47B5A" w14:textId="1239F806" w:rsidR="00CB7F89" w:rsidRPr="00845946" w:rsidRDefault="00CB7F89" w:rsidP="005B5448">
            <w:pPr>
              <w:jc w:val="center"/>
              <w:rPr>
                <w:rFonts w:ascii="Times New Roman" w:hAnsi="Times New Roman"/>
                <w:bCs/>
                <w:sz w:val="24"/>
                <w:szCs w:val="24"/>
                <w:lang w:val="nl-NL"/>
              </w:rPr>
            </w:pPr>
            <w:r>
              <w:rPr>
                <w:rFonts w:ascii="Times New Roman" w:hAnsi="Times New Roman"/>
                <w:bCs/>
                <w:sz w:val="24"/>
                <w:szCs w:val="24"/>
                <w:lang w:val="nl-NL"/>
              </w:rPr>
              <w:t>0</w:t>
            </w:r>
          </w:p>
        </w:tc>
        <w:tc>
          <w:tcPr>
            <w:tcW w:w="1980" w:type="dxa"/>
            <w:vAlign w:val="center"/>
          </w:tcPr>
          <w:p w14:paraId="1E8CDF8C" w14:textId="73766F4C"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0</w:t>
            </w:r>
          </w:p>
        </w:tc>
        <w:tc>
          <w:tcPr>
            <w:tcW w:w="1838" w:type="dxa"/>
            <w:vAlign w:val="center"/>
          </w:tcPr>
          <w:p w14:paraId="1D68CC03" w14:textId="77F27A9A" w:rsidR="00CB7F89" w:rsidRPr="00845946" w:rsidRDefault="00CB7F89" w:rsidP="005B5448">
            <w:pPr>
              <w:tabs>
                <w:tab w:val="left" w:pos="540"/>
              </w:tabs>
              <w:jc w:val="center"/>
              <w:rPr>
                <w:rFonts w:ascii="Times New Roman" w:eastAsia="Times New Roman" w:hAnsi="Times New Roman"/>
                <w:bCs/>
                <w:sz w:val="24"/>
                <w:szCs w:val="24"/>
                <w:lang w:val="nl-NL"/>
              </w:rPr>
            </w:pPr>
            <w:r w:rsidRPr="00E93BC5">
              <w:rPr>
                <w:rFonts w:ascii="Times New Roman" w:hAnsi="Times New Roman"/>
                <w:bCs/>
                <w:sz w:val="24"/>
                <w:szCs w:val="24"/>
                <w:lang w:val="nl-NL"/>
              </w:rPr>
              <w:t>0</w:t>
            </w:r>
          </w:p>
        </w:tc>
      </w:tr>
      <w:tr w:rsidR="00CB7F89" w:rsidRPr="00845946" w14:paraId="6DAE5080" w14:textId="77777777" w:rsidTr="005B5448">
        <w:trPr>
          <w:trHeight w:val="494"/>
        </w:trPr>
        <w:tc>
          <w:tcPr>
            <w:tcW w:w="4297" w:type="dxa"/>
            <w:vAlign w:val="center"/>
          </w:tcPr>
          <w:p w14:paraId="0F09887A" w14:textId="77777777" w:rsidR="00CB7F89" w:rsidRPr="00845946" w:rsidRDefault="00CB7F89" w:rsidP="00CB7F89">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kỳ hạn trên 3 tháng</w:t>
            </w:r>
          </w:p>
        </w:tc>
        <w:tc>
          <w:tcPr>
            <w:tcW w:w="1800" w:type="dxa"/>
            <w:vAlign w:val="center"/>
          </w:tcPr>
          <w:p w14:paraId="7BC56A76" w14:textId="44E2A409" w:rsidR="00CB7F89" w:rsidRPr="00845946" w:rsidRDefault="005B5448" w:rsidP="005B5448">
            <w:pPr>
              <w:spacing w:line="276" w:lineRule="auto"/>
              <w:jc w:val="center"/>
              <w:rPr>
                <w:rFonts w:ascii="Times New Roman" w:hAnsi="Times New Roman"/>
                <w:bCs/>
                <w:sz w:val="24"/>
                <w:szCs w:val="24"/>
                <w:lang w:val="nl-NL"/>
              </w:rPr>
            </w:pPr>
            <w:r>
              <w:rPr>
                <w:rFonts w:ascii="Times New Roman" w:hAnsi="Times New Roman"/>
                <w:bCs/>
                <w:sz w:val="24"/>
                <w:szCs w:val="24"/>
                <w:lang w:val="nl-NL"/>
              </w:rPr>
              <w:t>36,32</w:t>
            </w:r>
          </w:p>
        </w:tc>
        <w:tc>
          <w:tcPr>
            <w:tcW w:w="1980" w:type="dxa"/>
            <w:vAlign w:val="center"/>
          </w:tcPr>
          <w:p w14:paraId="5F922F45" w14:textId="0A8DE67D"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61,35</w:t>
            </w:r>
          </w:p>
        </w:tc>
        <w:tc>
          <w:tcPr>
            <w:tcW w:w="1838" w:type="dxa"/>
            <w:vAlign w:val="center"/>
          </w:tcPr>
          <w:p w14:paraId="062C5465" w14:textId="45538B94"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83,38</w:t>
            </w:r>
          </w:p>
        </w:tc>
      </w:tr>
      <w:tr w:rsidR="00CB7F89" w:rsidRPr="00845946" w14:paraId="2DFB9C16" w14:textId="77777777" w:rsidTr="005B5448">
        <w:trPr>
          <w:trHeight w:val="494"/>
        </w:trPr>
        <w:tc>
          <w:tcPr>
            <w:tcW w:w="4297" w:type="dxa"/>
            <w:vAlign w:val="center"/>
          </w:tcPr>
          <w:p w14:paraId="535325FA" w14:textId="77777777" w:rsidR="00CB7F89" w:rsidRPr="00845946" w:rsidRDefault="00CB7F89" w:rsidP="00CB7F89">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Chứng chỉ tiền gửi</w:t>
            </w:r>
          </w:p>
        </w:tc>
        <w:tc>
          <w:tcPr>
            <w:tcW w:w="1800" w:type="dxa"/>
            <w:vAlign w:val="center"/>
          </w:tcPr>
          <w:p w14:paraId="37E4BBD1" w14:textId="52A1FC5F" w:rsidR="00CB7F89" w:rsidRPr="00845946" w:rsidRDefault="005B5448" w:rsidP="005B5448">
            <w:pPr>
              <w:spacing w:line="276" w:lineRule="auto"/>
              <w:jc w:val="center"/>
              <w:rPr>
                <w:rFonts w:ascii="Times New Roman" w:hAnsi="Times New Roman"/>
                <w:bCs/>
                <w:sz w:val="24"/>
                <w:szCs w:val="24"/>
                <w:lang w:val="nl-NL"/>
              </w:rPr>
            </w:pPr>
            <w:r>
              <w:rPr>
                <w:rFonts w:ascii="Times New Roman" w:hAnsi="Times New Roman"/>
                <w:bCs/>
                <w:sz w:val="24"/>
                <w:szCs w:val="24"/>
                <w:lang w:val="nl-NL"/>
              </w:rPr>
              <w:t>29,72</w:t>
            </w:r>
          </w:p>
        </w:tc>
        <w:tc>
          <w:tcPr>
            <w:tcW w:w="1980" w:type="dxa"/>
            <w:vAlign w:val="center"/>
          </w:tcPr>
          <w:p w14:paraId="5D060C27" w14:textId="7A24B0B1"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15,80</w:t>
            </w:r>
          </w:p>
        </w:tc>
        <w:tc>
          <w:tcPr>
            <w:tcW w:w="1838" w:type="dxa"/>
            <w:vAlign w:val="center"/>
          </w:tcPr>
          <w:p w14:paraId="4C0D1C18" w14:textId="23D5FC56"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10,61</w:t>
            </w:r>
          </w:p>
        </w:tc>
      </w:tr>
      <w:tr w:rsidR="00CB7F89" w:rsidRPr="00845946" w14:paraId="76C2237A" w14:textId="77777777" w:rsidTr="005B5448">
        <w:trPr>
          <w:trHeight w:val="477"/>
        </w:trPr>
        <w:tc>
          <w:tcPr>
            <w:tcW w:w="4297" w:type="dxa"/>
            <w:vAlign w:val="center"/>
          </w:tcPr>
          <w:p w14:paraId="289FC9E4" w14:textId="77777777" w:rsidR="00CB7F89" w:rsidRPr="00845946" w:rsidRDefault="00CB7F89" w:rsidP="00CB7F89">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Khác</w:t>
            </w:r>
          </w:p>
        </w:tc>
        <w:tc>
          <w:tcPr>
            <w:tcW w:w="1800" w:type="dxa"/>
            <w:vAlign w:val="center"/>
          </w:tcPr>
          <w:p w14:paraId="1510F7C3" w14:textId="591907FA" w:rsidR="00CB7F89" w:rsidRPr="00845946" w:rsidRDefault="005B5448" w:rsidP="005B5448">
            <w:pPr>
              <w:spacing w:line="276" w:lineRule="auto"/>
              <w:jc w:val="center"/>
              <w:rPr>
                <w:rFonts w:ascii="Times New Roman" w:hAnsi="Times New Roman"/>
                <w:bCs/>
                <w:sz w:val="24"/>
                <w:szCs w:val="24"/>
                <w:lang w:val="nl-NL"/>
              </w:rPr>
            </w:pPr>
            <w:r>
              <w:rPr>
                <w:rFonts w:ascii="Times New Roman" w:hAnsi="Times New Roman"/>
                <w:bCs/>
                <w:sz w:val="24"/>
                <w:szCs w:val="24"/>
                <w:lang w:val="nl-NL"/>
              </w:rPr>
              <w:t>2,76</w:t>
            </w:r>
          </w:p>
        </w:tc>
        <w:tc>
          <w:tcPr>
            <w:tcW w:w="1980" w:type="dxa"/>
            <w:vAlign w:val="center"/>
          </w:tcPr>
          <w:p w14:paraId="46FDB5B4" w14:textId="637BAADB"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7,95</w:t>
            </w:r>
          </w:p>
        </w:tc>
        <w:tc>
          <w:tcPr>
            <w:tcW w:w="1838" w:type="dxa"/>
            <w:vAlign w:val="center"/>
          </w:tcPr>
          <w:p w14:paraId="0E308745" w14:textId="047B4805" w:rsidR="00CB7F89" w:rsidRPr="00845946" w:rsidRDefault="00CB7F89" w:rsidP="005B5448">
            <w:pPr>
              <w:tabs>
                <w:tab w:val="left" w:pos="540"/>
              </w:tabs>
              <w:jc w:val="center"/>
              <w:rPr>
                <w:rFonts w:ascii="Times New Roman" w:eastAsia="Times New Roman" w:hAnsi="Times New Roman"/>
                <w:bCs/>
                <w:sz w:val="24"/>
                <w:szCs w:val="24"/>
                <w:lang w:val="nl-NL"/>
              </w:rPr>
            </w:pPr>
            <w:r>
              <w:rPr>
                <w:rFonts w:ascii="Times New Roman" w:hAnsi="Times New Roman"/>
                <w:bCs/>
                <w:sz w:val="24"/>
                <w:szCs w:val="24"/>
                <w:lang w:val="nl-NL"/>
              </w:rPr>
              <w:t>5,22</w:t>
            </w:r>
          </w:p>
        </w:tc>
      </w:tr>
      <w:tr w:rsidR="00CB7F89" w:rsidRPr="00845946" w14:paraId="60A2975C" w14:textId="77777777" w:rsidTr="005B5448">
        <w:trPr>
          <w:trHeight w:val="494"/>
        </w:trPr>
        <w:tc>
          <w:tcPr>
            <w:tcW w:w="4297" w:type="dxa"/>
            <w:vAlign w:val="center"/>
          </w:tcPr>
          <w:p w14:paraId="10D7EF1E" w14:textId="77777777" w:rsidR="00CB7F89" w:rsidRPr="00F90CD3" w:rsidRDefault="00CB7F89" w:rsidP="00CB7F89">
            <w:pPr>
              <w:spacing w:before="120" w:line="276" w:lineRule="auto"/>
              <w:jc w:val="center"/>
              <w:rPr>
                <w:rFonts w:ascii="Times New Roman" w:hAnsi="Times New Roman"/>
                <w:b/>
                <w:bCs/>
                <w:sz w:val="24"/>
                <w:szCs w:val="24"/>
                <w:lang w:val="nl-NL"/>
              </w:rPr>
            </w:pPr>
            <w:r w:rsidRPr="00F90CD3">
              <w:rPr>
                <w:rFonts w:ascii="Times New Roman" w:eastAsia="Times New Roman" w:hAnsi="Times New Roman"/>
                <w:b/>
                <w:bCs/>
                <w:sz w:val="24"/>
                <w:szCs w:val="24"/>
                <w:lang w:val="nl-NL"/>
              </w:rPr>
              <w:t>Cộng</w:t>
            </w:r>
          </w:p>
        </w:tc>
        <w:tc>
          <w:tcPr>
            <w:tcW w:w="1800" w:type="dxa"/>
            <w:vAlign w:val="center"/>
          </w:tcPr>
          <w:p w14:paraId="46FD05AC" w14:textId="77777777" w:rsidR="00CB7F89" w:rsidRPr="00845946" w:rsidRDefault="00CB7F89" w:rsidP="005B5448">
            <w:pPr>
              <w:spacing w:line="276" w:lineRule="auto"/>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2D28F321" w:rsidR="00CB7F89" w:rsidRPr="00845946" w:rsidRDefault="00CB7F89" w:rsidP="005B5448">
            <w:pPr>
              <w:tabs>
                <w:tab w:val="left" w:pos="540"/>
              </w:tabs>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c>
          <w:tcPr>
            <w:tcW w:w="1838" w:type="dxa"/>
            <w:vAlign w:val="center"/>
          </w:tcPr>
          <w:p w14:paraId="7B2F4CCF" w14:textId="100E7AD1" w:rsidR="00CB7F89" w:rsidRPr="00845946" w:rsidRDefault="00CB7F89" w:rsidP="005B5448">
            <w:pPr>
              <w:tabs>
                <w:tab w:val="left" w:pos="540"/>
              </w:tabs>
              <w:jc w:val="center"/>
              <w:rPr>
                <w:rFonts w:ascii="Times New Roman" w:eastAsia="Times New Roman" w:hAnsi="Times New Roman"/>
                <w:b/>
                <w:sz w:val="24"/>
                <w:szCs w:val="24"/>
                <w:lang w:val="nl-NL"/>
              </w:rPr>
            </w:pPr>
            <w:r w:rsidRPr="00E93BC5">
              <w:rPr>
                <w:rFonts w:ascii="Times New Roman" w:hAnsi="Times New Roman"/>
                <w:b/>
                <w:sz w:val="24"/>
                <w:szCs w:val="24"/>
                <w:lang w:val="nl-NL"/>
              </w:rPr>
              <w:t>100,00</w:t>
            </w:r>
          </w:p>
        </w:tc>
      </w:tr>
    </w:tbl>
    <w:p w14:paraId="3E91B723" w14:textId="77777777" w:rsidR="002B3684" w:rsidRPr="00845946"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845946"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845946" w14:paraId="119730C1" w14:textId="77777777" w:rsidTr="0056426D">
        <w:tc>
          <w:tcPr>
            <w:tcW w:w="4228" w:type="dxa"/>
            <w:vAlign w:val="center"/>
          </w:tcPr>
          <w:p w14:paraId="13606996" w14:textId="77777777" w:rsidR="008971A6" w:rsidRPr="00845946"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1882" w:type="dxa"/>
            <w:vAlign w:val="center"/>
          </w:tcPr>
          <w:p w14:paraId="74BF6CF7" w14:textId="3C1E466B"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90CD3">
              <w:rPr>
                <w:rFonts w:ascii="Times New Roman" w:eastAsia="Times New Roman" w:hAnsi="Times New Roman"/>
                <w:b/>
                <w:sz w:val="24"/>
                <w:szCs w:val="24"/>
                <w:lang w:val="nl-NL"/>
              </w:rPr>
              <w:t>5</w:t>
            </w:r>
          </w:p>
        </w:tc>
        <w:tc>
          <w:tcPr>
            <w:tcW w:w="1836" w:type="dxa"/>
            <w:vAlign w:val="center"/>
          </w:tcPr>
          <w:p w14:paraId="6EC438E3" w14:textId="52E687FD"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90CD3">
              <w:rPr>
                <w:rFonts w:ascii="Times New Roman" w:eastAsia="Times New Roman" w:hAnsi="Times New Roman"/>
                <w:b/>
                <w:sz w:val="24"/>
                <w:szCs w:val="24"/>
                <w:lang w:val="nl-NL"/>
              </w:rPr>
              <w:t>4</w:t>
            </w:r>
          </w:p>
        </w:tc>
        <w:tc>
          <w:tcPr>
            <w:tcW w:w="1836" w:type="dxa"/>
            <w:vAlign w:val="center"/>
          </w:tcPr>
          <w:p w14:paraId="78C751B9" w14:textId="066596DE" w:rsidR="008971A6" w:rsidRPr="00845946" w:rsidRDefault="006A40CC" w:rsidP="008971A6">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8D0026">
              <w:rPr>
                <w:rFonts w:ascii="Times New Roman" w:eastAsia="Times New Roman" w:hAnsi="Times New Roman"/>
                <w:b/>
                <w:sz w:val="24"/>
                <w:szCs w:val="24"/>
                <w:lang w:val="nl-NL"/>
              </w:rPr>
              <w:t>9</w:t>
            </w:r>
            <w:r w:rsidR="008971A6" w:rsidRPr="00845946">
              <w:rPr>
                <w:rFonts w:ascii="Times New Roman" w:eastAsia="Times New Roman" w:hAnsi="Times New Roman"/>
                <w:b/>
                <w:sz w:val="24"/>
                <w:szCs w:val="24"/>
                <w:lang w:val="nl-NL"/>
              </w:rPr>
              <w:t>/202</w:t>
            </w:r>
            <w:r w:rsidR="00F90CD3">
              <w:rPr>
                <w:rFonts w:ascii="Times New Roman" w:eastAsia="Times New Roman" w:hAnsi="Times New Roman"/>
                <w:b/>
                <w:sz w:val="24"/>
                <w:szCs w:val="24"/>
                <w:lang w:val="nl-NL"/>
              </w:rPr>
              <w:t>3</w:t>
            </w:r>
          </w:p>
        </w:tc>
      </w:tr>
      <w:tr w:rsidR="00F90CD3" w:rsidRPr="00845946" w14:paraId="789E88AB" w14:textId="77777777" w:rsidTr="0056426D">
        <w:trPr>
          <w:trHeight w:val="647"/>
        </w:trPr>
        <w:tc>
          <w:tcPr>
            <w:tcW w:w="4228" w:type="dxa"/>
            <w:vAlign w:val="center"/>
          </w:tcPr>
          <w:p w14:paraId="70360A0B" w14:textId="77777777" w:rsidR="00F90CD3" w:rsidRPr="00845946" w:rsidRDefault="00F90CD3" w:rsidP="00F90CD3">
            <w:pPr>
              <w:tabs>
                <w:tab w:val="left" w:pos="540"/>
              </w:tabs>
              <w:spacing w:before="120"/>
              <w:rPr>
                <w:rFonts w:ascii="Times New Roman" w:hAnsi="Times New Roman"/>
                <w:b/>
                <w:sz w:val="24"/>
                <w:szCs w:val="24"/>
                <w:lang w:val="nl-NL"/>
              </w:rPr>
            </w:pPr>
            <w:r w:rsidRPr="00845946">
              <w:rPr>
                <w:rFonts w:ascii="Times New Roman" w:hAnsi="Times New Roman"/>
                <w:sz w:val="24"/>
                <w:szCs w:val="24"/>
                <w:lang w:val="nl-NL"/>
              </w:rPr>
              <w:t xml:space="preserve">2.1. Giá trị tài sản ròng của Quỹ (VNĐ) </w:t>
            </w:r>
          </w:p>
        </w:tc>
        <w:tc>
          <w:tcPr>
            <w:tcW w:w="1882" w:type="dxa"/>
            <w:vAlign w:val="center"/>
          </w:tcPr>
          <w:p w14:paraId="642C2F18" w14:textId="554AD048" w:rsidR="00F90CD3" w:rsidRPr="00845946" w:rsidRDefault="000B0F8F" w:rsidP="00F90CD3">
            <w:pPr>
              <w:tabs>
                <w:tab w:val="left" w:pos="540"/>
              </w:tabs>
              <w:spacing w:before="120" w:line="276" w:lineRule="auto"/>
              <w:rPr>
                <w:rFonts w:ascii="Times New Roman" w:hAnsi="Times New Roman"/>
                <w:sz w:val="24"/>
                <w:szCs w:val="24"/>
                <w:lang w:val="nl-NL"/>
              </w:rPr>
            </w:pPr>
            <w:r w:rsidRPr="000B0F8F">
              <w:rPr>
                <w:rFonts w:ascii="Times New Roman" w:eastAsia="Times New Roman" w:hAnsi="Times New Roman"/>
                <w:bCs/>
                <w:color w:val="000000"/>
                <w:sz w:val="24"/>
                <w:szCs w:val="24"/>
                <w:lang w:val="en-SG" w:eastAsia="en-SG"/>
              </w:rPr>
              <w:t>135</w:t>
            </w:r>
            <w:r>
              <w:rPr>
                <w:rFonts w:ascii="Times New Roman" w:eastAsia="Times New Roman" w:hAnsi="Times New Roman"/>
                <w:bCs/>
                <w:color w:val="000000"/>
                <w:sz w:val="24"/>
                <w:szCs w:val="24"/>
                <w:lang w:val="en-SG" w:eastAsia="en-SG"/>
              </w:rPr>
              <w:t>.</w:t>
            </w:r>
            <w:r w:rsidRPr="000B0F8F">
              <w:rPr>
                <w:rFonts w:ascii="Times New Roman" w:eastAsia="Times New Roman" w:hAnsi="Times New Roman"/>
                <w:bCs/>
                <w:color w:val="000000"/>
                <w:sz w:val="24"/>
                <w:szCs w:val="24"/>
                <w:lang w:val="en-SG" w:eastAsia="en-SG"/>
              </w:rPr>
              <w:t>982</w:t>
            </w:r>
            <w:r>
              <w:rPr>
                <w:rFonts w:ascii="Times New Roman" w:eastAsia="Times New Roman" w:hAnsi="Times New Roman"/>
                <w:bCs/>
                <w:color w:val="000000"/>
                <w:sz w:val="24"/>
                <w:szCs w:val="24"/>
                <w:lang w:val="en-SG" w:eastAsia="en-SG"/>
              </w:rPr>
              <w:t>.</w:t>
            </w:r>
            <w:r w:rsidRPr="000B0F8F">
              <w:rPr>
                <w:rFonts w:ascii="Times New Roman" w:eastAsia="Times New Roman" w:hAnsi="Times New Roman"/>
                <w:bCs/>
                <w:color w:val="000000"/>
                <w:sz w:val="24"/>
                <w:szCs w:val="24"/>
                <w:lang w:val="en-SG" w:eastAsia="en-SG"/>
              </w:rPr>
              <w:t>101</w:t>
            </w:r>
            <w:r>
              <w:rPr>
                <w:rFonts w:ascii="Times New Roman" w:eastAsia="Times New Roman" w:hAnsi="Times New Roman"/>
                <w:bCs/>
                <w:color w:val="000000"/>
                <w:sz w:val="24"/>
                <w:szCs w:val="24"/>
                <w:lang w:val="en-SG" w:eastAsia="en-SG"/>
              </w:rPr>
              <w:t>.</w:t>
            </w:r>
            <w:r w:rsidRPr="000B0F8F">
              <w:rPr>
                <w:rFonts w:ascii="Times New Roman" w:eastAsia="Times New Roman" w:hAnsi="Times New Roman"/>
                <w:bCs/>
                <w:color w:val="000000"/>
                <w:sz w:val="24"/>
                <w:szCs w:val="24"/>
                <w:lang w:val="en-SG" w:eastAsia="en-SG"/>
              </w:rPr>
              <w:t>927</w:t>
            </w:r>
          </w:p>
        </w:tc>
        <w:tc>
          <w:tcPr>
            <w:tcW w:w="1836" w:type="dxa"/>
            <w:vAlign w:val="center"/>
          </w:tcPr>
          <w:p w14:paraId="0E17A987" w14:textId="6C6F08D9" w:rsidR="00F90CD3" w:rsidRPr="00845946" w:rsidRDefault="00F90CD3" w:rsidP="00F90CD3">
            <w:pPr>
              <w:tabs>
                <w:tab w:val="left" w:pos="540"/>
              </w:tabs>
              <w:spacing w:before="120" w:line="276" w:lineRule="auto"/>
              <w:rPr>
                <w:rFonts w:ascii="Times New Roman" w:hAnsi="Times New Roman"/>
                <w:sz w:val="24"/>
                <w:szCs w:val="24"/>
                <w:lang w:val="nl-NL"/>
              </w:rPr>
            </w:pPr>
            <w:r w:rsidRPr="008D0026">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8D0026">
              <w:rPr>
                <w:rFonts w:ascii="Times New Roman" w:eastAsia="Times New Roman" w:hAnsi="Times New Roman"/>
                <w:bCs/>
                <w:color w:val="000000"/>
                <w:sz w:val="24"/>
                <w:szCs w:val="24"/>
                <w:lang w:val="en-SG" w:eastAsia="en-SG"/>
              </w:rPr>
              <w:t>734</w:t>
            </w:r>
          </w:p>
        </w:tc>
        <w:tc>
          <w:tcPr>
            <w:tcW w:w="1836" w:type="dxa"/>
            <w:vAlign w:val="center"/>
          </w:tcPr>
          <w:p w14:paraId="3CCF528C" w14:textId="4E76B172" w:rsidR="00F90CD3" w:rsidRPr="00845946" w:rsidRDefault="00F90CD3" w:rsidP="00F90CD3">
            <w:pPr>
              <w:tabs>
                <w:tab w:val="left" w:pos="540"/>
              </w:tabs>
              <w:spacing w:before="120" w:line="276" w:lineRule="auto"/>
              <w:rPr>
                <w:rFonts w:ascii="Times New Roman" w:hAnsi="Times New Roman"/>
                <w:b/>
                <w:sz w:val="24"/>
                <w:szCs w:val="24"/>
                <w:lang w:val="nl-NL"/>
              </w:rPr>
            </w:pPr>
            <w:r w:rsidRPr="008264FB">
              <w:rPr>
                <w:rFonts w:ascii="Times New Roman" w:eastAsia="Times New Roman" w:hAnsi="Times New Roman"/>
                <w:bCs/>
                <w:color w:val="000000"/>
                <w:sz w:val="24"/>
                <w:szCs w:val="24"/>
                <w:lang w:val="en-SG" w:eastAsia="en-SG"/>
              </w:rPr>
              <w:t>122.348.221.700</w:t>
            </w:r>
          </w:p>
        </w:tc>
      </w:tr>
      <w:tr w:rsidR="00F90CD3" w:rsidRPr="00845946" w14:paraId="1E3FE81E" w14:textId="77777777" w:rsidTr="0056426D">
        <w:tc>
          <w:tcPr>
            <w:tcW w:w="4228" w:type="dxa"/>
          </w:tcPr>
          <w:p w14:paraId="74EDF0B8" w14:textId="77777777" w:rsidR="00F90CD3" w:rsidRPr="00845946" w:rsidRDefault="00F90CD3" w:rsidP="00F90CD3">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2.2. Tổng số chứng chỉ quỹ đang lưu hành (CCQ)</w:t>
            </w:r>
          </w:p>
        </w:tc>
        <w:tc>
          <w:tcPr>
            <w:tcW w:w="1882" w:type="dxa"/>
            <w:vAlign w:val="center"/>
          </w:tcPr>
          <w:p w14:paraId="6738B28F" w14:textId="5897BC88" w:rsidR="00F90CD3" w:rsidRPr="00845946" w:rsidRDefault="00257232" w:rsidP="00F90CD3">
            <w:pPr>
              <w:tabs>
                <w:tab w:val="left" w:pos="540"/>
              </w:tabs>
              <w:spacing w:before="120" w:line="276" w:lineRule="auto"/>
              <w:jc w:val="center"/>
              <w:rPr>
                <w:rFonts w:ascii="Times New Roman" w:hAnsi="Times New Roman"/>
                <w:bCs/>
                <w:sz w:val="24"/>
                <w:szCs w:val="24"/>
                <w:lang w:val="nl-NL"/>
              </w:rPr>
            </w:pPr>
            <w:r w:rsidRPr="00257232">
              <w:rPr>
                <w:rFonts w:ascii="Times New Roman" w:hAnsi="Times New Roman"/>
                <w:sz w:val="24"/>
                <w:szCs w:val="24"/>
                <w:lang w:val="nl-NL"/>
              </w:rPr>
              <w:t>9</w:t>
            </w:r>
            <w:r>
              <w:rPr>
                <w:rFonts w:ascii="Times New Roman" w:hAnsi="Times New Roman"/>
                <w:sz w:val="24"/>
                <w:szCs w:val="24"/>
                <w:lang w:val="nl-NL"/>
              </w:rPr>
              <w:t>.</w:t>
            </w:r>
            <w:r w:rsidRPr="00257232">
              <w:rPr>
                <w:rFonts w:ascii="Times New Roman" w:hAnsi="Times New Roman"/>
                <w:sz w:val="24"/>
                <w:szCs w:val="24"/>
                <w:lang w:val="nl-NL"/>
              </w:rPr>
              <w:t>989</w:t>
            </w:r>
            <w:r>
              <w:rPr>
                <w:rFonts w:ascii="Times New Roman" w:hAnsi="Times New Roman"/>
                <w:sz w:val="24"/>
                <w:szCs w:val="24"/>
                <w:lang w:val="nl-NL"/>
              </w:rPr>
              <w:t>.</w:t>
            </w:r>
            <w:r w:rsidRPr="00257232">
              <w:rPr>
                <w:rFonts w:ascii="Times New Roman" w:hAnsi="Times New Roman"/>
                <w:sz w:val="24"/>
                <w:szCs w:val="24"/>
                <w:lang w:val="nl-NL"/>
              </w:rPr>
              <w:t>176</w:t>
            </w:r>
            <w:r>
              <w:rPr>
                <w:rFonts w:ascii="Times New Roman" w:hAnsi="Times New Roman"/>
                <w:sz w:val="24"/>
                <w:szCs w:val="24"/>
                <w:lang w:val="nl-NL"/>
              </w:rPr>
              <w:t>,</w:t>
            </w:r>
            <w:r w:rsidRPr="00257232">
              <w:rPr>
                <w:rFonts w:ascii="Times New Roman" w:hAnsi="Times New Roman"/>
                <w:sz w:val="24"/>
                <w:szCs w:val="24"/>
                <w:lang w:val="nl-NL"/>
              </w:rPr>
              <w:t>99</w:t>
            </w:r>
          </w:p>
        </w:tc>
        <w:tc>
          <w:tcPr>
            <w:tcW w:w="1836" w:type="dxa"/>
            <w:vAlign w:val="center"/>
          </w:tcPr>
          <w:p w14:paraId="05271190" w14:textId="33DDBDCD" w:rsidR="00F90CD3" w:rsidRPr="00845946" w:rsidRDefault="00F90CD3" w:rsidP="00F90CD3">
            <w:pPr>
              <w:tabs>
                <w:tab w:val="left" w:pos="540"/>
              </w:tabs>
              <w:spacing w:before="120" w:line="276" w:lineRule="auto"/>
              <w:jc w:val="center"/>
              <w:rPr>
                <w:rFonts w:ascii="Times New Roman" w:hAnsi="Times New Roman"/>
                <w:bCs/>
                <w:sz w:val="24"/>
                <w:szCs w:val="24"/>
                <w:lang w:val="nl-NL"/>
              </w:rPr>
            </w:pPr>
            <w:r w:rsidRPr="008D0026">
              <w:rPr>
                <w:rFonts w:ascii="Times New Roman" w:hAnsi="Times New Roman"/>
                <w:sz w:val="24"/>
                <w:szCs w:val="24"/>
                <w:lang w:val="nl-NL"/>
              </w:rPr>
              <w:t>9</w:t>
            </w:r>
            <w:r>
              <w:rPr>
                <w:rFonts w:ascii="Times New Roman" w:hAnsi="Times New Roman"/>
                <w:sz w:val="24"/>
                <w:szCs w:val="24"/>
                <w:lang w:val="nl-NL"/>
              </w:rPr>
              <w:t>.</w:t>
            </w:r>
            <w:r w:rsidRPr="008D0026">
              <w:rPr>
                <w:rFonts w:ascii="Times New Roman" w:hAnsi="Times New Roman"/>
                <w:sz w:val="24"/>
                <w:szCs w:val="24"/>
                <w:lang w:val="nl-NL"/>
              </w:rPr>
              <w:t>990</w:t>
            </w:r>
            <w:r>
              <w:rPr>
                <w:rFonts w:ascii="Times New Roman" w:hAnsi="Times New Roman"/>
                <w:sz w:val="24"/>
                <w:szCs w:val="24"/>
                <w:lang w:val="nl-NL"/>
              </w:rPr>
              <w:t>.</w:t>
            </w:r>
            <w:r w:rsidRPr="008D0026">
              <w:rPr>
                <w:rFonts w:ascii="Times New Roman" w:hAnsi="Times New Roman"/>
                <w:sz w:val="24"/>
                <w:szCs w:val="24"/>
                <w:lang w:val="nl-NL"/>
              </w:rPr>
              <w:t>642</w:t>
            </w:r>
            <w:r>
              <w:rPr>
                <w:rFonts w:ascii="Times New Roman" w:hAnsi="Times New Roman"/>
                <w:sz w:val="24"/>
                <w:szCs w:val="24"/>
                <w:lang w:val="nl-NL"/>
              </w:rPr>
              <w:t>,</w:t>
            </w:r>
            <w:r w:rsidRPr="008D0026">
              <w:rPr>
                <w:rFonts w:ascii="Times New Roman" w:hAnsi="Times New Roman"/>
                <w:sz w:val="24"/>
                <w:szCs w:val="24"/>
                <w:lang w:val="nl-NL"/>
              </w:rPr>
              <w:t>66</w:t>
            </w:r>
          </w:p>
        </w:tc>
        <w:tc>
          <w:tcPr>
            <w:tcW w:w="1836" w:type="dxa"/>
            <w:vAlign w:val="center"/>
          </w:tcPr>
          <w:p w14:paraId="46D96D38" w14:textId="5F559F19" w:rsidR="00F90CD3" w:rsidRPr="00845946" w:rsidRDefault="00F90CD3" w:rsidP="00F90CD3">
            <w:pPr>
              <w:tabs>
                <w:tab w:val="left" w:pos="540"/>
              </w:tabs>
              <w:spacing w:before="120" w:line="276" w:lineRule="auto"/>
              <w:jc w:val="center"/>
              <w:rPr>
                <w:rFonts w:ascii="Times New Roman" w:hAnsi="Times New Roman"/>
                <w:b/>
                <w:sz w:val="24"/>
                <w:szCs w:val="24"/>
                <w:lang w:val="nl-NL"/>
              </w:rPr>
            </w:pPr>
            <w:r w:rsidRPr="00F76336">
              <w:rPr>
                <w:rFonts w:ascii="Times New Roman" w:hAnsi="Times New Roman"/>
                <w:sz w:val="24"/>
                <w:szCs w:val="24"/>
                <w:lang w:val="nl-NL"/>
              </w:rPr>
              <w:t>9.994.</w:t>
            </w:r>
            <w:r>
              <w:rPr>
                <w:rFonts w:ascii="Times New Roman" w:hAnsi="Times New Roman"/>
                <w:sz w:val="24"/>
                <w:szCs w:val="24"/>
                <w:lang w:val="nl-NL"/>
              </w:rPr>
              <w:t>3</w:t>
            </w:r>
            <w:r w:rsidRPr="00F76336">
              <w:rPr>
                <w:rFonts w:ascii="Times New Roman" w:hAnsi="Times New Roman"/>
                <w:sz w:val="24"/>
                <w:szCs w:val="24"/>
                <w:lang w:val="nl-NL"/>
              </w:rPr>
              <w:t>19,08</w:t>
            </w:r>
          </w:p>
        </w:tc>
      </w:tr>
      <w:tr w:rsidR="00F90CD3" w:rsidRPr="00845946" w14:paraId="5BB5C05F" w14:textId="77777777" w:rsidTr="0056426D">
        <w:tc>
          <w:tcPr>
            <w:tcW w:w="4228" w:type="dxa"/>
          </w:tcPr>
          <w:p w14:paraId="14B89A85" w14:textId="77777777" w:rsidR="00F90CD3" w:rsidRPr="00845946" w:rsidRDefault="00F90CD3" w:rsidP="00F90CD3">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7F4EE4D7" w:rsidR="00F90CD3" w:rsidRPr="00845946" w:rsidRDefault="00257232" w:rsidP="00F90CD3">
            <w:pPr>
              <w:tabs>
                <w:tab w:val="left" w:pos="540"/>
              </w:tabs>
              <w:spacing w:before="120" w:line="276" w:lineRule="auto"/>
              <w:jc w:val="center"/>
              <w:rPr>
                <w:rFonts w:ascii="Times New Roman" w:hAnsi="Times New Roman"/>
                <w:sz w:val="24"/>
                <w:szCs w:val="24"/>
                <w:lang w:val="nl-NL"/>
              </w:rPr>
            </w:pPr>
            <w:r w:rsidRPr="00257232">
              <w:rPr>
                <w:rFonts w:ascii="Times New Roman" w:hAnsi="Times New Roman"/>
                <w:sz w:val="24"/>
                <w:szCs w:val="24"/>
                <w:lang w:val="nl-NL"/>
              </w:rPr>
              <w:t>13</w:t>
            </w:r>
            <w:r>
              <w:rPr>
                <w:rFonts w:ascii="Times New Roman" w:hAnsi="Times New Roman"/>
                <w:sz w:val="24"/>
                <w:szCs w:val="24"/>
                <w:lang w:val="nl-NL"/>
              </w:rPr>
              <w:t>.</w:t>
            </w:r>
            <w:r w:rsidRPr="00257232">
              <w:rPr>
                <w:rFonts w:ascii="Times New Roman" w:hAnsi="Times New Roman"/>
                <w:sz w:val="24"/>
                <w:szCs w:val="24"/>
                <w:lang w:val="nl-NL"/>
              </w:rPr>
              <w:t>612</w:t>
            </w:r>
            <w:r>
              <w:rPr>
                <w:rFonts w:ascii="Times New Roman" w:hAnsi="Times New Roman"/>
                <w:sz w:val="24"/>
                <w:szCs w:val="24"/>
                <w:lang w:val="nl-NL"/>
              </w:rPr>
              <w:t>,</w:t>
            </w:r>
            <w:r w:rsidRPr="00257232">
              <w:rPr>
                <w:rFonts w:ascii="Times New Roman" w:hAnsi="Times New Roman"/>
                <w:sz w:val="24"/>
                <w:szCs w:val="24"/>
                <w:lang w:val="nl-NL"/>
              </w:rPr>
              <w:t>94</w:t>
            </w:r>
          </w:p>
        </w:tc>
        <w:tc>
          <w:tcPr>
            <w:tcW w:w="1836" w:type="dxa"/>
            <w:vAlign w:val="center"/>
          </w:tcPr>
          <w:p w14:paraId="46A4F558" w14:textId="1C6F0FDA"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D0026">
              <w:rPr>
                <w:rFonts w:ascii="Times New Roman" w:hAnsi="Times New Roman"/>
                <w:sz w:val="24"/>
                <w:szCs w:val="24"/>
                <w:lang w:val="nl-NL"/>
              </w:rPr>
              <w:t>12</w:t>
            </w:r>
            <w:r>
              <w:rPr>
                <w:rFonts w:ascii="Times New Roman" w:hAnsi="Times New Roman"/>
                <w:sz w:val="24"/>
                <w:szCs w:val="24"/>
                <w:lang w:val="nl-NL"/>
              </w:rPr>
              <w:t>.</w:t>
            </w:r>
            <w:r w:rsidRPr="008D0026">
              <w:rPr>
                <w:rFonts w:ascii="Times New Roman" w:hAnsi="Times New Roman"/>
                <w:sz w:val="24"/>
                <w:szCs w:val="24"/>
                <w:lang w:val="nl-NL"/>
              </w:rPr>
              <w:t>960</w:t>
            </w:r>
            <w:r>
              <w:rPr>
                <w:rFonts w:ascii="Times New Roman" w:hAnsi="Times New Roman"/>
                <w:sz w:val="24"/>
                <w:szCs w:val="24"/>
                <w:lang w:val="nl-NL"/>
              </w:rPr>
              <w:t>,</w:t>
            </w:r>
            <w:r w:rsidRPr="008D0026">
              <w:rPr>
                <w:rFonts w:ascii="Times New Roman" w:hAnsi="Times New Roman"/>
                <w:sz w:val="24"/>
                <w:szCs w:val="24"/>
                <w:lang w:val="nl-NL"/>
              </w:rPr>
              <w:t>96</w:t>
            </w:r>
          </w:p>
        </w:tc>
        <w:tc>
          <w:tcPr>
            <w:tcW w:w="1836" w:type="dxa"/>
            <w:vAlign w:val="center"/>
          </w:tcPr>
          <w:p w14:paraId="41650676" w14:textId="3AB2EFF3" w:rsidR="00F90CD3" w:rsidRPr="00845946" w:rsidRDefault="00F90CD3" w:rsidP="00F90CD3">
            <w:pPr>
              <w:tabs>
                <w:tab w:val="left" w:pos="540"/>
              </w:tabs>
              <w:spacing w:before="120" w:line="276" w:lineRule="auto"/>
              <w:jc w:val="center"/>
              <w:rPr>
                <w:rFonts w:ascii="Times New Roman" w:hAnsi="Times New Roman"/>
                <w:b/>
                <w:sz w:val="24"/>
                <w:szCs w:val="24"/>
                <w:lang w:val="nl-NL"/>
              </w:rPr>
            </w:pPr>
            <w:r w:rsidRPr="008264FB">
              <w:rPr>
                <w:rFonts w:ascii="Times New Roman" w:hAnsi="Times New Roman"/>
                <w:sz w:val="24"/>
                <w:szCs w:val="24"/>
                <w:lang w:val="nl-NL"/>
              </w:rPr>
              <w:t>12.241,77</w:t>
            </w:r>
          </w:p>
        </w:tc>
      </w:tr>
      <w:tr w:rsidR="00F90CD3" w:rsidRPr="00845946" w14:paraId="56539D5F" w14:textId="77777777" w:rsidTr="0056426D">
        <w:tc>
          <w:tcPr>
            <w:tcW w:w="4228" w:type="dxa"/>
          </w:tcPr>
          <w:p w14:paraId="66A1DEBE" w14:textId="77777777" w:rsidR="00F90CD3" w:rsidRPr="00845946" w:rsidRDefault="00F90CD3" w:rsidP="00F90CD3">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2802DE34" w:rsidR="00F90CD3" w:rsidRPr="00845946" w:rsidRDefault="00257232" w:rsidP="00F90CD3">
            <w:pPr>
              <w:tabs>
                <w:tab w:val="left" w:pos="540"/>
              </w:tabs>
              <w:spacing w:before="120" w:line="276" w:lineRule="auto"/>
              <w:jc w:val="center"/>
              <w:rPr>
                <w:rFonts w:ascii="Times New Roman" w:hAnsi="Times New Roman"/>
                <w:sz w:val="24"/>
                <w:szCs w:val="24"/>
                <w:lang w:val="nl-NL"/>
              </w:rPr>
            </w:pPr>
            <w:r w:rsidRPr="00257232">
              <w:rPr>
                <w:rFonts w:ascii="Times New Roman" w:hAnsi="Times New Roman"/>
                <w:sz w:val="24"/>
                <w:szCs w:val="24"/>
                <w:lang w:val="nl-NL"/>
              </w:rPr>
              <w:t>13</w:t>
            </w:r>
            <w:r>
              <w:rPr>
                <w:rFonts w:ascii="Times New Roman" w:hAnsi="Times New Roman"/>
                <w:sz w:val="24"/>
                <w:szCs w:val="24"/>
                <w:lang w:val="nl-NL"/>
              </w:rPr>
              <w:t>.</w:t>
            </w:r>
            <w:r w:rsidRPr="00257232">
              <w:rPr>
                <w:rFonts w:ascii="Times New Roman" w:hAnsi="Times New Roman"/>
                <w:sz w:val="24"/>
                <w:szCs w:val="24"/>
                <w:lang w:val="nl-NL"/>
              </w:rPr>
              <w:t>612</w:t>
            </w:r>
            <w:r>
              <w:rPr>
                <w:rFonts w:ascii="Times New Roman" w:hAnsi="Times New Roman"/>
                <w:sz w:val="24"/>
                <w:szCs w:val="24"/>
                <w:lang w:val="nl-NL"/>
              </w:rPr>
              <w:t>,</w:t>
            </w:r>
            <w:r w:rsidRPr="00257232">
              <w:rPr>
                <w:rFonts w:ascii="Times New Roman" w:hAnsi="Times New Roman"/>
                <w:sz w:val="24"/>
                <w:szCs w:val="24"/>
                <w:lang w:val="nl-NL"/>
              </w:rPr>
              <w:t>94</w:t>
            </w:r>
          </w:p>
        </w:tc>
        <w:tc>
          <w:tcPr>
            <w:tcW w:w="1836" w:type="dxa"/>
            <w:vAlign w:val="center"/>
          </w:tcPr>
          <w:p w14:paraId="541A9F4B" w14:textId="4A67D4F4"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D0026">
              <w:rPr>
                <w:rFonts w:ascii="Times New Roman" w:hAnsi="Times New Roman"/>
                <w:sz w:val="24"/>
                <w:szCs w:val="24"/>
                <w:lang w:val="nl-NL"/>
              </w:rPr>
              <w:t>12</w:t>
            </w:r>
            <w:r>
              <w:rPr>
                <w:rFonts w:ascii="Times New Roman" w:hAnsi="Times New Roman"/>
                <w:sz w:val="24"/>
                <w:szCs w:val="24"/>
                <w:lang w:val="nl-NL"/>
              </w:rPr>
              <w:t>.</w:t>
            </w:r>
            <w:r w:rsidRPr="008D0026">
              <w:rPr>
                <w:rFonts w:ascii="Times New Roman" w:hAnsi="Times New Roman"/>
                <w:sz w:val="24"/>
                <w:szCs w:val="24"/>
                <w:lang w:val="nl-NL"/>
              </w:rPr>
              <w:t>960</w:t>
            </w:r>
            <w:r>
              <w:rPr>
                <w:rFonts w:ascii="Times New Roman" w:hAnsi="Times New Roman"/>
                <w:sz w:val="24"/>
                <w:szCs w:val="24"/>
                <w:lang w:val="nl-NL"/>
              </w:rPr>
              <w:t>,</w:t>
            </w:r>
            <w:r w:rsidRPr="008D0026">
              <w:rPr>
                <w:rFonts w:ascii="Times New Roman" w:hAnsi="Times New Roman"/>
                <w:sz w:val="24"/>
                <w:szCs w:val="24"/>
                <w:lang w:val="nl-NL"/>
              </w:rPr>
              <w:t>96</w:t>
            </w:r>
          </w:p>
        </w:tc>
        <w:tc>
          <w:tcPr>
            <w:tcW w:w="1836" w:type="dxa"/>
            <w:vAlign w:val="center"/>
          </w:tcPr>
          <w:p w14:paraId="1C5DD225" w14:textId="12F49E0C" w:rsidR="00F90CD3" w:rsidRPr="00845946" w:rsidRDefault="00F90CD3" w:rsidP="00F90CD3">
            <w:pPr>
              <w:tabs>
                <w:tab w:val="left" w:pos="540"/>
              </w:tabs>
              <w:spacing w:before="120" w:line="276" w:lineRule="auto"/>
              <w:jc w:val="center"/>
              <w:rPr>
                <w:rFonts w:ascii="Times New Roman" w:hAnsi="Times New Roman"/>
                <w:b/>
                <w:sz w:val="24"/>
                <w:szCs w:val="24"/>
                <w:lang w:val="nl-NL"/>
              </w:rPr>
            </w:pPr>
            <w:r w:rsidRPr="008264FB">
              <w:rPr>
                <w:rFonts w:ascii="Times New Roman" w:hAnsi="Times New Roman"/>
                <w:sz w:val="24"/>
                <w:szCs w:val="24"/>
                <w:lang w:val="nl-NL"/>
              </w:rPr>
              <w:t xml:space="preserve">12.241,77 </w:t>
            </w:r>
          </w:p>
        </w:tc>
      </w:tr>
      <w:tr w:rsidR="00F90CD3" w:rsidRPr="00845946" w14:paraId="1105A406" w14:textId="77777777" w:rsidTr="0056426D">
        <w:tc>
          <w:tcPr>
            <w:tcW w:w="4228" w:type="dxa"/>
          </w:tcPr>
          <w:p w14:paraId="60C92DBC"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28D02301" w:rsidR="00F90CD3" w:rsidRPr="00845946" w:rsidRDefault="005D78D4" w:rsidP="00F90CD3">
            <w:pPr>
              <w:tabs>
                <w:tab w:val="left" w:pos="540"/>
              </w:tabs>
              <w:spacing w:before="120" w:line="276" w:lineRule="auto"/>
              <w:jc w:val="center"/>
              <w:rPr>
                <w:rFonts w:ascii="Times New Roman" w:hAnsi="Times New Roman"/>
                <w:sz w:val="24"/>
                <w:szCs w:val="24"/>
                <w:lang w:val="nl-NL"/>
              </w:rPr>
            </w:pPr>
            <w:r w:rsidRPr="005D78D4">
              <w:rPr>
                <w:rFonts w:ascii="Times New Roman" w:hAnsi="Times New Roman"/>
                <w:sz w:val="24"/>
                <w:szCs w:val="24"/>
                <w:lang w:val="nl-NL"/>
              </w:rPr>
              <w:t>13</w:t>
            </w:r>
            <w:r>
              <w:rPr>
                <w:rFonts w:ascii="Times New Roman" w:hAnsi="Times New Roman"/>
                <w:sz w:val="24"/>
                <w:szCs w:val="24"/>
                <w:lang w:val="nl-NL"/>
              </w:rPr>
              <w:t>.</w:t>
            </w:r>
            <w:r w:rsidRPr="005D78D4">
              <w:rPr>
                <w:rFonts w:ascii="Times New Roman" w:hAnsi="Times New Roman"/>
                <w:sz w:val="24"/>
                <w:szCs w:val="24"/>
                <w:lang w:val="nl-NL"/>
              </w:rPr>
              <w:t>464</w:t>
            </w:r>
            <w:r>
              <w:rPr>
                <w:rFonts w:ascii="Times New Roman" w:hAnsi="Times New Roman"/>
                <w:sz w:val="24"/>
                <w:szCs w:val="24"/>
                <w:lang w:val="nl-NL"/>
              </w:rPr>
              <w:t>,</w:t>
            </w:r>
            <w:r w:rsidRPr="005D78D4">
              <w:rPr>
                <w:rFonts w:ascii="Times New Roman" w:hAnsi="Times New Roman"/>
                <w:sz w:val="24"/>
                <w:szCs w:val="24"/>
                <w:lang w:val="nl-NL"/>
              </w:rPr>
              <w:t>54</w:t>
            </w:r>
          </w:p>
        </w:tc>
        <w:tc>
          <w:tcPr>
            <w:tcW w:w="1836" w:type="dxa"/>
            <w:vAlign w:val="center"/>
          </w:tcPr>
          <w:p w14:paraId="2AD9078C" w14:textId="71D0621F"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w:t>
            </w:r>
            <w:r>
              <w:rPr>
                <w:rFonts w:ascii="Times New Roman" w:hAnsi="Times New Roman"/>
                <w:sz w:val="24"/>
                <w:szCs w:val="24"/>
                <w:lang w:val="nl-NL"/>
              </w:rPr>
              <w:t>793,88</w:t>
            </w:r>
          </w:p>
        </w:tc>
        <w:tc>
          <w:tcPr>
            <w:tcW w:w="1836" w:type="dxa"/>
            <w:vAlign w:val="center"/>
          </w:tcPr>
          <w:p w14:paraId="63034F4A" w14:textId="5E64B35C" w:rsidR="00F90CD3" w:rsidRPr="00845946" w:rsidRDefault="00F90CD3" w:rsidP="00F90CD3">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12.055,43</w:t>
            </w:r>
          </w:p>
        </w:tc>
      </w:tr>
      <w:tr w:rsidR="00F90CD3" w:rsidRPr="00845946" w14:paraId="26276EE7" w14:textId="77777777" w:rsidTr="0056426D">
        <w:tc>
          <w:tcPr>
            <w:tcW w:w="4228" w:type="dxa"/>
          </w:tcPr>
          <w:p w14:paraId="2072415D"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DDE3706" w14:textId="6D4F99ED"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0F1C536" w14:textId="6DDE4F7A"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440170BD" w14:textId="77777777" w:rsidTr="0056426D">
        <w:tc>
          <w:tcPr>
            <w:tcW w:w="4228" w:type="dxa"/>
          </w:tcPr>
          <w:p w14:paraId="51D655EE"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87F6AF7" w14:textId="6F2CB414"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B374FE8" w14:textId="62001B61"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2B6BF498" w14:textId="77777777" w:rsidTr="0056426D">
        <w:tc>
          <w:tcPr>
            <w:tcW w:w="4228" w:type="dxa"/>
          </w:tcPr>
          <w:p w14:paraId="064EED70"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033A8A9" w14:textId="2FC19A8D"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DA57ED" w14:textId="5371C699"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1716829F" w14:textId="77777777" w:rsidTr="0056426D">
        <w:trPr>
          <w:trHeight w:val="665"/>
        </w:trPr>
        <w:tc>
          <w:tcPr>
            <w:tcW w:w="4228" w:type="dxa"/>
            <w:vAlign w:val="center"/>
          </w:tcPr>
          <w:p w14:paraId="6793285C"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2888AC38" w:rsidR="00F90CD3" w:rsidRPr="00845946" w:rsidRDefault="008051B2" w:rsidP="00F90CD3">
            <w:pPr>
              <w:tabs>
                <w:tab w:val="left" w:pos="540"/>
              </w:tabs>
              <w:spacing w:before="120" w:line="276" w:lineRule="auto"/>
              <w:jc w:val="center"/>
              <w:rPr>
                <w:rFonts w:ascii="Times New Roman" w:hAnsi="Times New Roman"/>
                <w:sz w:val="24"/>
                <w:szCs w:val="24"/>
                <w:lang w:val="nl-NL"/>
              </w:rPr>
            </w:pPr>
            <w:r w:rsidRPr="008051B2">
              <w:rPr>
                <w:rFonts w:ascii="Times New Roman" w:hAnsi="Times New Roman"/>
                <w:sz w:val="24"/>
                <w:szCs w:val="24"/>
                <w:lang w:val="nl-NL"/>
              </w:rPr>
              <w:t>5</w:t>
            </w:r>
            <w:r>
              <w:rPr>
                <w:rFonts w:ascii="Times New Roman" w:hAnsi="Times New Roman"/>
                <w:sz w:val="24"/>
                <w:szCs w:val="24"/>
                <w:lang w:val="nl-NL"/>
              </w:rPr>
              <w:t>,</w:t>
            </w:r>
            <w:r w:rsidRPr="008051B2">
              <w:rPr>
                <w:rFonts w:ascii="Times New Roman" w:hAnsi="Times New Roman"/>
                <w:sz w:val="24"/>
                <w:szCs w:val="24"/>
                <w:lang w:val="nl-NL"/>
              </w:rPr>
              <w:t>03</w:t>
            </w:r>
          </w:p>
        </w:tc>
        <w:tc>
          <w:tcPr>
            <w:tcW w:w="1836" w:type="dxa"/>
            <w:vAlign w:val="center"/>
          </w:tcPr>
          <w:p w14:paraId="384A6C87" w14:textId="0636CA3E" w:rsidR="00F90CD3" w:rsidRPr="00FD4A19" w:rsidRDefault="00F90CD3"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5,87</w:t>
            </w:r>
          </w:p>
        </w:tc>
        <w:tc>
          <w:tcPr>
            <w:tcW w:w="1836" w:type="dxa"/>
            <w:vAlign w:val="center"/>
          </w:tcPr>
          <w:p w14:paraId="1A324F3C" w14:textId="41CA7BD1" w:rsidR="00F90CD3" w:rsidRPr="00FD4A19" w:rsidRDefault="00F90CD3"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6,02</w:t>
            </w:r>
          </w:p>
        </w:tc>
      </w:tr>
      <w:tr w:rsidR="00F90CD3" w:rsidRPr="00845946" w14:paraId="26160AEB" w14:textId="77777777" w:rsidTr="0056426D">
        <w:tc>
          <w:tcPr>
            <w:tcW w:w="4228" w:type="dxa"/>
          </w:tcPr>
          <w:p w14:paraId="559DCEB9"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1A40B5A0"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w:t>
            </w:r>
            <w:r w:rsidR="00834B9B">
              <w:rPr>
                <w:rFonts w:ascii="Times New Roman" w:hAnsi="Times New Roman"/>
                <w:sz w:val="24"/>
                <w:szCs w:val="24"/>
                <w:lang w:val="nl-NL"/>
              </w:rPr>
              <w:t>05</w:t>
            </w:r>
          </w:p>
        </w:tc>
        <w:tc>
          <w:tcPr>
            <w:tcW w:w="1836" w:type="dxa"/>
            <w:vAlign w:val="center"/>
          </w:tcPr>
          <w:p w14:paraId="6D60C316" w14:textId="7DC9E984" w:rsidR="00F90CD3" w:rsidRPr="00FD4A19" w:rsidRDefault="00FD4A19"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w:t>
            </w:r>
            <w:r w:rsidR="00F90CD3" w:rsidRPr="00FD4A19">
              <w:rPr>
                <w:rFonts w:ascii="Times New Roman" w:hAnsi="Times New Roman"/>
                <w:sz w:val="24"/>
                <w:szCs w:val="24"/>
                <w:lang w:val="nl-NL"/>
              </w:rPr>
              <w:t>0,0</w:t>
            </w:r>
            <w:r w:rsidRPr="00FD4A19">
              <w:rPr>
                <w:rFonts w:ascii="Times New Roman" w:hAnsi="Times New Roman"/>
                <w:sz w:val="24"/>
                <w:szCs w:val="24"/>
                <w:lang w:val="nl-NL"/>
              </w:rPr>
              <w:t>5)</w:t>
            </w:r>
          </w:p>
        </w:tc>
        <w:tc>
          <w:tcPr>
            <w:tcW w:w="1836" w:type="dxa"/>
            <w:vAlign w:val="center"/>
          </w:tcPr>
          <w:p w14:paraId="34290E4A" w14:textId="1B885079" w:rsidR="00F90CD3" w:rsidRPr="00FD4A19" w:rsidRDefault="00F90CD3"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0,00</w:t>
            </w:r>
          </w:p>
        </w:tc>
      </w:tr>
      <w:tr w:rsidR="00F90CD3" w:rsidRPr="00845946" w14:paraId="2DCCAD09" w14:textId="77777777" w:rsidTr="0056426D">
        <w:tc>
          <w:tcPr>
            <w:tcW w:w="4228" w:type="dxa"/>
          </w:tcPr>
          <w:p w14:paraId="36ADB1A3"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42A85ED2" w:rsidR="00F90CD3" w:rsidRPr="00845946" w:rsidRDefault="008051B2" w:rsidP="00F90CD3">
            <w:pPr>
              <w:tabs>
                <w:tab w:val="left" w:pos="540"/>
              </w:tabs>
              <w:spacing w:before="120" w:line="276" w:lineRule="auto"/>
              <w:jc w:val="center"/>
              <w:rPr>
                <w:rFonts w:ascii="Times New Roman" w:hAnsi="Times New Roman"/>
                <w:sz w:val="24"/>
                <w:szCs w:val="24"/>
                <w:lang w:val="nl-NL"/>
              </w:rPr>
            </w:pPr>
            <w:r w:rsidRPr="008051B2">
              <w:rPr>
                <w:rFonts w:ascii="Times New Roman" w:hAnsi="Times New Roman"/>
                <w:sz w:val="24"/>
                <w:szCs w:val="24"/>
                <w:lang w:val="nl-NL"/>
              </w:rPr>
              <w:t>4</w:t>
            </w:r>
            <w:r>
              <w:rPr>
                <w:rFonts w:ascii="Times New Roman" w:hAnsi="Times New Roman"/>
                <w:sz w:val="24"/>
                <w:szCs w:val="24"/>
                <w:lang w:val="nl-NL"/>
              </w:rPr>
              <w:t>,</w:t>
            </w:r>
            <w:r w:rsidRPr="008051B2">
              <w:rPr>
                <w:rFonts w:ascii="Times New Roman" w:hAnsi="Times New Roman"/>
                <w:sz w:val="24"/>
                <w:szCs w:val="24"/>
                <w:lang w:val="nl-NL"/>
              </w:rPr>
              <w:t>9</w:t>
            </w:r>
            <w:r w:rsidR="00834B9B">
              <w:rPr>
                <w:rFonts w:ascii="Times New Roman" w:hAnsi="Times New Roman"/>
                <w:sz w:val="24"/>
                <w:szCs w:val="24"/>
                <w:lang w:val="nl-NL"/>
              </w:rPr>
              <w:t>8</w:t>
            </w:r>
          </w:p>
        </w:tc>
        <w:tc>
          <w:tcPr>
            <w:tcW w:w="1836" w:type="dxa"/>
            <w:vAlign w:val="center"/>
          </w:tcPr>
          <w:p w14:paraId="39087092" w14:textId="23E4265A" w:rsidR="00F90CD3" w:rsidRPr="00FD4A19" w:rsidRDefault="00F90CD3"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5,</w:t>
            </w:r>
            <w:r w:rsidR="00FD4A19" w:rsidRPr="00FD4A19">
              <w:rPr>
                <w:rFonts w:ascii="Times New Roman" w:hAnsi="Times New Roman"/>
                <w:sz w:val="24"/>
                <w:szCs w:val="24"/>
                <w:lang w:val="nl-NL"/>
              </w:rPr>
              <w:t>93</w:t>
            </w:r>
          </w:p>
        </w:tc>
        <w:tc>
          <w:tcPr>
            <w:tcW w:w="1836" w:type="dxa"/>
            <w:vAlign w:val="center"/>
          </w:tcPr>
          <w:p w14:paraId="13D35766" w14:textId="5FF90597" w:rsidR="00F90CD3" w:rsidRPr="00FD4A19" w:rsidRDefault="00F90CD3" w:rsidP="00F90CD3">
            <w:pPr>
              <w:tabs>
                <w:tab w:val="left" w:pos="540"/>
              </w:tabs>
              <w:spacing w:before="120" w:line="276" w:lineRule="auto"/>
              <w:jc w:val="center"/>
              <w:rPr>
                <w:rFonts w:ascii="Times New Roman" w:hAnsi="Times New Roman"/>
                <w:sz w:val="24"/>
                <w:szCs w:val="24"/>
                <w:lang w:val="nl-NL"/>
              </w:rPr>
            </w:pPr>
            <w:r w:rsidRPr="00FD4A19">
              <w:rPr>
                <w:rFonts w:ascii="Times New Roman" w:hAnsi="Times New Roman"/>
                <w:sz w:val="24"/>
                <w:szCs w:val="24"/>
                <w:lang w:val="nl-NL"/>
              </w:rPr>
              <w:t>6,02</w:t>
            </w:r>
          </w:p>
        </w:tc>
      </w:tr>
      <w:tr w:rsidR="00F90CD3" w:rsidRPr="00845946" w14:paraId="3421200F" w14:textId="77777777" w:rsidTr="0056426D">
        <w:trPr>
          <w:trHeight w:val="620"/>
        </w:trPr>
        <w:tc>
          <w:tcPr>
            <w:tcW w:w="4228" w:type="dxa"/>
            <w:vAlign w:val="center"/>
          </w:tcPr>
          <w:p w14:paraId="201708F7"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2.10. Phân phối gộp trên 1 đơn vị CCQ</w:t>
            </w:r>
          </w:p>
        </w:tc>
        <w:tc>
          <w:tcPr>
            <w:tcW w:w="1882" w:type="dxa"/>
            <w:vAlign w:val="center"/>
          </w:tcPr>
          <w:p w14:paraId="2EBFA547"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9345B74" w14:textId="2987DB66"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8A52FA2" w14:textId="6B3B58FD"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6AFD9C24" w14:textId="77777777" w:rsidTr="0056426D">
        <w:trPr>
          <w:trHeight w:val="620"/>
        </w:trPr>
        <w:tc>
          <w:tcPr>
            <w:tcW w:w="4228" w:type="dxa"/>
            <w:vAlign w:val="center"/>
          </w:tcPr>
          <w:p w14:paraId="75D7C0DA"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2.11. Phân phối ròng trên 1 đơn vị CCQ</w:t>
            </w:r>
          </w:p>
        </w:tc>
        <w:tc>
          <w:tcPr>
            <w:tcW w:w="1882" w:type="dxa"/>
            <w:vAlign w:val="center"/>
          </w:tcPr>
          <w:p w14:paraId="710E707D"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51FE7102" w14:textId="2FF6FCAB"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29422E79" w14:textId="33221FA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254E271C" w14:textId="77777777" w:rsidTr="0056426D">
        <w:tc>
          <w:tcPr>
            <w:tcW w:w="4228" w:type="dxa"/>
          </w:tcPr>
          <w:p w14:paraId="1E5BF629"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2.12. Ngày chốt quyền (Ex-date of distribution)</w:t>
            </w:r>
          </w:p>
        </w:tc>
        <w:tc>
          <w:tcPr>
            <w:tcW w:w="1882" w:type="dxa"/>
            <w:vAlign w:val="center"/>
          </w:tcPr>
          <w:p w14:paraId="48FF37B8" w14:textId="777777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20969DC" w14:textId="0CE47A04"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E2ED27F" w14:textId="3DD0EA77"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F90CD3" w:rsidRPr="00845946" w14:paraId="3DDD8CD1" w14:textId="77777777" w:rsidTr="0056426D">
        <w:trPr>
          <w:trHeight w:val="665"/>
        </w:trPr>
        <w:tc>
          <w:tcPr>
            <w:tcW w:w="4228" w:type="dxa"/>
            <w:vAlign w:val="center"/>
          </w:tcPr>
          <w:p w14:paraId="423F26E7"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2.13. Tỷ lệ chi phí hoạt động của quỹ (%)</w:t>
            </w:r>
          </w:p>
        </w:tc>
        <w:tc>
          <w:tcPr>
            <w:tcW w:w="1882" w:type="dxa"/>
            <w:vAlign w:val="center"/>
          </w:tcPr>
          <w:p w14:paraId="0BC43B92" w14:textId="73125079"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w:t>
            </w:r>
            <w:r w:rsidR="00015A21">
              <w:rPr>
                <w:rFonts w:ascii="Times New Roman" w:hAnsi="Times New Roman"/>
                <w:sz w:val="24"/>
                <w:szCs w:val="24"/>
                <w:lang w:val="nl-NL"/>
              </w:rPr>
              <w:t>85</w:t>
            </w:r>
          </w:p>
        </w:tc>
        <w:tc>
          <w:tcPr>
            <w:tcW w:w="1836" w:type="dxa"/>
            <w:vAlign w:val="center"/>
          </w:tcPr>
          <w:p w14:paraId="022E06BE" w14:textId="60DE9B5A"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1,90</w:t>
            </w:r>
          </w:p>
        </w:tc>
        <w:tc>
          <w:tcPr>
            <w:tcW w:w="1836" w:type="dxa"/>
            <w:vAlign w:val="center"/>
          </w:tcPr>
          <w:p w14:paraId="3AC54B11" w14:textId="6D78B337" w:rsidR="00F90CD3" w:rsidRPr="00845946" w:rsidRDefault="00F90CD3" w:rsidP="00F90CD3">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1,95</w:t>
            </w:r>
          </w:p>
        </w:tc>
      </w:tr>
      <w:tr w:rsidR="00F90CD3" w:rsidRPr="00845946" w14:paraId="1D96EF1A" w14:textId="77777777" w:rsidTr="0056426D">
        <w:trPr>
          <w:trHeight w:val="710"/>
        </w:trPr>
        <w:tc>
          <w:tcPr>
            <w:tcW w:w="4228" w:type="dxa"/>
            <w:vAlign w:val="center"/>
          </w:tcPr>
          <w:p w14:paraId="776FFCE6" w14:textId="77777777" w:rsidR="00F90CD3" w:rsidRPr="00845946" w:rsidRDefault="00F90CD3" w:rsidP="00F90CD3">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2.14. Tốc độ vòng quay danh mục (%)</w:t>
            </w:r>
          </w:p>
        </w:tc>
        <w:tc>
          <w:tcPr>
            <w:tcW w:w="1882" w:type="dxa"/>
            <w:vAlign w:val="center"/>
          </w:tcPr>
          <w:p w14:paraId="1E45EEA1" w14:textId="4704BE3A" w:rsidR="00F90CD3" w:rsidRPr="00845946" w:rsidRDefault="00F90CD3" w:rsidP="00F90CD3">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w:t>
            </w:r>
            <w:r w:rsidR="00015A21">
              <w:rPr>
                <w:rFonts w:ascii="Times New Roman" w:hAnsi="Times New Roman"/>
                <w:sz w:val="24"/>
                <w:szCs w:val="24"/>
                <w:lang w:val="nl-NL"/>
              </w:rPr>
              <w:t>7,73</w:t>
            </w:r>
          </w:p>
        </w:tc>
        <w:tc>
          <w:tcPr>
            <w:tcW w:w="1836" w:type="dxa"/>
            <w:vAlign w:val="center"/>
          </w:tcPr>
          <w:p w14:paraId="7BE05FB1" w14:textId="369A45DC" w:rsidR="00F90CD3" w:rsidRPr="00845946" w:rsidRDefault="00F90CD3" w:rsidP="00F90CD3">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15,54</w:t>
            </w:r>
          </w:p>
        </w:tc>
        <w:tc>
          <w:tcPr>
            <w:tcW w:w="1836" w:type="dxa"/>
            <w:vAlign w:val="center"/>
          </w:tcPr>
          <w:p w14:paraId="69C3F4E5" w14:textId="03A769E4" w:rsidR="00F90CD3" w:rsidRPr="00845946" w:rsidRDefault="00F90CD3" w:rsidP="00F90CD3">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r>
    </w:tbl>
    <w:p w14:paraId="425F803A" w14:textId="77777777" w:rsidR="008A4832" w:rsidRPr="00845946"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845946"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845946"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845946" w14:paraId="1B67BC27" w14:textId="77777777" w:rsidTr="00486F0E">
        <w:trPr>
          <w:trHeight w:val="827"/>
        </w:trPr>
        <w:tc>
          <w:tcPr>
            <w:tcW w:w="4418" w:type="dxa"/>
            <w:vAlign w:val="center"/>
          </w:tcPr>
          <w:p w14:paraId="2FA79E29"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Giai đoạn</w:t>
            </w:r>
          </w:p>
        </w:tc>
        <w:tc>
          <w:tcPr>
            <w:tcW w:w="2577" w:type="dxa"/>
            <w:vAlign w:val="center"/>
          </w:tcPr>
          <w:p w14:paraId="4C6B5B5E"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Tăng trưởng NAV/CCQ hàng năm</w:t>
            </w:r>
          </w:p>
        </w:tc>
      </w:tr>
      <w:tr w:rsidR="001F3B0D" w:rsidRPr="00845946" w14:paraId="70B88B09" w14:textId="77777777" w:rsidTr="00486F0E">
        <w:trPr>
          <w:trHeight w:val="459"/>
        </w:trPr>
        <w:tc>
          <w:tcPr>
            <w:tcW w:w="4418" w:type="dxa"/>
            <w:vAlign w:val="center"/>
          </w:tcPr>
          <w:p w14:paraId="75A9E9EC"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- 1 năm</w:t>
            </w:r>
          </w:p>
        </w:tc>
        <w:tc>
          <w:tcPr>
            <w:tcW w:w="2577" w:type="dxa"/>
          </w:tcPr>
          <w:p w14:paraId="12800710" w14:textId="759283DB" w:rsidR="001F3B0D" w:rsidRPr="00845946" w:rsidRDefault="009E3465" w:rsidP="001F3B0D">
            <w:pPr>
              <w:spacing w:before="120" w:line="360" w:lineRule="auto"/>
              <w:jc w:val="center"/>
              <w:rPr>
                <w:rFonts w:ascii="Times New Roman" w:hAnsi="Times New Roman"/>
                <w:sz w:val="24"/>
                <w:szCs w:val="24"/>
                <w:lang w:val="nl-NL"/>
              </w:rPr>
            </w:pPr>
            <w:r w:rsidRPr="009E3465">
              <w:rPr>
                <w:rFonts w:ascii="Times New Roman" w:hAnsi="Times New Roman"/>
                <w:sz w:val="24"/>
                <w:szCs w:val="24"/>
                <w:lang w:val="nl-NL"/>
              </w:rPr>
              <w:t>5</w:t>
            </w:r>
            <w:r>
              <w:rPr>
                <w:rFonts w:ascii="Times New Roman" w:hAnsi="Times New Roman"/>
                <w:sz w:val="24"/>
                <w:szCs w:val="24"/>
                <w:lang w:val="nl-NL"/>
              </w:rPr>
              <w:t>,03</w:t>
            </w:r>
          </w:p>
        </w:tc>
        <w:tc>
          <w:tcPr>
            <w:tcW w:w="2665" w:type="dxa"/>
          </w:tcPr>
          <w:p w14:paraId="549B9BE5" w14:textId="1843745D" w:rsidR="001F3B0D" w:rsidRPr="00845946" w:rsidRDefault="00081721"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w:t>
            </w:r>
            <w:r w:rsidR="009E3465">
              <w:rPr>
                <w:rFonts w:ascii="Times New Roman" w:hAnsi="Times New Roman"/>
                <w:sz w:val="24"/>
                <w:szCs w:val="24"/>
                <w:lang w:val="nl-NL"/>
              </w:rPr>
              <w:t>03</w:t>
            </w:r>
          </w:p>
        </w:tc>
      </w:tr>
      <w:tr w:rsidR="001F3B0D" w:rsidRPr="00845946" w14:paraId="33F169C1" w14:textId="77777777" w:rsidTr="00486F0E">
        <w:trPr>
          <w:trHeight w:val="459"/>
        </w:trPr>
        <w:tc>
          <w:tcPr>
            <w:tcW w:w="4418" w:type="dxa"/>
            <w:vAlign w:val="center"/>
          </w:tcPr>
          <w:p w14:paraId="72BAD938"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- 3 năm</w:t>
            </w:r>
          </w:p>
        </w:tc>
        <w:tc>
          <w:tcPr>
            <w:tcW w:w="2577" w:type="dxa"/>
          </w:tcPr>
          <w:p w14:paraId="052C2A6A" w14:textId="7CA2E8D4" w:rsidR="001F3B0D" w:rsidRPr="00845946" w:rsidRDefault="009E3465"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17,89</w:t>
            </w:r>
          </w:p>
        </w:tc>
        <w:tc>
          <w:tcPr>
            <w:tcW w:w="2665" w:type="dxa"/>
          </w:tcPr>
          <w:p w14:paraId="0A63DBBC" w14:textId="492FCB01"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w:t>
            </w:r>
            <w:r w:rsidR="009E3465">
              <w:rPr>
                <w:rFonts w:ascii="Times New Roman" w:hAnsi="Times New Roman"/>
                <w:sz w:val="24"/>
                <w:szCs w:val="24"/>
                <w:lang w:val="nl-NL"/>
              </w:rPr>
              <w:t>64</w:t>
            </w:r>
          </w:p>
        </w:tc>
      </w:tr>
      <w:tr w:rsidR="001F3B0D" w:rsidRPr="00845946" w14:paraId="3BA90AA0" w14:textId="77777777" w:rsidTr="00486F0E">
        <w:trPr>
          <w:trHeight w:val="472"/>
        </w:trPr>
        <w:tc>
          <w:tcPr>
            <w:tcW w:w="4418" w:type="dxa"/>
            <w:vAlign w:val="center"/>
          </w:tcPr>
          <w:p w14:paraId="4F72DC4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Từ khi thành lập</w:t>
            </w:r>
          </w:p>
        </w:tc>
        <w:tc>
          <w:tcPr>
            <w:tcW w:w="2577" w:type="dxa"/>
          </w:tcPr>
          <w:p w14:paraId="0478FDAA" w14:textId="2A9C3ED5" w:rsidR="001F3B0D" w:rsidRPr="00845946" w:rsidRDefault="009E3465"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36,13</w:t>
            </w:r>
          </w:p>
        </w:tc>
        <w:tc>
          <w:tcPr>
            <w:tcW w:w="2665" w:type="dxa"/>
          </w:tcPr>
          <w:p w14:paraId="30A817E2" w14:textId="2D4C1493"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w:t>
            </w:r>
            <w:r w:rsidR="009E3465">
              <w:rPr>
                <w:rFonts w:ascii="Times New Roman" w:hAnsi="Times New Roman"/>
                <w:sz w:val="24"/>
                <w:szCs w:val="24"/>
                <w:lang w:val="nl-NL"/>
              </w:rPr>
              <w:t>6</w:t>
            </w:r>
          </w:p>
        </w:tc>
      </w:tr>
      <w:tr w:rsidR="001F3B0D" w:rsidRPr="00845946" w14:paraId="6ADE5A7E" w14:textId="77777777" w:rsidTr="00486F0E">
        <w:trPr>
          <w:trHeight w:val="459"/>
        </w:trPr>
        <w:tc>
          <w:tcPr>
            <w:tcW w:w="4418" w:type="dxa"/>
            <w:vAlign w:val="center"/>
          </w:tcPr>
          <w:p w14:paraId="5F09679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Tăng trưởng của chỉ số tham chiếu</w:t>
            </w:r>
          </w:p>
        </w:tc>
        <w:tc>
          <w:tcPr>
            <w:tcW w:w="2577" w:type="dxa"/>
          </w:tcPr>
          <w:p w14:paraId="06D76F3D" w14:textId="00F421A9" w:rsidR="001F3B0D" w:rsidRPr="00845946" w:rsidRDefault="00DC2FB3"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27,04</w:t>
            </w:r>
            <w:r w:rsidR="000769A6" w:rsidRPr="00845946">
              <w:rPr>
                <w:rFonts w:ascii="Times New Roman" w:hAnsi="Times New Roman"/>
                <w:sz w:val="24"/>
                <w:szCs w:val="24"/>
                <w:lang w:val="nl-NL"/>
              </w:rPr>
              <w:t>% (***)</w:t>
            </w:r>
          </w:p>
        </w:tc>
        <w:tc>
          <w:tcPr>
            <w:tcW w:w="2665" w:type="dxa"/>
          </w:tcPr>
          <w:p w14:paraId="11D31BCE" w14:textId="7DD0D688"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w:t>
            </w:r>
            <w:r w:rsidR="00DC2FB3">
              <w:rPr>
                <w:rFonts w:ascii="Times New Roman" w:hAnsi="Times New Roman"/>
                <w:sz w:val="24"/>
                <w:szCs w:val="24"/>
                <w:lang w:val="nl-NL"/>
              </w:rPr>
              <w:t>06</w:t>
            </w:r>
            <w:r w:rsidR="00F75DB6" w:rsidRPr="00845946">
              <w:rPr>
                <w:rFonts w:ascii="Times New Roman" w:hAnsi="Times New Roman"/>
                <w:sz w:val="24"/>
                <w:szCs w:val="24"/>
                <w:lang w:val="nl-NL"/>
              </w:rPr>
              <w:t>%</w:t>
            </w:r>
          </w:p>
        </w:tc>
      </w:tr>
    </w:tbl>
    <w:p w14:paraId="6F427780" w14:textId="77777777" w:rsidR="001C4468" w:rsidRPr="00845946"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845946" w14:paraId="46053E92" w14:textId="77777777" w:rsidTr="00DD3934">
        <w:tc>
          <w:tcPr>
            <w:tcW w:w="4114" w:type="dxa"/>
            <w:vAlign w:val="center"/>
          </w:tcPr>
          <w:p w14:paraId="63EF60B6"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Thời kỳ</w:t>
            </w:r>
          </w:p>
        </w:tc>
        <w:tc>
          <w:tcPr>
            <w:tcW w:w="1348" w:type="dxa"/>
            <w:vAlign w:val="center"/>
          </w:tcPr>
          <w:p w14:paraId="715DFFA7" w14:textId="20C05AC3"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7C15AF">
              <w:rPr>
                <w:rFonts w:ascii="Times New Roman" w:eastAsia="Times New Roman" w:hAnsi="Times New Roman"/>
                <w:b/>
                <w:sz w:val="24"/>
                <w:szCs w:val="24"/>
                <w:lang w:val="nl-NL"/>
              </w:rPr>
              <w:t>5</w:t>
            </w:r>
          </w:p>
          <w:p w14:paraId="3E25AC32" w14:textId="77777777"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64E9F279" w14:textId="1244760F"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7C15AF">
              <w:rPr>
                <w:rFonts w:ascii="Times New Roman" w:eastAsia="Times New Roman" w:hAnsi="Times New Roman"/>
                <w:b/>
                <w:sz w:val="24"/>
                <w:szCs w:val="24"/>
                <w:lang w:val="nl-NL"/>
              </w:rPr>
              <w:t>4</w:t>
            </w:r>
          </w:p>
          <w:p w14:paraId="62BE2250" w14:textId="7E0802CA"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4255A9CF" w14:textId="1340D318"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/202</w:t>
            </w:r>
            <w:r w:rsidR="007C15AF">
              <w:rPr>
                <w:rFonts w:ascii="Times New Roman" w:eastAsia="Times New Roman" w:hAnsi="Times New Roman"/>
                <w:b/>
                <w:sz w:val="24"/>
                <w:szCs w:val="24"/>
                <w:lang w:val="nl-NL"/>
              </w:rPr>
              <w:t>3</w:t>
            </w:r>
          </w:p>
          <w:p w14:paraId="6BDF6B99" w14:textId="6B6036EC"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534" w:type="dxa"/>
            <w:vAlign w:val="center"/>
          </w:tcPr>
          <w:p w14:paraId="49F8F7EF" w14:textId="42423358" w:rsidR="0003114E" w:rsidRPr="00845946" w:rsidRDefault="00DC27A2"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081721">
              <w:rPr>
                <w:rFonts w:ascii="Times New Roman" w:eastAsia="Times New Roman" w:hAnsi="Times New Roman"/>
                <w:b/>
                <w:sz w:val="24"/>
                <w:szCs w:val="24"/>
                <w:lang w:val="nl-NL"/>
              </w:rPr>
              <w:t>9</w:t>
            </w:r>
            <w:r w:rsidR="0003114E" w:rsidRPr="00845946">
              <w:rPr>
                <w:rFonts w:ascii="Times New Roman" w:eastAsia="Times New Roman" w:hAnsi="Times New Roman"/>
                <w:b/>
                <w:sz w:val="24"/>
                <w:szCs w:val="24"/>
                <w:lang w:val="nl-NL"/>
              </w:rPr>
              <w:t>/20</w:t>
            </w:r>
            <w:r w:rsidR="00C06888" w:rsidRPr="00845946">
              <w:rPr>
                <w:rFonts w:ascii="Times New Roman" w:eastAsia="Times New Roman" w:hAnsi="Times New Roman"/>
                <w:b/>
                <w:sz w:val="24"/>
                <w:szCs w:val="24"/>
                <w:lang w:val="nl-NL"/>
              </w:rPr>
              <w:t>2</w:t>
            </w:r>
            <w:r w:rsidR="007C15AF">
              <w:rPr>
                <w:rFonts w:ascii="Times New Roman" w:eastAsia="Times New Roman" w:hAnsi="Times New Roman"/>
                <w:b/>
                <w:sz w:val="24"/>
                <w:szCs w:val="24"/>
                <w:lang w:val="nl-NL"/>
              </w:rPr>
              <w:t>2</w:t>
            </w:r>
          </w:p>
          <w:p w14:paraId="44B099B3" w14:textId="6F4C6C2E" w:rsidR="0003114E" w:rsidRPr="00845946" w:rsidRDefault="0003114E" w:rsidP="0003114E">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r>
      <w:tr w:rsidR="007C15AF" w:rsidRPr="00845946" w14:paraId="40A2B000" w14:textId="77777777" w:rsidTr="00DD3934">
        <w:tc>
          <w:tcPr>
            <w:tcW w:w="4114" w:type="dxa"/>
          </w:tcPr>
          <w:p w14:paraId="523E3903" w14:textId="77777777" w:rsidR="007C15AF" w:rsidRPr="00845946" w:rsidRDefault="007C15AF" w:rsidP="007C15AF">
            <w:pPr>
              <w:spacing w:before="120" w:line="360" w:lineRule="auto"/>
              <w:jc w:val="both"/>
              <w:rPr>
                <w:rFonts w:ascii="Times New Roman" w:hAnsi="Times New Roman"/>
                <w:b/>
                <w:sz w:val="24"/>
                <w:szCs w:val="24"/>
                <w:lang w:val="nl-NL"/>
              </w:rPr>
            </w:pPr>
            <w:r w:rsidRPr="00845946">
              <w:rPr>
                <w:rFonts w:ascii="Times New Roman" w:eastAsia="Times New Roman" w:hAnsi="Times New Roman"/>
                <w:sz w:val="24"/>
                <w:szCs w:val="24"/>
                <w:lang w:val="nl-NL"/>
              </w:rPr>
              <w:t>Tỷ lệ tăng trưởng (%)/01 đơn vị CCQ</w:t>
            </w:r>
          </w:p>
        </w:tc>
        <w:tc>
          <w:tcPr>
            <w:tcW w:w="1348" w:type="dxa"/>
          </w:tcPr>
          <w:p w14:paraId="381DF6FD" w14:textId="39EDEDF4" w:rsidR="007C15AF" w:rsidRPr="00845946" w:rsidRDefault="007C15AF" w:rsidP="007C15AF">
            <w:pPr>
              <w:spacing w:before="120" w:line="360" w:lineRule="auto"/>
              <w:jc w:val="center"/>
              <w:rPr>
                <w:rFonts w:ascii="Times New Roman" w:hAnsi="Times New Roman"/>
                <w:sz w:val="24"/>
                <w:szCs w:val="24"/>
                <w:lang w:val="nl-NL"/>
              </w:rPr>
            </w:pPr>
            <w:r>
              <w:rPr>
                <w:rFonts w:ascii="Times New Roman" w:hAnsi="Times New Roman"/>
                <w:sz w:val="24"/>
                <w:szCs w:val="24"/>
                <w:lang w:val="nl-NL"/>
              </w:rPr>
              <w:t>5,</w:t>
            </w:r>
            <w:r w:rsidR="005268FC">
              <w:rPr>
                <w:rFonts w:ascii="Times New Roman" w:hAnsi="Times New Roman"/>
                <w:sz w:val="24"/>
                <w:szCs w:val="24"/>
                <w:lang w:val="nl-NL"/>
              </w:rPr>
              <w:t>03</w:t>
            </w:r>
          </w:p>
        </w:tc>
        <w:tc>
          <w:tcPr>
            <w:tcW w:w="1348" w:type="dxa"/>
          </w:tcPr>
          <w:p w14:paraId="70992C03" w14:textId="6286A25E" w:rsidR="007C15AF" w:rsidRPr="00845946" w:rsidRDefault="007C15AF" w:rsidP="007C15AF">
            <w:pPr>
              <w:spacing w:before="120" w:line="360" w:lineRule="auto"/>
              <w:jc w:val="center"/>
              <w:rPr>
                <w:rFonts w:ascii="Times New Roman" w:hAnsi="Times New Roman"/>
                <w:sz w:val="24"/>
                <w:szCs w:val="24"/>
                <w:lang w:val="nl-NL"/>
              </w:rPr>
            </w:pPr>
            <w:r>
              <w:rPr>
                <w:rFonts w:ascii="Times New Roman" w:hAnsi="Times New Roman"/>
                <w:sz w:val="24"/>
                <w:szCs w:val="24"/>
                <w:lang w:val="nl-NL"/>
              </w:rPr>
              <w:t>5,87</w:t>
            </w:r>
          </w:p>
        </w:tc>
        <w:tc>
          <w:tcPr>
            <w:tcW w:w="1348" w:type="dxa"/>
          </w:tcPr>
          <w:p w14:paraId="3F3A62B4" w14:textId="15908062" w:rsidR="007C15AF" w:rsidRPr="00845946" w:rsidRDefault="007C15AF" w:rsidP="007C15AF">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6,02</w:t>
            </w:r>
          </w:p>
        </w:tc>
        <w:tc>
          <w:tcPr>
            <w:tcW w:w="1534" w:type="dxa"/>
          </w:tcPr>
          <w:p w14:paraId="3DE977B8" w14:textId="230AD808" w:rsidR="007C15AF" w:rsidRPr="00845946" w:rsidRDefault="007C15AF" w:rsidP="007C15AF">
            <w:pPr>
              <w:shd w:val="clear" w:color="auto" w:fill="FFFFFF"/>
              <w:tabs>
                <w:tab w:val="left" w:pos="540"/>
              </w:tabs>
              <w:spacing w:before="120"/>
              <w:jc w:val="center"/>
              <w:rPr>
                <w:rFonts w:ascii="Times New Roman" w:hAnsi="Times New Roman"/>
                <w:sz w:val="24"/>
                <w:szCs w:val="24"/>
                <w:lang w:val="nl-NL"/>
              </w:rPr>
            </w:pPr>
            <w:r w:rsidRPr="00E35E84">
              <w:rPr>
                <w:rFonts w:ascii="Times New Roman" w:hAnsi="Times New Roman"/>
                <w:sz w:val="24"/>
                <w:szCs w:val="24"/>
                <w:lang w:val="nl-NL"/>
              </w:rPr>
              <w:t>3,78</w:t>
            </w:r>
          </w:p>
        </w:tc>
      </w:tr>
    </w:tbl>
    <w:p w14:paraId="026F5225" w14:textId="349C2EBC" w:rsidR="006F77D6" w:rsidRPr="00845946"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Ghi chú:</w:t>
      </w:r>
    </w:p>
    <w:p w14:paraId="03AF00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0034115C" w:rsidRPr="00845946">
        <w:rPr>
          <w:rFonts w:ascii="Times New Roman" w:hAnsi="Times New Roman"/>
          <w:i/>
          <w:sz w:val="24"/>
          <w:szCs w:val="24"/>
          <w:lang w:val="nl-NL"/>
        </w:rPr>
        <w:t>(*</w:t>
      </w: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Chứng chỉ quỹ của Quỹ không được niêm yết trên thị trường chứng khoán</w:t>
      </w:r>
      <w:r w:rsidR="00332909" w:rsidRPr="00845946">
        <w:rPr>
          <w:rFonts w:ascii="Times New Roman" w:hAnsi="Times New Roman"/>
          <w:i/>
          <w:sz w:val="24"/>
          <w:szCs w:val="24"/>
          <w:lang w:val="nl-NL"/>
        </w:rPr>
        <w:t>.</w:t>
      </w:r>
    </w:p>
    <w:p w14:paraId="6BB3FF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w:t>
      </w:r>
      <w:r w:rsidR="0034115C" w:rsidRPr="00845946">
        <w:rPr>
          <w:rFonts w:ascii="Times New Roman" w:hAnsi="Times New Roman"/>
          <w:i/>
          <w:sz w:val="24"/>
          <w:szCs w:val="24"/>
          <w:lang w:val="nl-NL"/>
        </w:rPr>
        <w:t>**</w:t>
      </w:r>
      <w:r w:rsidR="0024670A"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 xml:space="preserve">Quỹ </w:t>
      </w:r>
      <w:r w:rsidR="0034115C" w:rsidRPr="00845946">
        <w:rPr>
          <w:rFonts w:ascii="Times New Roman" w:hAnsi="Times New Roman"/>
          <w:i/>
          <w:sz w:val="24"/>
          <w:szCs w:val="24"/>
          <w:lang w:val="nl-NL"/>
        </w:rPr>
        <w:t>chưa</w:t>
      </w:r>
      <w:r w:rsidRPr="00845946">
        <w:rPr>
          <w:rFonts w:ascii="Times New Roman" w:hAnsi="Times New Roman"/>
          <w:i/>
          <w:sz w:val="24"/>
          <w:szCs w:val="24"/>
          <w:lang w:val="nl-NL"/>
        </w:rPr>
        <w:t xml:space="preserve"> phân phối lợi nhuận.</w:t>
      </w:r>
    </w:p>
    <w:p w14:paraId="78A6CDC6" w14:textId="42ED58B7" w:rsidR="00AB6DCF" w:rsidRPr="00845946" w:rsidRDefault="0024670A" w:rsidP="00BE0C0F">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0034115C" w:rsidRPr="00845946">
        <w:rPr>
          <w:rFonts w:ascii="Times New Roman" w:hAnsi="Times New Roman"/>
          <w:i/>
          <w:sz w:val="24"/>
          <w:szCs w:val="24"/>
          <w:lang w:val="nl-NL"/>
        </w:rPr>
        <w:t>Quỹ áp dụng chỉ số tham chiếu</w:t>
      </w:r>
      <w:r w:rsidR="000769A6" w:rsidRPr="00845946">
        <w:rPr>
          <w:rFonts w:ascii="Times New Roman" w:hAnsi="Times New Roman"/>
          <w:i/>
          <w:sz w:val="24"/>
          <w:szCs w:val="24"/>
          <w:lang w:val="nl-NL"/>
        </w:rPr>
        <w:t xml:space="preserve"> là Chỉ số Trái phiếu Chính phủ năm (05) năm của HNX </w:t>
      </w:r>
      <w:r w:rsidR="00D06993" w:rsidRPr="00845946">
        <w:rPr>
          <w:rFonts w:ascii="Times New Roman" w:hAnsi="Times New Roman"/>
          <w:i/>
          <w:sz w:val="24"/>
          <w:szCs w:val="24"/>
          <w:lang w:val="nl-NL"/>
        </w:rPr>
        <w:t xml:space="preserve">   </w:t>
      </w:r>
      <w:r w:rsidR="00785B96" w:rsidRPr="00845946">
        <w:rPr>
          <w:rFonts w:ascii="Times New Roman" w:hAnsi="Times New Roman"/>
          <w:i/>
          <w:sz w:val="24"/>
          <w:szCs w:val="24"/>
          <w:lang w:val="nl-NL"/>
        </w:rPr>
        <w:t xml:space="preserve">từ khi thành lập đến </w:t>
      </w:r>
      <w:r w:rsidR="00C15853" w:rsidRPr="00845946">
        <w:rPr>
          <w:rFonts w:ascii="Times New Roman" w:hAnsi="Times New Roman"/>
          <w:i/>
          <w:sz w:val="24"/>
          <w:szCs w:val="24"/>
          <w:lang w:val="nl-NL"/>
        </w:rPr>
        <w:t>thời điểm báo cáo</w:t>
      </w:r>
      <w:r w:rsidR="00C8278D" w:rsidRPr="00845946">
        <w:rPr>
          <w:rFonts w:ascii="Times New Roman" w:hAnsi="Times New Roman"/>
          <w:i/>
          <w:sz w:val="24"/>
          <w:szCs w:val="24"/>
          <w:lang w:val="nl-NL"/>
        </w:rPr>
        <w:t>.</w:t>
      </w:r>
    </w:p>
    <w:p w14:paraId="175005EB" w14:textId="77777777" w:rsidR="001C4468" w:rsidRPr="00845946"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III. </w:t>
      </w:r>
      <w:r w:rsidR="00B953F5" w:rsidRPr="00845946">
        <w:rPr>
          <w:rFonts w:ascii="Times New Roman" w:hAnsi="Times New Roman"/>
          <w:b/>
          <w:sz w:val="24"/>
          <w:szCs w:val="24"/>
          <w:lang w:val="nl-NL"/>
        </w:rPr>
        <w:tab/>
      </w:r>
      <w:bookmarkStart w:id="0" w:name="_Hlk37245109"/>
      <w:r w:rsidRPr="00845946">
        <w:rPr>
          <w:rFonts w:ascii="Times New Roman" w:hAnsi="Times New Roman"/>
          <w:b/>
          <w:sz w:val="24"/>
          <w:szCs w:val="24"/>
          <w:lang w:val="nl-NL"/>
        </w:rPr>
        <w:t>M</w:t>
      </w:r>
      <w:r w:rsidR="00B953F5" w:rsidRPr="00845946">
        <w:rPr>
          <w:rFonts w:ascii="Times New Roman" w:hAnsi="Times New Roman"/>
          <w:b/>
          <w:sz w:val="24"/>
          <w:szCs w:val="24"/>
          <w:lang w:val="nl-NL"/>
        </w:rPr>
        <w:t>Ô TẢ THỊ TRƯỜNG TRONG KỲ</w:t>
      </w:r>
    </w:p>
    <w:bookmarkEnd w:id="0"/>
    <w:p w14:paraId="2E2750D2" w14:textId="77777777" w:rsidR="00D60E31" w:rsidRPr="00D47F04" w:rsidRDefault="00D60E31" w:rsidP="006644ED">
      <w:pPr>
        <w:pStyle w:val="ListParagraph"/>
        <w:numPr>
          <w:ilvl w:val="0"/>
          <w:numId w:val="4"/>
        </w:numPr>
        <w:shd w:val="clear" w:color="auto" w:fill="FFFFFF"/>
        <w:tabs>
          <w:tab w:val="left" w:pos="540"/>
        </w:tabs>
        <w:spacing w:before="120" w:after="0" w:line="240" w:lineRule="auto"/>
        <w:ind w:left="360"/>
        <w:jc w:val="both"/>
        <w:rPr>
          <w:rFonts w:ascii="Times New Roman" w:hAnsi="Times New Roman"/>
          <w:b/>
          <w:sz w:val="24"/>
          <w:szCs w:val="24"/>
          <w:lang w:val="nl-NL"/>
        </w:rPr>
      </w:pPr>
      <w:r w:rsidRPr="00D47F04">
        <w:rPr>
          <w:rFonts w:ascii="Times New Roman" w:hAnsi="Times New Roman"/>
          <w:b/>
          <w:sz w:val="24"/>
          <w:szCs w:val="24"/>
          <w:lang w:val="nl-NL"/>
        </w:rPr>
        <w:t>Kinh tế Vĩ mô:</w:t>
      </w:r>
    </w:p>
    <w:p w14:paraId="4D30D433" w14:textId="77777777" w:rsidR="007538D5" w:rsidRPr="006644ED" w:rsidRDefault="007538D5" w:rsidP="006644ED">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6644ED">
        <w:rPr>
          <w:rFonts w:ascii="Times New Roman" w:eastAsia="Times New Roman" w:hAnsi="Times New Roman"/>
          <w:b/>
          <w:bCs/>
          <w:sz w:val="24"/>
          <w:szCs w:val="24"/>
          <w:lang w:val="nl-NL"/>
        </w:rPr>
        <w:t>Tổng sản phẩm trong nước (GDP)</w:t>
      </w:r>
    </w:p>
    <w:p w14:paraId="6549824A" w14:textId="173C62DB" w:rsidR="007538D5" w:rsidRPr="006644ED" w:rsidRDefault="007538D5" w:rsidP="006644ED">
      <w:pPr>
        <w:shd w:val="clear" w:color="auto" w:fill="FFFFFF"/>
        <w:tabs>
          <w:tab w:val="left" w:pos="426"/>
        </w:tabs>
        <w:spacing w:after="0" w:line="240" w:lineRule="auto"/>
        <w:jc w:val="both"/>
        <w:rPr>
          <w:rFonts w:ascii="Times New Roman" w:hAnsi="Times New Roman"/>
          <w:bCs/>
          <w:sz w:val="24"/>
          <w:szCs w:val="24"/>
          <w:lang w:val="nl-NL"/>
        </w:rPr>
      </w:pPr>
      <w:r w:rsidRPr="006644ED">
        <w:rPr>
          <w:rFonts w:ascii="Times New Roman" w:hAnsi="Times New Roman"/>
          <w:bCs/>
          <w:sz w:val="24"/>
          <w:szCs w:val="24"/>
          <w:lang w:val="nl-NL"/>
        </w:rPr>
        <w:t>GDP quý 3 tăng trưởng 8</w:t>
      </w:r>
      <w:r w:rsidR="006644ED">
        <w:rPr>
          <w:rFonts w:ascii="Times New Roman" w:hAnsi="Times New Roman"/>
          <w:bCs/>
          <w:sz w:val="24"/>
          <w:szCs w:val="24"/>
          <w:lang w:val="nl-NL"/>
        </w:rPr>
        <w:t>,</w:t>
      </w:r>
      <w:r w:rsidRPr="006644ED">
        <w:rPr>
          <w:rFonts w:ascii="Times New Roman" w:hAnsi="Times New Roman"/>
          <w:bCs/>
          <w:sz w:val="24"/>
          <w:szCs w:val="24"/>
          <w:lang w:val="nl-NL"/>
        </w:rPr>
        <w:t>23% so với cùng kỳ năm trước. Trong đó, khu vực nông, lâm nghiệp và thủy sản tăng 3</w:t>
      </w:r>
      <w:r w:rsidR="006644ED">
        <w:rPr>
          <w:rFonts w:ascii="Times New Roman" w:hAnsi="Times New Roman"/>
          <w:bCs/>
          <w:sz w:val="24"/>
          <w:szCs w:val="24"/>
          <w:lang w:val="nl-NL"/>
        </w:rPr>
        <w:t>,</w:t>
      </w:r>
      <w:r w:rsidRPr="006644ED">
        <w:rPr>
          <w:rFonts w:ascii="Times New Roman" w:hAnsi="Times New Roman"/>
          <w:bCs/>
          <w:sz w:val="24"/>
          <w:szCs w:val="24"/>
          <w:lang w:val="nl-NL"/>
        </w:rPr>
        <w:t>74%, đóng góp 5</w:t>
      </w:r>
      <w:r w:rsidR="006644ED">
        <w:rPr>
          <w:rFonts w:ascii="Times New Roman" w:hAnsi="Times New Roman"/>
          <w:bCs/>
          <w:sz w:val="24"/>
          <w:szCs w:val="24"/>
          <w:lang w:val="nl-NL"/>
        </w:rPr>
        <w:t>,</w:t>
      </w:r>
      <w:r w:rsidRPr="006644ED">
        <w:rPr>
          <w:rFonts w:ascii="Times New Roman" w:hAnsi="Times New Roman"/>
          <w:bCs/>
          <w:sz w:val="24"/>
          <w:szCs w:val="24"/>
          <w:lang w:val="nl-NL"/>
        </w:rPr>
        <w:t>04% vào mức tăng tổng giá trị tăng thêm của toàn nền kinh tế; khu vực công nghiệp và xây dựng tăng 9</w:t>
      </w:r>
      <w:r w:rsidR="006644ED">
        <w:rPr>
          <w:rFonts w:ascii="Times New Roman" w:hAnsi="Times New Roman"/>
          <w:bCs/>
          <w:sz w:val="24"/>
          <w:szCs w:val="24"/>
          <w:lang w:val="nl-NL"/>
        </w:rPr>
        <w:t>,</w:t>
      </w:r>
      <w:r w:rsidRPr="006644ED">
        <w:rPr>
          <w:rFonts w:ascii="Times New Roman" w:hAnsi="Times New Roman"/>
          <w:bCs/>
          <w:sz w:val="24"/>
          <w:szCs w:val="24"/>
          <w:lang w:val="nl-NL"/>
        </w:rPr>
        <w:t>46%, đóng góp 46</w:t>
      </w:r>
      <w:r w:rsidR="006644ED">
        <w:rPr>
          <w:rFonts w:ascii="Times New Roman" w:hAnsi="Times New Roman"/>
          <w:bCs/>
          <w:sz w:val="24"/>
          <w:szCs w:val="24"/>
          <w:lang w:val="nl-NL"/>
        </w:rPr>
        <w:t>,</w:t>
      </w:r>
      <w:r w:rsidRPr="006644ED">
        <w:rPr>
          <w:rFonts w:ascii="Times New Roman" w:hAnsi="Times New Roman"/>
          <w:bCs/>
          <w:sz w:val="24"/>
          <w:szCs w:val="24"/>
          <w:lang w:val="nl-NL"/>
        </w:rPr>
        <w:t>41%; khu vực dịch vụ tăng 8</w:t>
      </w:r>
      <w:r w:rsidR="006644ED">
        <w:rPr>
          <w:rFonts w:ascii="Times New Roman" w:hAnsi="Times New Roman"/>
          <w:bCs/>
          <w:sz w:val="24"/>
          <w:szCs w:val="24"/>
          <w:lang w:val="nl-NL"/>
        </w:rPr>
        <w:t>,</w:t>
      </w:r>
      <w:r w:rsidRPr="006644ED">
        <w:rPr>
          <w:rFonts w:ascii="Times New Roman" w:hAnsi="Times New Roman"/>
          <w:bCs/>
          <w:sz w:val="24"/>
          <w:szCs w:val="24"/>
          <w:lang w:val="nl-NL"/>
        </w:rPr>
        <w:t>56%, đóng góp 48</w:t>
      </w:r>
      <w:r w:rsidR="006644ED">
        <w:rPr>
          <w:rFonts w:ascii="Times New Roman" w:hAnsi="Times New Roman"/>
          <w:bCs/>
          <w:sz w:val="24"/>
          <w:szCs w:val="24"/>
          <w:lang w:val="nl-NL"/>
        </w:rPr>
        <w:t>,</w:t>
      </w:r>
      <w:r w:rsidRPr="006644ED">
        <w:rPr>
          <w:rFonts w:ascii="Times New Roman" w:hAnsi="Times New Roman"/>
          <w:bCs/>
          <w:sz w:val="24"/>
          <w:szCs w:val="24"/>
          <w:lang w:val="nl-NL"/>
        </w:rPr>
        <w:t>55%.</w:t>
      </w:r>
    </w:p>
    <w:p w14:paraId="501841F3" w14:textId="3C240CD3" w:rsidR="007538D5" w:rsidRPr="006644ED" w:rsidRDefault="007538D5" w:rsidP="006644ED">
      <w:pPr>
        <w:shd w:val="clear" w:color="auto" w:fill="FFFFFF"/>
        <w:tabs>
          <w:tab w:val="left" w:pos="426"/>
        </w:tabs>
        <w:spacing w:before="120" w:after="0" w:line="240" w:lineRule="auto"/>
        <w:jc w:val="both"/>
        <w:rPr>
          <w:rFonts w:ascii="Times New Roman" w:hAnsi="Times New Roman"/>
          <w:bCs/>
          <w:sz w:val="24"/>
          <w:szCs w:val="24"/>
          <w:lang w:val="nl-NL"/>
        </w:rPr>
      </w:pPr>
      <w:r w:rsidRPr="006644ED">
        <w:rPr>
          <w:rFonts w:ascii="Times New Roman" w:hAnsi="Times New Roman"/>
          <w:bCs/>
          <w:sz w:val="24"/>
          <w:szCs w:val="24"/>
          <w:lang w:val="nl-NL"/>
        </w:rPr>
        <w:t>GDP 9 tháng năm 2025 ước tăng 7</w:t>
      </w:r>
      <w:r w:rsidR="006644ED">
        <w:rPr>
          <w:rFonts w:ascii="Times New Roman" w:hAnsi="Times New Roman"/>
          <w:bCs/>
          <w:sz w:val="24"/>
          <w:szCs w:val="24"/>
          <w:lang w:val="nl-NL"/>
        </w:rPr>
        <w:t>,</w:t>
      </w:r>
      <w:r w:rsidRPr="006644ED">
        <w:rPr>
          <w:rFonts w:ascii="Times New Roman" w:hAnsi="Times New Roman"/>
          <w:bCs/>
          <w:sz w:val="24"/>
          <w:szCs w:val="24"/>
          <w:lang w:val="nl-NL"/>
        </w:rPr>
        <w:t>85% so với cùng kỳ năm trước, chỉ thấp hơn tốc độ tăng 9</w:t>
      </w:r>
      <w:r w:rsidR="006644ED">
        <w:rPr>
          <w:rFonts w:ascii="Times New Roman" w:hAnsi="Times New Roman"/>
          <w:bCs/>
          <w:sz w:val="24"/>
          <w:szCs w:val="24"/>
          <w:lang w:val="nl-NL"/>
        </w:rPr>
        <w:t>,</w:t>
      </w:r>
      <w:r w:rsidRPr="006644ED">
        <w:rPr>
          <w:rFonts w:ascii="Times New Roman" w:hAnsi="Times New Roman"/>
          <w:bCs/>
          <w:sz w:val="24"/>
          <w:szCs w:val="24"/>
          <w:lang w:val="nl-NL"/>
        </w:rPr>
        <w:t>44% của cùng kỳ năm 2022 trong giai đoạn 2011-2025. Trong đó, khu vực nông, lâm nghiệp và thủy sản tăng 3</w:t>
      </w:r>
      <w:r w:rsidR="006644ED">
        <w:rPr>
          <w:rFonts w:ascii="Times New Roman" w:hAnsi="Times New Roman"/>
          <w:bCs/>
          <w:sz w:val="24"/>
          <w:szCs w:val="24"/>
          <w:lang w:val="nl-NL"/>
        </w:rPr>
        <w:t>,</w:t>
      </w:r>
      <w:r w:rsidRPr="006644ED">
        <w:rPr>
          <w:rFonts w:ascii="Times New Roman" w:hAnsi="Times New Roman"/>
          <w:bCs/>
          <w:sz w:val="24"/>
          <w:szCs w:val="24"/>
          <w:lang w:val="nl-NL"/>
        </w:rPr>
        <w:t>83%, đóng góp 5</w:t>
      </w:r>
      <w:r w:rsidR="006644ED">
        <w:rPr>
          <w:rFonts w:ascii="Times New Roman" w:hAnsi="Times New Roman"/>
          <w:bCs/>
          <w:sz w:val="24"/>
          <w:szCs w:val="24"/>
          <w:lang w:val="nl-NL"/>
        </w:rPr>
        <w:t>,</w:t>
      </w:r>
      <w:r w:rsidRPr="006644ED">
        <w:rPr>
          <w:rFonts w:ascii="Times New Roman" w:hAnsi="Times New Roman"/>
          <w:bCs/>
          <w:sz w:val="24"/>
          <w:szCs w:val="24"/>
          <w:lang w:val="nl-NL"/>
        </w:rPr>
        <w:t>36% vào mức tăng tổng giá trị tăng thêm của toàn nền kinh tế; khu vực công nghiệp và xây dựng tăng 8</w:t>
      </w:r>
      <w:r w:rsidR="006644ED">
        <w:rPr>
          <w:rFonts w:ascii="Times New Roman" w:hAnsi="Times New Roman"/>
          <w:bCs/>
          <w:sz w:val="24"/>
          <w:szCs w:val="24"/>
          <w:lang w:val="nl-NL"/>
        </w:rPr>
        <w:t>,</w:t>
      </w:r>
      <w:r w:rsidRPr="006644ED">
        <w:rPr>
          <w:rFonts w:ascii="Times New Roman" w:hAnsi="Times New Roman"/>
          <w:bCs/>
          <w:sz w:val="24"/>
          <w:szCs w:val="24"/>
          <w:lang w:val="nl-NL"/>
        </w:rPr>
        <w:t>69%, đóng góp 43</w:t>
      </w:r>
      <w:r w:rsidR="006644ED">
        <w:rPr>
          <w:rFonts w:ascii="Times New Roman" w:hAnsi="Times New Roman"/>
          <w:bCs/>
          <w:sz w:val="24"/>
          <w:szCs w:val="24"/>
          <w:lang w:val="nl-NL"/>
        </w:rPr>
        <w:t>,</w:t>
      </w:r>
      <w:r w:rsidRPr="006644ED">
        <w:rPr>
          <w:rFonts w:ascii="Times New Roman" w:hAnsi="Times New Roman"/>
          <w:bCs/>
          <w:sz w:val="24"/>
          <w:szCs w:val="24"/>
          <w:lang w:val="nl-NL"/>
        </w:rPr>
        <w:t>05%; khu vực dịch vụ tăng 8</w:t>
      </w:r>
      <w:r w:rsidR="006644ED">
        <w:rPr>
          <w:rFonts w:ascii="Times New Roman" w:hAnsi="Times New Roman"/>
          <w:bCs/>
          <w:sz w:val="24"/>
          <w:szCs w:val="24"/>
          <w:lang w:val="nl-NL"/>
        </w:rPr>
        <w:t>,</w:t>
      </w:r>
      <w:r w:rsidRPr="006644ED">
        <w:rPr>
          <w:rFonts w:ascii="Times New Roman" w:hAnsi="Times New Roman"/>
          <w:bCs/>
          <w:sz w:val="24"/>
          <w:szCs w:val="24"/>
          <w:lang w:val="nl-NL"/>
        </w:rPr>
        <w:t>49%, đóng góp 51</w:t>
      </w:r>
      <w:r w:rsidR="006644ED">
        <w:rPr>
          <w:rFonts w:ascii="Times New Roman" w:hAnsi="Times New Roman"/>
          <w:bCs/>
          <w:sz w:val="24"/>
          <w:szCs w:val="24"/>
          <w:lang w:val="nl-NL"/>
        </w:rPr>
        <w:t>,</w:t>
      </w:r>
      <w:r w:rsidRPr="006644ED">
        <w:rPr>
          <w:rFonts w:ascii="Times New Roman" w:hAnsi="Times New Roman"/>
          <w:bCs/>
          <w:sz w:val="24"/>
          <w:szCs w:val="24"/>
          <w:lang w:val="nl-NL"/>
        </w:rPr>
        <w:t>59%. Về cơ cấu nền kinh tế chín tháng năm 2025, khu vực nông, lâm nghiệp và thủy sản chiếm tỷ trọng 11,30%; khu vực công nghiệp và xây dựng chiếm 37,58%; khu vực dịch vụ chiếm 42,92%; thuế sản phẩm trừ trợ cấp sản phẩm chiếm 8,20% (Cơ cấu tương ứng của cùng kỳ năm 2024 là 11,57%; 37,59%; 42,49%; 8,35%).</w:t>
      </w:r>
    </w:p>
    <w:p w14:paraId="4DA6E4CA" w14:textId="4CD9B0CA" w:rsidR="007538D5" w:rsidRDefault="007538D5" w:rsidP="006644ED">
      <w:pPr>
        <w:shd w:val="clear" w:color="auto" w:fill="FFFFFF"/>
        <w:tabs>
          <w:tab w:val="left" w:pos="426"/>
        </w:tabs>
        <w:spacing w:before="120" w:after="0" w:line="240" w:lineRule="auto"/>
        <w:jc w:val="both"/>
        <w:rPr>
          <w:rFonts w:ascii="Times New Roman" w:hAnsi="Times New Roman"/>
          <w:bCs/>
          <w:sz w:val="24"/>
          <w:szCs w:val="24"/>
          <w:lang w:val="nl-NL"/>
        </w:rPr>
      </w:pPr>
      <w:r w:rsidRPr="006644ED">
        <w:rPr>
          <w:rFonts w:ascii="Times New Roman" w:hAnsi="Times New Roman"/>
          <w:bCs/>
          <w:sz w:val="24"/>
          <w:szCs w:val="24"/>
          <w:lang w:val="nl-NL"/>
        </w:rPr>
        <w:t>Theo Nghị quyết số 226/NQ-CP ban hành ngày 5/8/2025, mục tiêu tăng trưởng kinh tế GDP năm 2025 được điều chỉnh thành 8</w:t>
      </w:r>
      <w:r w:rsidR="006644ED">
        <w:rPr>
          <w:rFonts w:ascii="Times New Roman" w:hAnsi="Times New Roman"/>
          <w:bCs/>
          <w:sz w:val="24"/>
          <w:szCs w:val="24"/>
          <w:lang w:val="nl-NL"/>
        </w:rPr>
        <w:t>,</w:t>
      </w:r>
      <w:r w:rsidRPr="006644ED">
        <w:rPr>
          <w:rFonts w:ascii="Times New Roman" w:hAnsi="Times New Roman"/>
          <w:bCs/>
          <w:sz w:val="24"/>
          <w:szCs w:val="24"/>
          <w:lang w:val="nl-NL"/>
        </w:rPr>
        <w:t>3–8</w:t>
      </w:r>
      <w:r w:rsidR="006644ED">
        <w:rPr>
          <w:rFonts w:ascii="Times New Roman" w:hAnsi="Times New Roman"/>
          <w:bCs/>
          <w:sz w:val="24"/>
          <w:szCs w:val="24"/>
          <w:lang w:val="nl-NL"/>
        </w:rPr>
        <w:t>,</w:t>
      </w:r>
      <w:r w:rsidRPr="006644ED">
        <w:rPr>
          <w:rFonts w:ascii="Times New Roman" w:hAnsi="Times New Roman"/>
          <w:bCs/>
          <w:sz w:val="24"/>
          <w:szCs w:val="24"/>
          <w:lang w:val="nl-NL"/>
        </w:rPr>
        <w:t>5%, thay thế cho mục tiêu “8% trở lên” được đề ra trước đó tại Nghị quyết số 25/NQ-CP.</w:t>
      </w:r>
    </w:p>
    <w:p w14:paraId="20B7CA08" w14:textId="77777777" w:rsidR="00BE0C0F" w:rsidRDefault="00BE0C0F" w:rsidP="006644ED">
      <w:pPr>
        <w:shd w:val="clear" w:color="auto" w:fill="FFFFFF"/>
        <w:tabs>
          <w:tab w:val="left" w:pos="426"/>
        </w:tabs>
        <w:spacing w:before="120" w:after="0" w:line="240" w:lineRule="auto"/>
        <w:jc w:val="both"/>
        <w:rPr>
          <w:rFonts w:ascii="Times New Roman" w:hAnsi="Times New Roman"/>
          <w:bCs/>
          <w:sz w:val="24"/>
          <w:szCs w:val="24"/>
          <w:lang w:val="nl-NL"/>
        </w:rPr>
      </w:pPr>
    </w:p>
    <w:p w14:paraId="186D8A3D" w14:textId="77777777" w:rsidR="00BE0C0F" w:rsidRDefault="00BE0C0F" w:rsidP="006644ED">
      <w:pPr>
        <w:shd w:val="clear" w:color="auto" w:fill="FFFFFF"/>
        <w:tabs>
          <w:tab w:val="left" w:pos="426"/>
        </w:tabs>
        <w:spacing w:before="120" w:after="0" w:line="240" w:lineRule="auto"/>
        <w:jc w:val="both"/>
        <w:rPr>
          <w:rFonts w:ascii="Times New Roman" w:hAnsi="Times New Roman"/>
          <w:bCs/>
          <w:sz w:val="24"/>
          <w:szCs w:val="24"/>
          <w:lang w:val="nl-NL"/>
        </w:rPr>
      </w:pPr>
    </w:p>
    <w:p w14:paraId="3412662E" w14:textId="77777777" w:rsidR="00BE0C0F" w:rsidRPr="006644ED" w:rsidRDefault="00BE0C0F" w:rsidP="006644ED">
      <w:pPr>
        <w:shd w:val="clear" w:color="auto" w:fill="FFFFFF"/>
        <w:tabs>
          <w:tab w:val="left" w:pos="426"/>
        </w:tabs>
        <w:spacing w:before="120" w:after="0" w:line="240" w:lineRule="auto"/>
        <w:jc w:val="both"/>
        <w:rPr>
          <w:rFonts w:ascii="Times New Roman" w:hAnsi="Times New Roman"/>
          <w:bCs/>
          <w:sz w:val="24"/>
          <w:szCs w:val="24"/>
          <w:lang w:val="nl-NL"/>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538D5" w:rsidRPr="00225C2F" w14:paraId="71AE6345" w14:textId="77777777" w:rsidTr="00BE0C0F">
        <w:trPr>
          <w:trHeight w:val="470"/>
          <w:jc w:val="center"/>
        </w:trPr>
        <w:tc>
          <w:tcPr>
            <w:tcW w:w="10080" w:type="dxa"/>
            <w:tcBorders>
              <w:bottom w:val="single" w:sz="4" w:space="0" w:color="auto"/>
            </w:tcBorders>
          </w:tcPr>
          <w:p w14:paraId="4FA46B1F" w14:textId="77777777" w:rsidR="007538D5" w:rsidRPr="00C930AF" w:rsidRDefault="007538D5" w:rsidP="000C4AC8">
            <w:pPr>
              <w:tabs>
                <w:tab w:val="left" w:pos="426"/>
              </w:tabs>
              <w:spacing w:before="120" w:line="360" w:lineRule="auto"/>
              <w:jc w:val="both"/>
              <w:rPr>
                <w:rFonts w:ascii="Times New Roman" w:hAnsi="Times New Roman"/>
                <w:b/>
                <w:sz w:val="22"/>
                <w:szCs w:val="22"/>
                <w:highlight w:val="yellow"/>
                <w:lang w:val="nl-NL"/>
              </w:rPr>
            </w:pPr>
            <w:r w:rsidRPr="003E278D">
              <w:rPr>
                <w:rFonts w:ascii="Times New Roman" w:hAnsi="Times New Roman"/>
                <w:b/>
                <w:sz w:val="22"/>
                <w:szCs w:val="22"/>
                <w:lang w:val="nl-NL"/>
              </w:rPr>
              <w:lastRenderedPageBreak/>
              <w:t>Hình 1: Tăng trưởng GDP theo Quý qua các năm</w:t>
            </w:r>
          </w:p>
        </w:tc>
      </w:tr>
      <w:tr w:rsidR="007538D5" w:rsidRPr="00C930AF" w14:paraId="43962BD2" w14:textId="77777777" w:rsidTr="00BE0C0F">
        <w:trPr>
          <w:trHeight w:val="4134"/>
          <w:jc w:val="center"/>
        </w:trPr>
        <w:tc>
          <w:tcPr>
            <w:tcW w:w="10080" w:type="dxa"/>
            <w:tcBorders>
              <w:top w:val="single" w:sz="4" w:space="0" w:color="auto"/>
              <w:bottom w:val="single" w:sz="4" w:space="0" w:color="auto"/>
            </w:tcBorders>
          </w:tcPr>
          <w:p w14:paraId="4A233432" w14:textId="77777777" w:rsidR="007538D5" w:rsidRPr="00C930AF" w:rsidRDefault="007538D5" w:rsidP="000C4AC8">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4C2AD23C" wp14:editId="366A5A31">
                  <wp:extent cx="6040120" cy="2336800"/>
                  <wp:effectExtent l="0" t="0" r="0" b="6350"/>
                  <wp:docPr id="4" name="Picture 4"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numbers and lin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2969" cy="2345640"/>
                          </a:xfrm>
                          <a:prstGeom prst="rect">
                            <a:avLst/>
                          </a:prstGeom>
                          <a:noFill/>
                        </pic:spPr>
                      </pic:pic>
                    </a:graphicData>
                  </a:graphic>
                </wp:inline>
              </w:drawing>
            </w:r>
          </w:p>
        </w:tc>
      </w:tr>
      <w:tr w:rsidR="007538D5" w:rsidRPr="00C930AF" w14:paraId="0F6C0E47" w14:textId="77777777" w:rsidTr="00BE0C0F">
        <w:trPr>
          <w:trHeight w:val="442"/>
          <w:jc w:val="center"/>
        </w:trPr>
        <w:tc>
          <w:tcPr>
            <w:tcW w:w="10080" w:type="dxa"/>
            <w:tcBorders>
              <w:top w:val="single" w:sz="4" w:space="0" w:color="auto"/>
            </w:tcBorders>
          </w:tcPr>
          <w:p w14:paraId="731BDFF7" w14:textId="77777777" w:rsidR="007538D5" w:rsidRPr="00C930AF" w:rsidRDefault="007538D5" w:rsidP="000C4AC8">
            <w:pPr>
              <w:tabs>
                <w:tab w:val="left" w:pos="426"/>
              </w:tabs>
              <w:spacing w:before="120"/>
              <w:jc w:val="both"/>
              <w:rPr>
                <w:rFonts w:ascii="Times New Roman" w:hAnsi="Times New Roman"/>
                <w:bCs/>
                <w:i/>
                <w:iCs/>
                <w:highlight w:val="yellow"/>
                <w:lang w:val="nl-NL"/>
              </w:rPr>
            </w:pPr>
            <w:r w:rsidRPr="003F6C8F">
              <w:rPr>
                <w:rFonts w:ascii="Times New Roman" w:hAnsi="Times New Roman"/>
                <w:bCs/>
                <w:i/>
                <w:iCs/>
                <w:lang w:val="nl-NL"/>
              </w:rPr>
              <w:t>Nguồn: Cục Thống Kê</w:t>
            </w:r>
          </w:p>
        </w:tc>
      </w:tr>
    </w:tbl>
    <w:p w14:paraId="3F6C83E6" w14:textId="3B1E139E" w:rsidR="007538D5" w:rsidRPr="006644ED" w:rsidRDefault="007538D5" w:rsidP="006644ED">
      <w:pPr>
        <w:shd w:val="clear" w:color="auto" w:fill="FFFFFF"/>
        <w:tabs>
          <w:tab w:val="left" w:pos="426"/>
        </w:tabs>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Tính đến ngày 29/9, theo số liệu của NHNN, tăng trưởng tín dụng của nền kinh tế ước đạt 13</w:t>
      </w:r>
      <w:r w:rsidR="006644ED">
        <w:rPr>
          <w:rFonts w:ascii="Times New Roman" w:eastAsia="Times New Roman" w:hAnsi="Times New Roman"/>
          <w:sz w:val="24"/>
          <w:szCs w:val="24"/>
          <w:lang w:val="nl-NL"/>
        </w:rPr>
        <w:t>,</w:t>
      </w:r>
      <w:r w:rsidRPr="006644ED">
        <w:rPr>
          <w:rFonts w:ascii="Times New Roman" w:eastAsia="Times New Roman" w:hAnsi="Times New Roman"/>
          <w:sz w:val="24"/>
          <w:szCs w:val="24"/>
          <w:lang w:val="nl-NL"/>
        </w:rPr>
        <w:t>37% so với cuối năm 2024. NHNN đã triển khai đồng bộ các giải pháp ngay từ đầu năm. Mặt bằng lãi suất cho vay được định hướng giữ ở mức thấp tạo điều kiện cho doanh nghiệp và người dân. NHNN cũng chỉ đạo các TCTD tiết giảm chi phí, đẩy mạnh ứng dụng công nghệ đồng thời định hướng tín dụng tập trung vào sản xuất, lĩnh vực ưu tiên và ngành tăng trưởng. Tín dụng bất động sản cải thiện nhờ tháo gỡ vướng mắc, nhiều dự án được tái khởi động. Giải ngân đầu tư công tăng mạnh (+66%) so với cuối năm 2024.</w:t>
      </w:r>
    </w:p>
    <w:p w14:paraId="410CDAAF" w14:textId="77777777" w:rsidR="007538D5" w:rsidRPr="007538D5" w:rsidRDefault="007538D5" w:rsidP="006644ED">
      <w:pPr>
        <w:pStyle w:val="ListParagraph"/>
        <w:numPr>
          <w:ilvl w:val="0"/>
          <w:numId w:val="4"/>
        </w:numPr>
        <w:shd w:val="clear" w:color="auto" w:fill="FFFFFF"/>
        <w:tabs>
          <w:tab w:val="left" w:pos="270"/>
        </w:tabs>
        <w:spacing w:after="120" w:line="240" w:lineRule="auto"/>
        <w:ind w:left="360"/>
        <w:jc w:val="both"/>
        <w:rPr>
          <w:rFonts w:ascii="Times New Roman" w:eastAsia="Times New Roman" w:hAnsi="Times New Roman"/>
          <w:b/>
          <w:bCs/>
          <w:sz w:val="24"/>
          <w:szCs w:val="24"/>
          <w:lang w:val="nl-NL"/>
        </w:rPr>
      </w:pPr>
      <w:r w:rsidRPr="007538D5">
        <w:rPr>
          <w:rFonts w:ascii="Times New Roman" w:eastAsia="Times New Roman" w:hAnsi="Times New Roman"/>
          <w:b/>
          <w:bCs/>
          <w:sz w:val="24"/>
          <w:szCs w:val="24"/>
          <w:lang w:val="nl-NL"/>
        </w:rPr>
        <w:t>Lạm</w:t>
      </w:r>
      <w:r w:rsidRPr="007538D5">
        <w:rPr>
          <w:rFonts w:ascii="Times New Roman" w:hAnsi="Times New Roman"/>
          <w:b/>
          <w:sz w:val="24"/>
          <w:szCs w:val="24"/>
          <w:lang w:val="nl-NL"/>
        </w:rPr>
        <w:t xml:space="preserve"> </w:t>
      </w:r>
      <w:r w:rsidRPr="007538D5">
        <w:rPr>
          <w:rFonts w:ascii="Times New Roman" w:eastAsia="Times New Roman" w:hAnsi="Times New Roman"/>
          <w:b/>
          <w:bCs/>
          <w:sz w:val="24"/>
          <w:szCs w:val="24"/>
          <w:lang w:val="nl-NL"/>
        </w:rPr>
        <w:t>phát</w:t>
      </w:r>
    </w:p>
    <w:p w14:paraId="788EE32E" w14:textId="55E41199" w:rsidR="007538D5" w:rsidRPr="007538D5" w:rsidRDefault="007538D5" w:rsidP="00BE0C0F">
      <w:pPr>
        <w:shd w:val="clear" w:color="auto" w:fill="FFFFFF"/>
        <w:tabs>
          <w:tab w:val="left" w:pos="426"/>
        </w:tabs>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Trong tháng 9, CPI tổng thể tăng 3,38% so với cùng kỳ (tăng 0,42% so với tháng trước) sau khi tăng 3,24% so với cùng kỳ trong tháng 8. Lạm phát tăng lên chủ yếu do chi phí giao thông tăng. Sau 13 tháng giảm phát liên tiếp, chi phí giao thông tăng 1,46% so với cùng kỳ trong tháng 9/2025, tương đương tăng 0,58% so với tháng trước (tỷ trọng 9,67% trong giỏ CPI và đóng góp tăng 0,06 điểm phần trăm vào CPI tổng thể). Trong nhóm này, giá nhiên liệu tăng 1,85% so với tháng trước, sau nhiều lần điều chỉnh giá xăng dầu trong tháng. Trong khi đó, lạm phát cơ bản tăng 3,19% so với cùng kỳ sau khi tăng 3,25% so với cùng kỳ trong tháng 8, tháng giảm thứ 3 liên tiếp. Bình quân chín tháng năm 2025, CPI tăng 3,27% so với cùng kỳ năm trước.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tblGrid>
      <w:tr w:rsidR="007538D5" w:rsidRPr="00225C2F" w14:paraId="6784B7B4" w14:textId="77777777" w:rsidTr="00BE0C0F">
        <w:trPr>
          <w:trHeight w:val="94"/>
          <w:jc w:val="center"/>
        </w:trPr>
        <w:tc>
          <w:tcPr>
            <w:tcW w:w="9553" w:type="dxa"/>
            <w:tcBorders>
              <w:bottom w:val="single" w:sz="4" w:space="0" w:color="auto"/>
            </w:tcBorders>
          </w:tcPr>
          <w:p w14:paraId="1CAE5878" w14:textId="77777777" w:rsidR="007538D5" w:rsidRPr="003E278D" w:rsidRDefault="007538D5" w:rsidP="000C4AC8">
            <w:pPr>
              <w:tabs>
                <w:tab w:val="left" w:pos="426"/>
              </w:tabs>
              <w:spacing w:before="120" w:line="360" w:lineRule="auto"/>
              <w:jc w:val="both"/>
              <w:rPr>
                <w:rFonts w:ascii="Times New Roman" w:hAnsi="Times New Roman"/>
                <w:b/>
                <w:sz w:val="22"/>
                <w:szCs w:val="22"/>
                <w:lang w:val="nl-NL"/>
              </w:rPr>
            </w:pPr>
            <w:r w:rsidRPr="003E278D">
              <w:rPr>
                <w:rFonts w:ascii="Times New Roman" w:hAnsi="Times New Roman"/>
                <w:b/>
                <w:sz w:val="22"/>
                <w:szCs w:val="22"/>
                <w:lang w:val="nl-NL"/>
              </w:rPr>
              <w:t>Hình 2: Lạm phát Việt Nam qua các tháng</w:t>
            </w:r>
          </w:p>
        </w:tc>
      </w:tr>
      <w:tr w:rsidR="007538D5" w:rsidRPr="00C930AF" w14:paraId="2DD1D7BC" w14:textId="77777777" w:rsidTr="00BE0C0F">
        <w:trPr>
          <w:trHeight w:val="827"/>
          <w:jc w:val="center"/>
        </w:trPr>
        <w:tc>
          <w:tcPr>
            <w:tcW w:w="9553" w:type="dxa"/>
            <w:tcBorders>
              <w:top w:val="single" w:sz="4" w:space="0" w:color="auto"/>
              <w:bottom w:val="single" w:sz="4" w:space="0" w:color="auto"/>
            </w:tcBorders>
          </w:tcPr>
          <w:p w14:paraId="69885280" w14:textId="77777777" w:rsidR="007538D5" w:rsidRPr="00C930AF" w:rsidRDefault="007538D5" w:rsidP="000C4AC8">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4AA404FF" wp14:editId="6DB43BE3">
                  <wp:extent cx="6005830" cy="2057400"/>
                  <wp:effectExtent l="0" t="0" r="0" b="0"/>
                  <wp:docPr id="3" name="Picture 3"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different colored lin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5830" cy="2057400"/>
                          </a:xfrm>
                          <a:prstGeom prst="rect">
                            <a:avLst/>
                          </a:prstGeom>
                          <a:noFill/>
                        </pic:spPr>
                      </pic:pic>
                    </a:graphicData>
                  </a:graphic>
                </wp:inline>
              </w:drawing>
            </w:r>
          </w:p>
        </w:tc>
      </w:tr>
      <w:tr w:rsidR="007538D5" w:rsidRPr="00C930AF" w14:paraId="5D93B64F" w14:textId="77777777" w:rsidTr="00BE0C0F">
        <w:trPr>
          <w:trHeight w:val="88"/>
          <w:jc w:val="center"/>
        </w:trPr>
        <w:tc>
          <w:tcPr>
            <w:tcW w:w="9553" w:type="dxa"/>
            <w:tcBorders>
              <w:top w:val="single" w:sz="4" w:space="0" w:color="auto"/>
            </w:tcBorders>
          </w:tcPr>
          <w:p w14:paraId="664E1BF7" w14:textId="77777777" w:rsidR="007538D5" w:rsidRPr="00C930AF" w:rsidRDefault="007538D5" w:rsidP="000C4AC8">
            <w:pPr>
              <w:tabs>
                <w:tab w:val="left" w:pos="426"/>
              </w:tabs>
              <w:spacing w:before="120" w:line="360" w:lineRule="auto"/>
              <w:jc w:val="both"/>
              <w:rPr>
                <w:rFonts w:ascii="Times New Roman" w:hAnsi="Times New Roman"/>
                <w:bCs/>
                <w:i/>
                <w:iCs/>
                <w:highlight w:val="yellow"/>
                <w:lang w:val="nl-NL"/>
              </w:rPr>
            </w:pPr>
            <w:r w:rsidRPr="00A51C11">
              <w:rPr>
                <w:rFonts w:ascii="Times New Roman" w:hAnsi="Times New Roman"/>
                <w:bCs/>
                <w:i/>
                <w:iCs/>
                <w:lang w:val="nl-NL"/>
              </w:rPr>
              <w:t>Nguồn: Cục Thống Kê.</w:t>
            </w:r>
          </w:p>
        </w:tc>
      </w:tr>
    </w:tbl>
    <w:p w14:paraId="06C5DDE7" w14:textId="77777777" w:rsidR="007538D5" w:rsidRPr="006644ED" w:rsidRDefault="007538D5" w:rsidP="006644ED">
      <w:pPr>
        <w:pStyle w:val="ListParagraph"/>
        <w:numPr>
          <w:ilvl w:val="0"/>
          <w:numId w:val="4"/>
        </w:numPr>
        <w:shd w:val="clear" w:color="auto" w:fill="FFFFFF"/>
        <w:tabs>
          <w:tab w:val="left" w:pos="270"/>
        </w:tabs>
        <w:spacing w:after="120" w:line="240" w:lineRule="auto"/>
        <w:ind w:left="360"/>
        <w:jc w:val="both"/>
        <w:rPr>
          <w:rFonts w:ascii="Times New Roman" w:eastAsia="Times New Roman" w:hAnsi="Times New Roman"/>
          <w:b/>
          <w:bCs/>
          <w:sz w:val="24"/>
          <w:szCs w:val="24"/>
          <w:lang w:val="nl-NL"/>
        </w:rPr>
      </w:pPr>
      <w:r w:rsidRPr="007538D5">
        <w:rPr>
          <w:rFonts w:ascii="Times New Roman" w:eastAsia="Times New Roman" w:hAnsi="Times New Roman"/>
          <w:b/>
          <w:bCs/>
          <w:sz w:val="24"/>
          <w:szCs w:val="24"/>
          <w:lang w:val="nl-NL"/>
        </w:rPr>
        <w:lastRenderedPageBreak/>
        <w:t>Hoạt động xuất nhập khẩu hàng hoá</w:t>
      </w:r>
    </w:p>
    <w:p w14:paraId="6FDE9B4A" w14:textId="77777777" w:rsidR="007538D5" w:rsidRPr="006644ED" w:rsidRDefault="007538D5" w:rsidP="006644ED">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Trong Quý 3/2025, kim ngạch xuất khẩu đạt 128,57 tỷ USD, tăng 18,4% so với cùng kỳ năm trước và tăng 9,6% so với Quý 2/2025. Tính chung chín tháng năm 2025, kim ngạch xuất khẩu hàng hóa đạt 348,74 tỷ USD, tăng 16,0% so với cùng kỳ năm trước. Trong đó, khu vực kinh tế trong nước đạt 85,41 tỷ USD, tăng 2,0%, chiếm 24,5% tổng kim ngạch xuất khẩu; khu vực có vốn đầu tư nước ngoài (kể cả dầu thô) đạt 263,33 tỷ USD, tăng 21,4%, chiếm 75,5%.</w:t>
      </w:r>
    </w:p>
    <w:p w14:paraId="49F864D0" w14:textId="77777777" w:rsidR="007538D5" w:rsidRPr="006644ED" w:rsidRDefault="007538D5" w:rsidP="006644ED">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Trong Quý 3/2025, kim ngạch nhập khẩu đạt 119,66 tỷ USD, tăng 20,2% so với cùng kỳ năm trước và tăng 6,3% so với Quý 2/2025. Tính chung chín tháng năm 2025, kim ngạch nhập khẩu hàng hóa đạt 331,92 tỷ USD, tăng 18,8% so với cùng kỳ năm trước, trong đó khu vực kinh tế trong nước đạt 105,67 tỷ USD, tăng 4,6%; khu vực có vốn đầu tư nước ngoài đạt 226,25 tỷ USD, tăng 26,8%.</w:t>
      </w:r>
    </w:p>
    <w:p w14:paraId="59404E03" w14:textId="77777777" w:rsidR="007538D5" w:rsidRPr="006644ED" w:rsidRDefault="007538D5" w:rsidP="006644ED">
      <w:pPr>
        <w:shd w:val="clear" w:color="auto" w:fill="FFFFFF"/>
        <w:tabs>
          <w:tab w:val="left" w:pos="426"/>
        </w:tabs>
        <w:spacing w:before="120" w:after="0" w:line="240" w:lineRule="auto"/>
        <w:jc w:val="both"/>
        <w:rPr>
          <w:rFonts w:ascii="Times New Roman" w:eastAsia="Times New Roman" w:hAnsi="Times New Roman"/>
          <w:sz w:val="24"/>
          <w:szCs w:val="24"/>
          <w:highlight w:val="yellow"/>
          <w:lang w:val="nl-NL"/>
        </w:rPr>
      </w:pPr>
      <w:r w:rsidRPr="006644ED">
        <w:rPr>
          <w:rFonts w:ascii="Times New Roman" w:eastAsia="Times New Roman" w:hAnsi="Times New Roman"/>
          <w:sz w:val="24"/>
          <w:szCs w:val="24"/>
          <w:lang w:val="nl-NL"/>
        </w:rPr>
        <w:t>Theo số liệu sơ bộ, cán cân thương mại hàng hóa tháng 9 xuất siêu 2,85 tỷ USD. Tính chung 9 tháng năm 2025, cán cân thương mại hàng hóa xuất siêu 16,82 tỷ USD (cùng kỳ năm trước xuất siêu 21,15 tỷ USD). Trong đó, khu vực kinh tế trong nước nhập siêu 20,26 tỷ USD; khu vực có vốn đầu tư nước ngoài (kể cả dầu thô) xuất siêu 37,08 tỷ USD.</w:t>
      </w:r>
    </w:p>
    <w:p w14:paraId="12FDA9C0" w14:textId="77777777" w:rsidR="007538D5" w:rsidRPr="006644ED" w:rsidRDefault="007538D5" w:rsidP="006644ED">
      <w:pPr>
        <w:pStyle w:val="ListParagraph"/>
        <w:numPr>
          <w:ilvl w:val="0"/>
          <w:numId w:val="4"/>
        </w:numPr>
        <w:shd w:val="clear" w:color="auto" w:fill="FFFFFF"/>
        <w:tabs>
          <w:tab w:val="left" w:pos="270"/>
        </w:tabs>
        <w:spacing w:after="120" w:line="240" w:lineRule="auto"/>
        <w:ind w:left="360"/>
        <w:jc w:val="both"/>
        <w:rPr>
          <w:rFonts w:ascii="Times New Roman" w:eastAsia="Times New Roman" w:hAnsi="Times New Roman"/>
          <w:b/>
          <w:bCs/>
          <w:sz w:val="24"/>
          <w:szCs w:val="24"/>
          <w:lang w:val="nl-NL"/>
        </w:rPr>
      </w:pPr>
      <w:r w:rsidRPr="007538D5">
        <w:rPr>
          <w:rFonts w:ascii="Times New Roman" w:eastAsia="Times New Roman" w:hAnsi="Times New Roman"/>
          <w:b/>
          <w:bCs/>
          <w:sz w:val="24"/>
          <w:szCs w:val="24"/>
          <w:lang w:val="nl-NL"/>
        </w:rPr>
        <w:t>Hoạt động đầu tư</w:t>
      </w:r>
    </w:p>
    <w:p w14:paraId="2865EA5E" w14:textId="77777777" w:rsidR="007538D5" w:rsidRPr="006644ED" w:rsidRDefault="007538D5" w:rsidP="006644ED">
      <w:pPr>
        <w:shd w:val="clear" w:color="auto" w:fill="FFFFFF"/>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Vốn đầu tư thực hiện toàn xã hội Quý 3/2025 theo giá hiện hành ước đạt 1.100,1 nghìn tỷ đồng, tăng 13,3% so với cùng kỳ năm trước. Ước tính chín tháng năm 2025, vốn đầu tư thực hiện toàn xã hội theo giá hiện hành ước đạt 2.701,8 nghìn tỷ đồng, tăng 11,6% so với cùng kỳ năm trước.</w:t>
      </w:r>
    </w:p>
    <w:p w14:paraId="68DCD3CA" w14:textId="77777777" w:rsidR="007538D5" w:rsidRPr="006644ED" w:rsidRDefault="007538D5" w:rsidP="006644ED">
      <w:pPr>
        <w:shd w:val="clear" w:color="auto" w:fill="FFFFFF"/>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Tổng vốn đầu tư nước ngoài đăng ký vào Việt Nam tính đến ngày 30/9/2025 bao gồm: Vốn đăng ký cấp mới, vốn đăng ký điều chỉnh và giá trị góp vốn, mua cổ phần của nhà đầu tư nước ngoài đạt 28,54 tỷ USD, tăng 15,2% so với cùng kỳ năm trước.</w:t>
      </w:r>
    </w:p>
    <w:p w14:paraId="7AB5DCB2" w14:textId="77777777" w:rsidR="007538D5" w:rsidRPr="006644ED" w:rsidRDefault="007538D5" w:rsidP="006644ED">
      <w:pPr>
        <w:shd w:val="clear" w:color="auto" w:fill="FFFFFF"/>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Vốn đầu tư trực tiếp nước ngoài thực hiện tại Việt Nam chín tháng năm 2025 ước đạt 18,80 tỷ USD, tăng 8,5% so với cùng kỳ năm trước. Đây là số vốn đầu tư trực tiếp nước ngoài thực hiện cao nhất của chín tháng trong 5 năm qua.</w:t>
      </w:r>
    </w:p>
    <w:p w14:paraId="2DE0A395" w14:textId="77777777" w:rsidR="007538D5" w:rsidRPr="006644ED" w:rsidRDefault="007538D5" w:rsidP="006644ED">
      <w:pPr>
        <w:pStyle w:val="ListParagraph"/>
        <w:numPr>
          <w:ilvl w:val="0"/>
          <w:numId w:val="4"/>
        </w:numPr>
        <w:shd w:val="clear" w:color="auto" w:fill="FFFFFF"/>
        <w:tabs>
          <w:tab w:val="left" w:pos="270"/>
        </w:tabs>
        <w:spacing w:after="120" w:line="240" w:lineRule="auto"/>
        <w:ind w:left="360"/>
        <w:jc w:val="both"/>
        <w:rPr>
          <w:rFonts w:ascii="Times New Roman" w:eastAsia="Times New Roman" w:hAnsi="Times New Roman"/>
          <w:b/>
          <w:bCs/>
          <w:sz w:val="24"/>
          <w:szCs w:val="24"/>
          <w:lang w:val="nl-NL"/>
        </w:rPr>
      </w:pPr>
      <w:r w:rsidRPr="006644ED">
        <w:rPr>
          <w:rFonts w:ascii="Times New Roman" w:eastAsia="Times New Roman" w:hAnsi="Times New Roman"/>
          <w:b/>
          <w:bCs/>
          <w:sz w:val="24"/>
          <w:szCs w:val="24"/>
          <w:lang w:val="nl-NL"/>
        </w:rPr>
        <w:t>Thị trường chứng khoán</w:t>
      </w:r>
    </w:p>
    <w:p w14:paraId="1DF05BFB" w14:textId="77777777" w:rsidR="007538D5" w:rsidRPr="006644ED" w:rsidRDefault="007538D5" w:rsidP="006644ED">
      <w:pPr>
        <w:shd w:val="clear" w:color="auto" w:fill="FFFFFF"/>
        <w:spacing w:after="120" w:line="240" w:lineRule="auto"/>
        <w:jc w:val="both"/>
        <w:rPr>
          <w:rFonts w:ascii="Times New Roman" w:eastAsia="Times New Roman" w:hAnsi="Times New Roman"/>
          <w:sz w:val="24"/>
          <w:szCs w:val="24"/>
          <w:lang w:val="nl-NL"/>
        </w:rPr>
      </w:pPr>
      <w:r w:rsidRPr="006644ED">
        <w:rPr>
          <w:rFonts w:ascii="Times New Roman" w:eastAsia="Times New Roman" w:hAnsi="Times New Roman"/>
          <w:sz w:val="24"/>
          <w:szCs w:val="24"/>
          <w:lang w:val="nl-NL"/>
        </w:rPr>
        <w:t xml:space="preserve">Quý 3/2025, VN-Index ghi nhận một nhịp bứt phá hiếm thấy: sau khi vượt mốc 1.700 điểm đầu tháng 9, chỉ số nhanh chóng bước vào trạng thái giằng co quanh vùng đỉnh và chốt tháng 9 ở 1.661,7 điểm (-1,2% so với đầu tháng). Tính cho cả quý, VN-Index tăng hơn 285 điểm, tương đương +20,6% so với cuối Quý 2 — thuộc nhóm giai đoạn khởi sắc nhất trong 5 năm gần đây. Động lực tăng tập trung chủ yếu ở nhóm vốn hóa lớn (blue-chips); trong khi nhiều mã cơ bản tốt chưa tăng tương xứng, phản ánh mức độ phân hóa rõ nét của thị trường. Các nhóm dẫn dắt nổi bật gồm ngân hàng, vật liệu xây dựng, bán lẻ và chứng khoán. Về bối cảnh và lực đỡ tâm lý, nhịp bứt phá được củng cố bởi kỳ vọng vĩ mô thuận lợi (Fed đã hạ lãi suất, áp lực tỷ giá hạ nhiệt, triển vọng tín dụng cải thiện), cùng câu chuyện chờ kết quả nâng hạng từ FTSE — kịch bản tích cực nhất có thể thu hút tối đa khoảng 10,4 tỷ USD vốn ngoại vào thị trường. Nhìn chung, Quý 3 khép lại với mặt bằng điểm số cao, trạng thái tích lũy ở vùng đỉnh sau khi vượt 1.700 điểm và sự quay vòng dòng tiền ưu tiên các cổ phiếu trụ. Diễn biến Quý 4 phụ thuộc vào nhịp xác nhận của tăng trưởng lợi nhuận doanh nghiệp và các diễn biến kinh tế vĩ mô trong và ngoài nước. </w:t>
      </w:r>
    </w:p>
    <w:p w14:paraId="29055F49" w14:textId="77777777" w:rsidR="007538D5" w:rsidRPr="006644ED" w:rsidRDefault="007538D5" w:rsidP="006644ED">
      <w:pPr>
        <w:pStyle w:val="ListParagraph"/>
        <w:numPr>
          <w:ilvl w:val="0"/>
          <w:numId w:val="4"/>
        </w:numPr>
        <w:shd w:val="clear" w:color="auto" w:fill="FFFFFF"/>
        <w:tabs>
          <w:tab w:val="left" w:pos="270"/>
        </w:tabs>
        <w:spacing w:after="120" w:line="240" w:lineRule="auto"/>
        <w:ind w:left="360"/>
        <w:jc w:val="both"/>
        <w:rPr>
          <w:rFonts w:ascii="Times New Roman" w:eastAsia="Times New Roman" w:hAnsi="Times New Roman"/>
          <w:b/>
          <w:bCs/>
          <w:sz w:val="24"/>
          <w:szCs w:val="24"/>
          <w:lang w:val="nl-NL"/>
        </w:rPr>
      </w:pPr>
      <w:r w:rsidRPr="006644ED">
        <w:rPr>
          <w:rFonts w:ascii="Times New Roman" w:eastAsia="Times New Roman" w:hAnsi="Times New Roman"/>
          <w:b/>
          <w:bCs/>
          <w:sz w:val="24"/>
          <w:szCs w:val="24"/>
          <w:lang w:val="nl-NL"/>
        </w:rPr>
        <w:t>Thị trường trái phiếu</w:t>
      </w:r>
    </w:p>
    <w:p w14:paraId="4E2548B6" w14:textId="5CD7D49A" w:rsidR="007538D5" w:rsidRPr="006644ED" w:rsidRDefault="007538D5" w:rsidP="006644ED">
      <w:pPr>
        <w:shd w:val="clear" w:color="auto" w:fill="FFFFFF"/>
        <w:tabs>
          <w:tab w:val="left" w:pos="540"/>
        </w:tabs>
        <w:spacing w:before="120" w:after="0" w:line="240" w:lineRule="auto"/>
        <w:jc w:val="both"/>
        <w:rPr>
          <w:rFonts w:ascii="Times New Roman" w:hAnsi="Times New Roman"/>
          <w:bCs/>
          <w:sz w:val="24"/>
          <w:szCs w:val="24"/>
          <w:highlight w:val="yellow"/>
          <w:lang w:val="nl-NL"/>
        </w:rPr>
      </w:pPr>
      <w:r w:rsidRPr="006644ED">
        <w:rPr>
          <w:rFonts w:ascii="Times New Roman" w:hAnsi="Times New Roman"/>
          <w:bCs/>
          <w:sz w:val="24"/>
          <w:szCs w:val="24"/>
          <w:lang w:val="nl-NL"/>
        </w:rPr>
        <w:t>Trong 9 tháng 2025, sơ cấp TPCP duy trì nhịp phát hành với 155 đợt nhưng mức độ hấp thụ suy yếu dần theo quý: KBNN gọi thầu tổng cộng 468</w:t>
      </w:r>
      <w:r w:rsidR="006644ED">
        <w:rPr>
          <w:rFonts w:ascii="Times New Roman" w:hAnsi="Times New Roman"/>
          <w:bCs/>
          <w:sz w:val="24"/>
          <w:szCs w:val="24"/>
          <w:lang w:val="nl-NL"/>
        </w:rPr>
        <w:t>.</w:t>
      </w:r>
      <w:r w:rsidRPr="006644ED">
        <w:rPr>
          <w:rFonts w:ascii="Times New Roman" w:hAnsi="Times New Roman"/>
          <w:bCs/>
          <w:sz w:val="24"/>
          <w:szCs w:val="24"/>
          <w:lang w:val="nl-NL"/>
        </w:rPr>
        <w:t>000 tỷ đồng và trúng thầu 255</w:t>
      </w:r>
      <w:r w:rsidR="006644ED">
        <w:rPr>
          <w:rFonts w:ascii="Times New Roman" w:hAnsi="Times New Roman"/>
          <w:bCs/>
          <w:sz w:val="24"/>
          <w:szCs w:val="24"/>
          <w:lang w:val="nl-NL"/>
        </w:rPr>
        <w:t>.</w:t>
      </w:r>
      <w:r w:rsidRPr="006644ED">
        <w:rPr>
          <w:rFonts w:ascii="Times New Roman" w:hAnsi="Times New Roman"/>
          <w:bCs/>
          <w:sz w:val="24"/>
          <w:szCs w:val="24"/>
          <w:lang w:val="nl-NL"/>
        </w:rPr>
        <w:t>689 tỷ đồng, tương đương 51</w:t>
      </w:r>
      <w:r w:rsidR="006644ED">
        <w:rPr>
          <w:rFonts w:ascii="Times New Roman" w:hAnsi="Times New Roman"/>
          <w:bCs/>
          <w:sz w:val="24"/>
          <w:szCs w:val="24"/>
          <w:lang w:val="nl-NL"/>
        </w:rPr>
        <w:t>,</w:t>
      </w:r>
      <w:r w:rsidRPr="006644ED">
        <w:rPr>
          <w:rFonts w:ascii="Times New Roman" w:hAnsi="Times New Roman"/>
          <w:bCs/>
          <w:sz w:val="24"/>
          <w:szCs w:val="24"/>
          <w:lang w:val="nl-NL"/>
        </w:rPr>
        <w:t>1% kế hoạch năm 500</w:t>
      </w:r>
      <w:r w:rsidR="006644ED">
        <w:rPr>
          <w:rFonts w:ascii="Times New Roman" w:hAnsi="Times New Roman"/>
          <w:bCs/>
          <w:sz w:val="24"/>
          <w:szCs w:val="24"/>
          <w:lang w:val="nl-NL"/>
        </w:rPr>
        <w:t>.</w:t>
      </w:r>
      <w:r w:rsidRPr="006644ED">
        <w:rPr>
          <w:rFonts w:ascii="Times New Roman" w:hAnsi="Times New Roman"/>
          <w:bCs/>
          <w:sz w:val="24"/>
          <w:szCs w:val="24"/>
          <w:lang w:val="nl-NL"/>
        </w:rPr>
        <w:t>000 tỷ đồng, tỷ lệ trúng thầu trung bình khoảng 54</w:t>
      </w:r>
      <w:r w:rsidR="006644ED">
        <w:rPr>
          <w:rFonts w:ascii="Times New Roman" w:hAnsi="Times New Roman"/>
          <w:bCs/>
          <w:sz w:val="24"/>
          <w:szCs w:val="24"/>
          <w:lang w:val="nl-NL"/>
        </w:rPr>
        <w:t>,</w:t>
      </w:r>
      <w:r w:rsidRPr="006644ED">
        <w:rPr>
          <w:rFonts w:ascii="Times New Roman" w:hAnsi="Times New Roman"/>
          <w:bCs/>
          <w:sz w:val="24"/>
          <w:szCs w:val="24"/>
          <w:lang w:val="nl-NL"/>
        </w:rPr>
        <w:t>7% (Q1: 69</w:t>
      </w:r>
      <w:r w:rsidR="006644ED">
        <w:rPr>
          <w:rFonts w:ascii="Times New Roman" w:hAnsi="Times New Roman"/>
          <w:bCs/>
          <w:sz w:val="24"/>
          <w:szCs w:val="24"/>
          <w:lang w:val="nl-NL"/>
        </w:rPr>
        <w:t>,</w:t>
      </w:r>
      <w:r w:rsidRPr="006644ED">
        <w:rPr>
          <w:rFonts w:ascii="Times New Roman" w:hAnsi="Times New Roman"/>
          <w:bCs/>
          <w:sz w:val="24"/>
          <w:szCs w:val="24"/>
          <w:lang w:val="nl-NL"/>
        </w:rPr>
        <w:t>2%, Q2: 58</w:t>
      </w:r>
      <w:r w:rsidR="006644ED">
        <w:rPr>
          <w:rFonts w:ascii="Times New Roman" w:hAnsi="Times New Roman"/>
          <w:bCs/>
          <w:sz w:val="24"/>
          <w:szCs w:val="24"/>
          <w:lang w:val="nl-NL"/>
        </w:rPr>
        <w:t>,</w:t>
      </w:r>
      <w:r w:rsidRPr="006644ED">
        <w:rPr>
          <w:rFonts w:ascii="Times New Roman" w:hAnsi="Times New Roman"/>
          <w:bCs/>
          <w:sz w:val="24"/>
          <w:szCs w:val="24"/>
          <w:lang w:val="nl-NL"/>
        </w:rPr>
        <w:t>8%, Q3: 35</w:t>
      </w:r>
      <w:r w:rsidR="006644ED">
        <w:rPr>
          <w:rFonts w:ascii="Times New Roman" w:hAnsi="Times New Roman"/>
          <w:bCs/>
          <w:sz w:val="24"/>
          <w:szCs w:val="24"/>
          <w:lang w:val="nl-NL"/>
        </w:rPr>
        <w:t>,</w:t>
      </w:r>
      <w:r w:rsidRPr="006644ED">
        <w:rPr>
          <w:rFonts w:ascii="Times New Roman" w:hAnsi="Times New Roman"/>
          <w:bCs/>
          <w:sz w:val="24"/>
          <w:szCs w:val="24"/>
          <w:lang w:val="nl-NL"/>
        </w:rPr>
        <w:t>3%). Cấu trúc kỳ hạn tiếp tục tập trung vào 10 năm với 215</w:t>
      </w:r>
      <w:r w:rsidR="006644ED">
        <w:rPr>
          <w:rFonts w:ascii="Times New Roman" w:hAnsi="Times New Roman"/>
          <w:bCs/>
          <w:sz w:val="24"/>
          <w:szCs w:val="24"/>
          <w:lang w:val="nl-NL"/>
        </w:rPr>
        <w:t>.</w:t>
      </w:r>
      <w:r w:rsidRPr="006644ED">
        <w:rPr>
          <w:rFonts w:ascii="Times New Roman" w:hAnsi="Times New Roman"/>
          <w:bCs/>
          <w:sz w:val="24"/>
          <w:szCs w:val="24"/>
          <w:lang w:val="nl-NL"/>
        </w:rPr>
        <w:t>147 tỷ đồng, chiếm khoảng 84% tổng trúng thầu 9 tháng; các kỳ hạn 5/15/20/30 năm lần lượt đạt 25</w:t>
      </w:r>
      <w:r w:rsidR="006644ED">
        <w:rPr>
          <w:rFonts w:ascii="Times New Roman" w:hAnsi="Times New Roman"/>
          <w:bCs/>
          <w:sz w:val="24"/>
          <w:szCs w:val="24"/>
          <w:lang w:val="nl-NL"/>
        </w:rPr>
        <w:t>.</w:t>
      </w:r>
      <w:r w:rsidRPr="006644ED">
        <w:rPr>
          <w:rFonts w:ascii="Times New Roman" w:hAnsi="Times New Roman"/>
          <w:bCs/>
          <w:sz w:val="24"/>
          <w:szCs w:val="24"/>
          <w:lang w:val="nl-NL"/>
        </w:rPr>
        <w:t>900/11</w:t>
      </w:r>
      <w:r w:rsidR="006644ED">
        <w:rPr>
          <w:rFonts w:ascii="Times New Roman" w:hAnsi="Times New Roman"/>
          <w:bCs/>
          <w:sz w:val="24"/>
          <w:szCs w:val="24"/>
          <w:lang w:val="nl-NL"/>
        </w:rPr>
        <w:t>.</w:t>
      </w:r>
      <w:r w:rsidRPr="006644ED">
        <w:rPr>
          <w:rFonts w:ascii="Times New Roman" w:hAnsi="Times New Roman"/>
          <w:bCs/>
          <w:sz w:val="24"/>
          <w:szCs w:val="24"/>
          <w:lang w:val="nl-NL"/>
        </w:rPr>
        <w:t>149/500/2</w:t>
      </w:r>
      <w:r w:rsidR="006644ED">
        <w:rPr>
          <w:rFonts w:ascii="Times New Roman" w:hAnsi="Times New Roman"/>
          <w:bCs/>
          <w:sz w:val="24"/>
          <w:szCs w:val="24"/>
          <w:lang w:val="nl-NL"/>
        </w:rPr>
        <w:t>.</w:t>
      </w:r>
      <w:r w:rsidRPr="006644ED">
        <w:rPr>
          <w:rFonts w:ascii="Times New Roman" w:hAnsi="Times New Roman"/>
          <w:bCs/>
          <w:sz w:val="24"/>
          <w:szCs w:val="24"/>
          <w:lang w:val="nl-NL"/>
        </w:rPr>
        <w:t>993 tỷ đồng, trong khi 3 năm không được gọi thầu. Kỳ hạn phát hành bình quân 9 tháng xấp xỉ 10 năm; lãi suất phát hành bình quân đi lên qua từng quý (2</w:t>
      </w:r>
      <w:r w:rsidR="006644ED">
        <w:rPr>
          <w:rFonts w:ascii="Times New Roman" w:hAnsi="Times New Roman"/>
          <w:bCs/>
          <w:sz w:val="24"/>
          <w:szCs w:val="24"/>
          <w:lang w:val="nl-NL"/>
        </w:rPr>
        <w:t>,</w:t>
      </w:r>
      <w:r w:rsidRPr="006644ED">
        <w:rPr>
          <w:rFonts w:ascii="Times New Roman" w:hAnsi="Times New Roman"/>
          <w:bCs/>
          <w:sz w:val="24"/>
          <w:szCs w:val="24"/>
          <w:lang w:val="nl-NL"/>
        </w:rPr>
        <w:t>91% → 2</w:t>
      </w:r>
      <w:r w:rsidR="006644ED">
        <w:rPr>
          <w:rFonts w:ascii="Times New Roman" w:hAnsi="Times New Roman"/>
          <w:bCs/>
          <w:sz w:val="24"/>
          <w:szCs w:val="24"/>
          <w:lang w:val="nl-NL"/>
        </w:rPr>
        <w:t>,</w:t>
      </w:r>
      <w:r w:rsidRPr="006644ED">
        <w:rPr>
          <w:rFonts w:ascii="Times New Roman" w:hAnsi="Times New Roman"/>
          <w:bCs/>
          <w:sz w:val="24"/>
          <w:szCs w:val="24"/>
          <w:lang w:val="nl-NL"/>
        </w:rPr>
        <w:t>93% → 3</w:t>
      </w:r>
      <w:r w:rsidR="006644ED">
        <w:rPr>
          <w:rFonts w:ascii="Times New Roman" w:hAnsi="Times New Roman"/>
          <w:bCs/>
          <w:sz w:val="24"/>
          <w:szCs w:val="24"/>
          <w:lang w:val="nl-NL"/>
        </w:rPr>
        <w:t>,</w:t>
      </w:r>
      <w:r w:rsidRPr="006644ED">
        <w:rPr>
          <w:rFonts w:ascii="Times New Roman" w:hAnsi="Times New Roman"/>
          <w:bCs/>
          <w:sz w:val="24"/>
          <w:szCs w:val="24"/>
          <w:lang w:val="nl-NL"/>
        </w:rPr>
        <w:t>37%), cho mức bình quân gộp khoảng 3</w:t>
      </w:r>
      <w:r w:rsidR="006644ED">
        <w:rPr>
          <w:rFonts w:ascii="Times New Roman" w:hAnsi="Times New Roman"/>
          <w:bCs/>
          <w:sz w:val="24"/>
          <w:szCs w:val="24"/>
          <w:lang w:val="nl-NL"/>
        </w:rPr>
        <w:t>,</w:t>
      </w:r>
      <w:r w:rsidRPr="006644ED">
        <w:rPr>
          <w:rFonts w:ascii="Times New Roman" w:hAnsi="Times New Roman"/>
          <w:bCs/>
          <w:sz w:val="24"/>
          <w:szCs w:val="24"/>
          <w:lang w:val="nl-NL"/>
        </w:rPr>
        <w:t xml:space="preserve">02%, </w:t>
      </w:r>
      <w:r w:rsidRPr="006644ED">
        <w:rPr>
          <w:rFonts w:ascii="Times New Roman" w:hAnsi="Times New Roman"/>
          <w:bCs/>
          <w:sz w:val="24"/>
          <w:szCs w:val="24"/>
          <w:lang w:val="nl-NL"/>
        </w:rPr>
        <w:lastRenderedPageBreak/>
        <w:t>phản ánh áp lực huy động vốn đầu tư công, nhu cầu vốn hệ thống và chênh lệch lợi suất Việt–Mỹ. Trên thị trường thứ cấp, thanh khoản cải thiện rõ rệt: tổng giá trị giao dịch TPCP và TPCPBL 9 tháng đạt 2</w:t>
      </w:r>
      <w:r w:rsidR="006644ED">
        <w:rPr>
          <w:rFonts w:ascii="Times New Roman" w:hAnsi="Times New Roman"/>
          <w:bCs/>
          <w:sz w:val="24"/>
          <w:szCs w:val="24"/>
          <w:lang w:val="nl-NL"/>
        </w:rPr>
        <w:t>.</w:t>
      </w:r>
      <w:r w:rsidRPr="006644ED">
        <w:rPr>
          <w:rFonts w:ascii="Times New Roman" w:hAnsi="Times New Roman"/>
          <w:bCs/>
          <w:sz w:val="24"/>
          <w:szCs w:val="24"/>
          <w:lang w:val="nl-NL"/>
        </w:rPr>
        <w:t>759</w:t>
      </w:r>
      <w:r w:rsidR="006644ED">
        <w:rPr>
          <w:rFonts w:ascii="Times New Roman" w:hAnsi="Times New Roman"/>
          <w:bCs/>
          <w:sz w:val="24"/>
          <w:szCs w:val="24"/>
          <w:lang w:val="nl-NL"/>
        </w:rPr>
        <w:t>.</w:t>
      </w:r>
      <w:r w:rsidRPr="006644ED">
        <w:rPr>
          <w:rFonts w:ascii="Times New Roman" w:hAnsi="Times New Roman"/>
          <w:bCs/>
          <w:sz w:val="24"/>
          <w:szCs w:val="24"/>
          <w:lang w:val="nl-NL"/>
        </w:rPr>
        <w:t>065 tỷ đồng, trong đó outright 1</w:t>
      </w:r>
      <w:r w:rsidR="006644ED">
        <w:rPr>
          <w:rFonts w:ascii="Times New Roman" w:hAnsi="Times New Roman"/>
          <w:bCs/>
          <w:sz w:val="24"/>
          <w:szCs w:val="24"/>
          <w:lang w:val="nl-NL"/>
        </w:rPr>
        <w:t>.</w:t>
      </w:r>
      <w:r w:rsidRPr="006644ED">
        <w:rPr>
          <w:rFonts w:ascii="Times New Roman" w:hAnsi="Times New Roman"/>
          <w:bCs/>
          <w:sz w:val="24"/>
          <w:szCs w:val="24"/>
          <w:lang w:val="nl-NL"/>
        </w:rPr>
        <w:t>943</w:t>
      </w:r>
      <w:r w:rsidR="006644ED">
        <w:rPr>
          <w:rFonts w:ascii="Times New Roman" w:hAnsi="Times New Roman"/>
          <w:bCs/>
          <w:sz w:val="24"/>
          <w:szCs w:val="24"/>
          <w:lang w:val="nl-NL"/>
        </w:rPr>
        <w:t>.</w:t>
      </w:r>
      <w:r w:rsidRPr="006644ED">
        <w:rPr>
          <w:rFonts w:ascii="Times New Roman" w:hAnsi="Times New Roman"/>
          <w:bCs/>
          <w:sz w:val="24"/>
          <w:szCs w:val="24"/>
          <w:lang w:val="nl-NL"/>
        </w:rPr>
        <w:t>171 tỷ đồng (chiếm 70%) và repo 815</w:t>
      </w:r>
      <w:r w:rsidR="006644ED">
        <w:rPr>
          <w:rFonts w:ascii="Times New Roman" w:hAnsi="Times New Roman"/>
          <w:bCs/>
          <w:sz w:val="24"/>
          <w:szCs w:val="24"/>
          <w:lang w:val="nl-NL"/>
        </w:rPr>
        <w:t>.</w:t>
      </w:r>
      <w:r w:rsidRPr="006644ED">
        <w:rPr>
          <w:rFonts w:ascii="Times New Roman" w:hAnsi="Times New Roman"/>
          <w:bCs/>
          <w:sz w:val="24"/>
          <w:szCs w:val="24"/>
          <w:lang w:val="nl-NL"/>
        </w:rPr>
        <w:t>895 tỷ đồng; giá trị theo quý lần lượt là 791</w:t>
      </w:r>
      <w:r w:rsidR="006644ED">
        <w:rPr>
          <w:rFonts w:ascii="Times New Roman" w:hAnsi="Times New Roman"/>
          <w:bCs/>
          <w:sz w:val="24"/>
          <w:szCs w:val="24"/>
          <w:lang w:val="nl-NL"/>
        </w:rPr>
        <w:t>.</w:t>
      </w:r>
      <w:r w:rsidRPr="006644ED">
        <w:rPr>
          <w:rFonts w:ascii="Times New Roman" w:hAnsi="Times New Roman"/>
          <w:bCs/>
          <w:sz w:val="24"/>
          <w:szCs w:val="24"/>
          <w:lang w:val="nl-NL"/>
        </w:rPr>
        <w:t>820 → 880</w:t>
      </w:r>
      <w:r w:rsidR="006644ED">
        <w:rPr>
          <w:rFonts w:ascii="Times New Roman" w:hAnsi="Times New Roman"/>
          <w:bCs/>
          <w:sz w:val="24"/>
          <w:szCs w:val="24"/>
          <w:lang w:val="nl-NL"/>
        </w:rPr>
        <w:t>.</w:t>
      </w:r>
      <w:r w:rsidRPr="006644ED">
        <w:rPr>
          <w:rFonts w:ascii="Times New Roman" w:hAnsi="Times New Roman"/>
          <w:bCs/>
          <w:sz w:val="24"/>
          <w:szCs w:val="24"/>
          <w:lang w:val="nl-NL"/>
        </w:rPr>
        <w:t>118 → 1</w:t>
      </w:r>
      <w:r w:rsidR="006644ED">
        <w:rPr>
          <w:rFonts w:ascii="Times New Roman" w:hAnsi="Times New Roman"/>
          <w:bCs/>
          <w:sz w:val="24"/>
          <w:szCs w:val="24"/>
          <w:lang w:val="nl-NL"/>
        </w:rPr>
        <w:t>.</w:t>
      </w:r>
      <w:r w:rsidRPr="006644ED">
        <w:rPr>
          <w:rFonts w:ascii="Times New Roman" w:hAnsi="Times New Roman"/>
          <w:bCs/>
          <w:sz w:val="24"/>
          <w:szCs w:val="24"/>
          <w:lang w:val="nl-NL"/>
        </w:rPr>
        <w:t>087</w:t>
      </w:r>
      <w:r w:rsidR="006644ED">
        <w:rPr>
          <w:rFonts w:ascii="Times New Roman" w:hAnsi="Times New Roman"/>
          <w:bCs/>
          <w:sz w:val="24"/>
          <w:szCs w:val="24"/>
          <w:lang w:val="nl-NL"/>
        </w:rPr>
        <w:t>.</w:t>
      </w:r>
      <w:r w:rsidRPr="006644ED">
        <w:rPr>
          <w:rFonts w:ascii="Times New Roman" w:hAnsi="Times New Roman"/>
          <w:bCs/>
          <w:sz w:val="24"/>
          <w:szCs w:val="24"/>
          <w:lang w:val="nl-NL"/>
        </w:rPr>
        <w:t>127 tỷ đồng. Giao dịch outright tăng đều, kỳ hạn 5–10 năm chiếm tỷ trọng lớn; repo tập trung ở kỳ hạn 14 ngày với lãi suất dao động theo quý quanh 3</w:t>
      </w:r>
      <w:r w:rsidR="006644ED">
        <w:rPr>
          <w:rFonts w:ascii="Times New Roman" w:hAnsi="Times New Roman"/>
          <w:bCs/>
          <w:sz w:val="24"/>
          <w:szCs w:val="24"/>
          <w:lang w:val="nl-NL"/>
        </w:rPr>
        <w:t>,</w:t>
      </w:r>
      <w:r w:rsidRPr="006644ED">
        <w:rPr>
          <w:rFonts w:ascii="Times New Roman" w:hAnsi="Times New Roman"/>
          <w:bCs/>
          <w:sz w:val="24"/>
          <w:szCs w:val="24"/>
          <w:lang w:val="nl-NL"/>
        </w:rPr>
        <w:t>6–4</w:t>
      </w:r>
      <w:r w:rsidR="006644ED">
        <w:rPr>
          <w:rFonts w:ascii="Times New Roman" w:hAnsi="Times New Roman"/>
          <w:bCs/>
          <w:sz w:val="24"/>
          <w:szCs w:val="24"/>
          <w:lang w:val="nl-NL"/>
        </w:rPr>
        <w:t>,</w:t>
      </w:r>
      <w:r w:rsidRPr="006644ED">
        <w:rPr>
          <w:rFonts w:ascii="Times New Roman" w:hAnsi="Times New Roman"/>
          <w:bCs/>
          <w:sz w:val="24"/>
          <w:szCs w:val="24"/>
          <w:lang w:val="nl-NL"/>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8"/>
      </w:tblGrid>
      <w:tr w:rsidR="007538D5" w:rsidRPr="00225C2F" w14:paraId="09D190E4" w14:textId="77777777" w:rsidTr="00BE0C0F">
        <w:trPr>
          <w:trHeight w:val="268"/>
          <w:jc w:val="center"/>
        </w:trPr>
        <w:tc>
          <w:tcPr>
            <w:tcW w:w="8038" w:type="dxa"/>
            <w:tcBorders>
              <w:bottom w:val="single" w:sz="4" w:space="0" w:color="auto"/>
            </w:tcBorders>
            <w:shd w:val="clear" w:color="auto" w:fill="auto"/>
          </w:tcPr>
          <w:p w14:paraId="07635C1E" w14:textId="77777777" w:rsidR="007538D5" w:rsidRPr="00776A14" w:rsidRDefault="007538D5" w:rsidP="000C4AC8">
            <w:pPr>
              <w:tabs>
                <w:tab w:val="left" w:pos="426"/>
              </w:tabs>
              <w:spacing w:before="120" w:line="360" w:lineRule="auto"/>
              <w:jc w:val="both"/>
              <w:rPr>
                <w:rFonts w:ascii="Times New Roman" w:hAnsi="Times New Roman"/>
                <w:b/>
                <w:sz w:val="22"/>
                <w:szCs w:val="22"/>
                <w:lang w:val="nl-NL"/>
              </w:rPr>
            </w:pPr>
            <w:r w:rsidRPr="00776A14">
              <w:rPr>
                <w:rFonts w:ascii="Times New Roman" w:hAnsi="Times New Roman"/>
                <w:b/>
                <w:sz w:val="22"/>
                <w:szCs w:val="22"/>
                <w:lang w:val="nl-NL"/>
              </w:rPr>
              <w:t>Hình 3: Lãi suất phát hành trung bình các kỳ hạn Trái phiếu Chính phủ</w:t>
            </w:r>
          </w:p>
        </w:tc>
      </w:tr>
      <w:tr w:rsidR="007538D5" w:rsidRPr="00C930AF" w14:paraId="4D7451EE" w14:textId="77777777" w:rsidTr="00BE0C0F">
        <w:trPr>
          <w:trHeight w:val="3261"/>
          <w:jc w:val="center"/>
        </w:trPr>
        <w:tc>
          <w:tcPr>
            <w:tcW w:w="8038" w:type="dxa"/>
            <w:tcBorders>
              <w:top w:val="single" w:sz="4" w:space="0" w:color="auto"/>
              <w:bottom w:val="single" w:sz="4" w:space="0" w:color="auto"/>
            </w:tcBorders>
          </w:tcPr>
          <w:p w14:paraId="47B031D3" w14:textId="77777777" w:rsidR="007538D5" w:rsidRPr="00776A14" w:rsidRDefault="007538D5" w:rsidP="000C4AC8">
            <w:pPr>
              <w:tabs>
                <w:tab w:val="left" w:pos="426"/>
              </w:tabs>
              <w:spacing w:before="120" w:line="360" w:lineRule="auto"/>
              <w:jc w:val="center"/>
              <w:rPr>
                <w:rFonts w:ascii="Times New Roman" w:hAnsi="Times New Roman"/>
                <w:bCs/>
                <w:sz w:val="22"/>
                <w:szCs w:val="22"/>
                <w:lang w:val="nl-NL"/>
              </w:rPr>
            </w:pPr>
            <w:r w:rsidRPr="00776A14">
              <w:rPr>
                <w:rFonts w:ascii="Times New Roman" w:hAnsi="Times New Roman"/>
                <w:bCs/>
                <w:noProof/>
                <w:lang w:val="nl-NL"/>
              </w:rPr>
              <w:drawing>
                <wp:inline distT="0" distB="0" distL="0" distR="0" wp14:anchorId="3EA1AFAC" wp14:editId="2ED269A7">
                  <wp:extent cx="3642360" cy="1930400"/>
                  <wp:effectExtent l="0" t="0" r="0" b="0"/>
                  <wp:docPr id="1" name="Picture 1" descr="A graph with numbers and colo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colored dots&#10;&#10;AI-generated content may be incorrect."/>
                          <pic:cNvPicPr/>
                        </pic:nvPicPr>
                        <pic:blipFill>
                          <a:blip r:embed="rId10"/>
                          <a:stretch>
                            <a:fillRect/>
                          </a:stretch>
                        </pic:blipFill>
                        <pic:spPr>
                          <a:xfrm>
                            <a:off x="0" y="0"/>
                            <a:ext cx="3642679" cy="1930569"/>
                          </a:xfrm>
                          <a:prstGeom prst="rect">
                            <a:avLst/>
                          </a:prstGeom>
                        </pic:spPr>
                      </pic:pic>
                    </a:graphicData>
                  </a:graphic>
                </wp:inline>
              </w:drawing>
            </w:r>
          </w:p>
        </w:tc>
      </w:tr>
      <w:tr w:rsidR="007538D5" w:rsidRPr="00C930AF" w14:paraId="4E17CCA7" w14:textId="77777777" w:rsidTr="00BE0C0F">
        <w:trPr>
          <w:trHeight w:val="143"/>
          <w:jc w:val="center"/>
        </w:trPr>
        <w:tc>
          <w:tcPr>
            <w:tcW w:w="8038" w:type="dxa"/>
            <w:tcBorders>
              <w:top w:val="single" w:sz="4" w:space="0" w:color="auto"/>
            </w:tcBorders>
            <w:shd w:val="clear" w:color="auto" w:fill="auto"/>
          </w:tcPr>
          <w:p w14:paraId="0277EEFB" w14:textId="77777777" w:rsidR="007538D5" w:rsidRPr="00776A14" w:rsidRDefault="007538D5" w:rsidP="000C4AC8">
            <w:pPr>
              <w:tabs>
                <w:tab w:val="left" w:pos="426"/>
              </w:tabs>
              <w:spacing w:before="120" w:line="360" w:lineRule="auto"/>
              <w:jc w:val="both"/>
              <w:rPr>
                <w:rFonts w:ascii="Times New Roman" w:hAnsi="Times New Roman"/>
                <w:bCs/>
                <w:i/>
                <w:iCs/>
                <w:lang w:val="nl-NL"/>
              </w:rPr>
            </w:pPr>
            <w:r w:rsidRPr="00776A14">
              <w:rPr>
                <w:rFonts w:ascii="Times New Roman" w:hAnsi="Times New Roman"/>
                <w:bCs/>
                <w:i/>
                <w:iCs/>
                <w:lang w:val="nl-NL"/>
              </w:rPr>
              <w:t>Nguồn: VBMA</w:t>
            </w:r>
          </w:p>
        </w:tc>
      </w:tr>
    </w:tbl>
    <w:p w14:paraId="021308BA" w14:textId="4A6D7D95" w:rsidR="007538D5" w:rsidRPr="006644ED" w:rsidRDefault="007538D5" w:rsidP="006644ED">
      <w:pPr>
        <w:shd w:val="clear" w:color="auto" w:fill="FFFFFF"/>
        <w:tabs>
          <w:tab w:val="left" w:pos="540"/>
        </w:tabs>
        <w:spacing w:before="120" w:after="0" w:line="240" w:lineRule="auto"/>
        <w:jc w:val="both"/>
        <w:rPr>
          <w:rFonts w:ascii="Times New Roman" w:hAnsi="Times New Roman"/>
          <w:sz w:val="28"/>
          <w:szCs w:val="28"/>
          <w:highlight w:val="yellow"/>
          <w:lang w:val="nl-NL"/>
        </w:rPr>
      </w:pPr>
      <w:r w:rsidRPr="006644ED">
        <w:rPr>
          <w:rFonts w:ascii="Times New Roman" w:hAnsi="Times New Roman"/>
          <w:bCs/>
          <w:sz w:val="24"/>
          <w:szCs w:val="24"/>
          <w:lang w:val="nl-NL"/>
        </w:rPr>
        <w:t>Trong 9 tháng 2025, quy mô thị trường TPDN nhìn chung đi ngang ở mức 1</w:t>
      </w:r>
      <w:r w:rsidR="006644ED">
        <w:rPr>
          <w:rFonts w:ascii="Times New Roman" w:hAnsi="Times New Roman"/>
          <w:bCs/>
          <w:sz w:val="24"/>
          <w:szCs w:val="24"/>
          <w:lang w:val="nl-NL"/>
        </w:rPr>
        <w:t>,</w:t>
      </w:r>
      <w:r w:rsidRPr="006644ED">
        <w:rPr>
          <w:rFonts w:ascii="Times New Roman" w:hAnsi="Times New Roman"/>
          <w:bCs/>
          <w:sz w:val="24"/>
          <w:szCs w:val="24"/>
          <w:lang w:val="nl-NL"/>
        </w:rPr>
        <w:t>2 triệu tỷ đồng và đến cuối quý 3 đạt khoảng 1</w:t>
      </w:r>
      <w:r w:rsidR="006644ED">
        <w:rPr>
          <w:rFonts w:ascii="Times New Roman" w:hAnsi="Times New Roman"/>
          <w:bCs/>
          <w:sz w:val="24"/>
          <w:szCs w:val="24"/>
          <w:lang w:val="nl-NL"/>
        </w:rPr>
        <w:t>,</w:t>
      </w:r>
      <w:r w:rsidRPr="006644ED">
        <w:rPr>
          <w:rFonts w:ascii="Times New Roman" w:hAnsi="Times New Roman"/>
          <w:bCs/>
          <w:sz w:val="24"/>
          <w:szCs w:val="24"/>
          <w:lang w:val="nl-NL"/>
        </w:rPr>
        <w:t>27 triệu tỷ đồng (7</w:t>
      </w:r>
      <w:r w:rsidR="006644ED">
        <w:rPr>
          <w:rFonts w:ascii="Times New Roman" w:hAnsi="Times New Roman"/>
          <w:bCs/>
          <w:sz w:val="24"/>
          <w:szCs w:val="24"/>
          <w:lang w:val="nl-NL"/>
        </w:rPr>
        <w:t>,</w:t>
      </w:r>
      <w:r w:rsidRPr="006644ED">
        <w:rPr>
          <w:rFonts w:ascii="Times New Roman" w:hAnsi="Times New Roman"/>
          <w:bCs/>
          <w:sz w:val="24"/>
          <w:szCs w:val="24"/>
          <w:lang w:val="nl-NL"/>
        </w:rPr>
        <w:t>4% tổng dư nợ tín dụng). Lượng phát hành mới tăng mạnh theo quý rồi hạ nhiệt: Q1 đạt 18</w:t>
      </w:r>
      <w:r w:rsidR="006644ED">
        <w:rPr>
          <w:rFonts w:ascii="Times New Roman" w:hAnsi="Times New Roman"/>
          <w:bCs/>
          <w:sz w:val="24"/>
          <w:szCs w:val="24"/>
          <w:lang w:val="nl-NL"/>
        </w:rPr>
        <w:t>.</w:t>
      </w:r>
      <w:r w:rsidRPr="006644ED">
        <w:rPr>
          <w:rFonts w:ascii="Times New Roman" w:hAnsi="Times New Roman"/>
          <w:bCs/>
          <w:sz w:val="24"/>
          <w:szCs w:val="24"/>
          <w:lang w:val="nl-NL"/>
        </w:rPr>
        <w:t>604 tỷ đồng, Q2 lập kỷ lục 204</w:t>
      </w:r>
      <w:r w:rsidR="005A02BA">
        <w:rPr>
          <w:rFonts w:ascii="Times New Roman" w:hAnsi="Times New Roman"/>
          <w:bCs/>
          <w:sz w:val="24"/>
          <w:szCs w:val="24"/>
          <w:lang w:val="nl-NL"/>
        </w:rPr>
        <w:t>.</w:t>
      </w:r>
      <w:r w:rsidRPr="006644ED">
        <w:rPr>
          <w:rFonts w:ascii="Times New Roman" w:hAnsi="Times New Roman"/>
          <w:bCs/>
          <w:sz w:val="24"/>
          <w:szCs w:val="24"/>
          <w:lang w:val="nl-NL"/>
        </w:rPr>
        <w:t>935 tỷ đồng, Q3 còn 129</w:t>
      </w:r>
      <w:r w:rsidR="005A02BA">
        <w:rPr>
          <w:rFonts w:ascii="Times New Roman" w:hAnsi="Times New Roman"/>
          <w:bCs/>
          <w:sz w:val="24"/>
          <w:szCs w:val="24"/>
          <w:lang w:val="nl-NL"/>
        </w:rPr>
        <w:t>.</w:t>
      </w:r>
      <w:r w:rsidRPr="006644ED">
        <w:rPr>
          <w:rFonts w:ascii="Times New Roman" w:hAnsi="Times New Roman"/>
          <w:bCs/>
          <w:sz w:val="24"/>
          <w:szCs w:val="24"/>
          <w:lang w:val="nl-NL"/>
        </w:rPr>
        <w:t>319 tỷ đồng, đưa lũy kế 9 tháng lên 352</w:t>
      </w:r>
      <w:r w:rsidR="005A02BA">
        <w:rPr>
          <w:rFonts w:ascii="Times New Roman" w:hAnsi="Times New Roman"/>
          <w:bCs/>
          <w:sz w:val="24"/>
          <w:szCs w:val="24"/>
          <w:lang w:val="nl-NL"/>
        </w:rPr>
        <w:t>.</w:t>
      </w:r>
      <w:r w:rsidRPr="006644ED">
        <w:rPr>
          <w:rFonts w:ascii="Times New Roman" w:hAnsi="Times New Roman"/>
          <w:bCs/>
          <w:sz w:val="24"/>
          <w:szCs w:val="24"/>
          <w:lang w:val="nl-NL"/>
        </w:rPr>
        <w:t>858 tỷ đồng, trong đó 12</w:t>
      </w:r>
      <w:r w:rsidR="005A02BA">
        <w:rPr>
          <w:rFonts w:ascii="Times New Roman" w:hAnsi="Times New Roman"/>
          <w:bCs/>
          <w:sz w:val="24"/>
          <w:szCs w:val="24"/>
          <w:lang w:val="nl-NL"/>
        </w:rPr>
        <w:t>,</w:t>
      </w:r>
      <w:r w:rsidRPr="006644ED">
        <w:rPr>
          <w:rFonts w:ascii="Times New Roman" w:hAnsi="Times New Roman"/>
          <w:bCs/>
          <w:sz w:val="24"/>
          <w:szCs w:val="24"/>
          <w:lang w:val="nl-NL"/>
        </w:rPr>
        <w:t>3% là phát hành ra công chúng (43</w:t>
      </w:r>
      <w:r w:rsidR="005A02BA">
        <w:rPr>
          <w:rFonts w:ascii="Times New Roman" w:hAnsi="Times New Roman"/>
          <w:bCs/>
          <w:sz w:val="24"/>
          <w:szCs w:val="24"/>
          <w:lang w:val="nl-NL"/>
        </w:rPr>
        <w:t>.</w:t>
      </w:r>
      <w:r w:rsidRPr="006644ED">
        <w:rPr>
          <w:rFonts w:ascii="Times New Roman" w:hAnsi="Times New Roman"/>
          <w:bCs/>
          <w:sz w:val="24"/>
          <w:szCs w:val="24"/>
          <w:lang w:val="nl-NL"/>
        </w:rPr>
        <w:t>284 tỷ) và 87</w:t>
      </w:r>
      <w:r w:rsidR="005A02BA">
        <w:rPr>
          <w:rFonts w:ascii="Times New Roman" w:hAnsi="Times New Roman"/>
          <w:bCs/>
          <w:sz w:val="24"/>
          <w:szCs w:val="24"/>
          <w:lang w:val="nl-NL"/>
        </w:rPr>
        <w:t>,</w:t>
      </w:r>
      <w:r w:rsidRPr="006644ED">
        <w:rPr>
          <w:rFonts w:ascii="Times New Roman" w:hAnsi="Times New Roman"/>
          <w:bCs/>
          <w:sz w:val="24"/>
          <w:szCs w:val="24"/>
          <w:lang w:val="nl-NL"/>
        </w:rPr>
        <w:t>7% là riêng lẻ (309</w:t>
      </w:r>
      <w:r w:rsidR="005A02BA">
        <w:rPr>
          <w:rFonts w:ascii="Times New Roman" w:hAnsi="Times New Roman"/>
          <w:bCs/>
          <w:sz w:val="24"/>
          <w:szCs w:val="24"/>
          <w:lang w:val="nl-NL"/>
        </w:rPr>
        <w:t>.</w:t>
      </w:r>
      <w:r w:rsidRPr="006644ED">
        <w:rPr>
          <w:rFonts w:ascii="Times New Roman" w:hAnsi="Times New Roman"/>
          <w:bCs/>
          <w:sz w:val="24"/>
          <w:szCs w:val="24"/>
          <w:lang w:val="nl-NL"/>
        </w:rPr>
        <w:t>574 tỷ). Ngân hàng dẫn dắt nguồn cung với khoảng 256</w:t>
      </w:r>
      <w:r w:rsidR="005A02BA">
        <w:rPr>
          <w:rFonts w:ascii="Times New Roman" w:hAnsi="Times New Roman"/>
          <w:bCs/>
          <w:sz w:val="24"/>
          <w:szCs w:val="24"/>
          <w:lang w:val="nl-NL"/>
        </w:rPr>
        <w:t>.</w:t>
      </w:r>
      <w:r w:rsidRPr="006644ED">
        <w:rPr>
          <w:rFonts w:ascii="Times New Roman" w:hAnsi="Times New Roman"/>
          <w:bCs/>
          <w:sz w:val="24"/>
          <w:szCs w:val="24"/>
          <w:lang w:val="nl-NL"/>
        </w:rPr>
        <w:t>739 tỷ đồng (72</w:t>
      </w:r>
      <w:r w:rsidR="005A02BA">
        <w:rPr>
          <w:rFonts w:ascii="Times New Roman" w:hAnsi="Times New Roman"/>
          <w:bCs/>
          <w:sz w:val="24"/>
          <w:szCs w:val="24"/>
          <w:lang w:val="nl-NL"/>
        </w:rPr>
        <w:t>,</w:t>
      </w:r>
      <w:r w:rsidRPr="006644ED">
        <w:rPr>
          <w:rFonts w:ascii="Times New Roman" w:hAnsi="Times New Roman"/>
          <w:bCs/>
          <w:sz w:val="24"/>
          <w:szCs w:val="24"/>
          <w:lang w:val="nl-NL"/>
        </w:rPr>
        <w:t>8% lũy kế), tiếp theo là bất động sản khoảng 67</w:t>
      </w:r>
      <w:r w:rsidR="005A02BA">
        <w:rPr>
          <w:rFonts w:ascii="Times New Roman" w:hAnsi="Times New Roman"/>
          <w:bCs/>
          <w:sz w:val="24"/>
          <w:szCs w:val="24"/>
          <w:lang w:val="nl-NL"/>
        </w:rPr>
        <w:t>.</w:t>
      </w:r>
      <w:r w:rsidRPr="006644ED">
        <w:rPr>
          <w:rFonts w:ascii="Times New Roman" w:hAnsi="Times New Roman"/>
          <w:bCs/>
          <w:sz w:val="24"/>
          <w:szCs w:val="24"/>
          <w:lang w:val="nl-NL"/>
        </w:rPr>
        <w:t>858 tỷ (19</w:t>
      </w:r>
      <w:r w:rsidR="005A02BA">
        <w:rPr>
          <w:rFonts w:ascii="Times New Roman" w:hAnsi="Times New Roman"/>
          <w:bCs/>
          <w:sz w:val="24"/>
          <w:szCs w:val="24"/>
          <w:lang w:val="nl-NL"/>
        </w:rPr>
        <w:t>,</w:t>
      </w:r>
      <w:r w:rsidRPr="006644ED">
        <w:rPr>
          <w:rFonts w:ascii="Times New Roman" w:hAnsi="Times New Roman"/>
          <w:bCs/>
          <w:sz w:val="24"/>
          <w:szCs w:val="24"/>
          <w:lang w:val="nl-NL"/>
        </w:rPr>
        <w:t>2%) và chứng khoán 5</w:t>
      </w:r>
      <w:r w:rsidR="005A02BA">
        <w:rPr>
          <w:rFonts w:ascii="Times New Roman" w:hAnsi="Times New Roman"/>
          <w:bCs/>
          <w:sz w:val="24"/>
          <w:szCs w:val="24"/>
          <w:lang w:val="nl-NL"/>
        </w:rPr>
        <w:t>.</w:t>
      </w:r>
      <w:r w:rsidRPr="006644ED">
        <w:rPr>
          <w:rFonts w:ascii="Times New Roman" w:hAnsi="Times New Roman"/>
          <w:bCs/>
          <w:sz w:val="24"/>
          <w:szCs w:val="24"/>
          <w:lang w:val="nl-NL"/>
        </w:rPr>
        <w:t>800 tỷ; cấu trúc kỳ hạn nghiêng mạnh về 1–3 năm (67% giá trị lũy kế). Lãi suất phát hành bình quân 9 tháng xấp xỉ 6</w:t>
      </w:r>
      <w:r w:rsidR="005A02BA">
        <w:rPr>
          <w:rFonts w:ascii="Times New Roman" w:hAnsi="Times New Roman"/>
          <w:bCs/>
          <w:sz w:val="24"/>
          <w:szCs w:val="24"/>
          <w:lang w:val="nl-NL"/>
        </w:rPr>
        <w:t>,</w:t>
      </w:r>
      <w:r w:rsidRPr="006644ED">
        <w:rPr>
          <w:rFonts w:ascii="Times New Roman" w:hAnsi="Times New Roman"/>
          <w:bCs/>
          <w:sz w:val="24"/>
          <w:szCs w:val="24"/>
          <w:lang w:val="nl-NL"/>
        </w:rPr>
        <w:t>90%/năm, kỳ hạn bình quân khoảng 4.0 năm; biến động theo quý phản ánh lãi suất bình quân giảm ở Q2 cùng làn sóng phát hành riêng lẻ quy mô lớn, rồi nhích lên ở Q3. Thanh khoản thứ cấp cải thiện dần qua từng quý với tổng giá trị giao dịch trái phiếu riêng lẻ đạt khoảng 1</w:t>
      </w:r>
      <w:r w:rsidR="005A02BA">
        <w:rPr>
          <w:rFonts w:ascii="Times New Roman" w:hAnsi="Times New Roman"/>
          <w:bCs/>
          <w:sz w:val="24"/>
          <w:szCs w:val="24"/>
          <w:lang w:val="nl-NL"/>
        </w:rPr>
        <w:t>.</w:t>
      </w:r>
      <w:r w:rsidRPr="006644ED">
        <w:rPr>
          <w:rFonts w:ascii="Times New Roman" w:hAnsi="Times New Roman"/>
          <w:bCs/>
          <w:sz w:val="24"/>
          <w:szCs w:val="24"/>
          <w:lang w:val="nl-NL"/>
        </w:rPr>
        <w:t>007</w:t>
      </w:r>
      <w:r w:rsidR="005A02BA">
        <w:rPr>
          <w:rFonts w:ascii="Times New Roman" w:hAnsi="Times New Roman"/>
          <w:bCs/>
          <w:sz w:val="24"/>
          <w:szCs w:val="24"/>
          <w:lang w:val="nl-NL"/>
        </w:rPr>
        <w:t>.</w:t>
      </w:r>
      <w:r w:rsidRPr="006644ED">
        <w:rPr>
          <w:rFonts w:ascii="Times New Roman" w:hAnsi="Times New Roman"/>
          <w:bCs/>
          <w:sz w:val="24"/>
          <w:szCs w:val="24"/>
          <w:lang w:val="nl-NL"/>
        </w:rPr>
        <w:t>320 tỷ đồng trong 9 tháng (Q1: 274</w:t>
      </w:r>
      <w:r w:rsidR="005A02BA">
        <w:rPr>
          <w:rFonts w:ascii="Times New Roman" w:hAnsi="Times New Roman"/>
          <w:bCs/>
          <w:sz w:val="24"/>
          <w:szCs w:val="24"/>
          <w:lang w:val="nl-NL"/>
        </w:rPr>
        <w:t>.</w:t>
      </w:r>
      <w:r w:rsidRPr="006644ED">
        <w:rPr>
          <w:rFonts w:ascii="Times New Roman" w:hAnsi="Times New Roman"/>
          <w:bCs/>
          <w:sz w:val="24"/>
          <w:szCs w:val="24"/>
          <w:lang w:val="nl-NL"/>
        </w:rPr>
        <w:t>478; Q2: 340</w:t>
      </w:r>
      <w:r w:rsidR="005A02BA">
        <w:rPr>
          <w:rFonts w:ascii="Times New Roman" w:hAnsi="Times New Roman"/>
          <w:bCs/>
          <w:sz w:val="24"/>
          <w:szCs w:val="24"/>
          <w:lang w:val="nl-NL"/>
        </w:rPr>
        <w:t>.</w:t>
      </w:r>
      <w:r w:rsidRPr="006644ED">
        <w:rPr>
          <w:rFonts w:ascii="Times New Roman" w:hAnsi="Times New Roman"/>
          <w:bCs/>
          <w:sz w:val="24"/>
          <w:szCs w:val="24"/>
          <w:lang w:val="nl-NL"/>
        </w:rPr>
        <w:t>762; Q3: 392</w:t>
      </w:r>
      <w:r w:rsidR="005A02BA">
        <w:rPr>
          <w:rFonts w:ascii="Times New Roman" w:hAnsi="Times New Roman"/>
          <w:bCs/>
          <w:sz w:val="24"/>
          <w:szCs w:val="24"/>
          <w:lang w:val="nl-NL"/>
        </w:rPr>
        <w:t>.</w:t>
      </w:r>
      <w:r w:rsidRPr="006644ED">
        <w:rPr>
          <w:rFonts w:ascii="Times New Roman" w:hAnsi="Times New Roman"/>
          <w:bCs/>
          <w:sz w:val="24"/>
          <w:szCs w:val="24"/>
          <w:lang w:val="nl-NL"/>
        </w:rPr>
        <w:t>080), giá trị bình quân ngày tăng từ ~4</w:t>
      </w:r>
      <w:r w:rsidR="005A02BA">
        <w:rPr>
          <w:rFonts w:ascii="Times New Roman" w:hAnsi="Times New Roman"/>
          <w:bCs/>
          <w:sz w:val="24"/>
          <w:szCs w:val="24"/>
          <w:lang w:val="nl-NL"/>
        </w:rPr>
        <w:t>,</w:t>
      </w:r>
      <w:r w:rsidRPr="006644ED">
        <w:rPr>
          <w:rFonts w:ascii="Times New Roman" w:hAnsi="Times New Roman"/>
          <w:bCs/>
          <w:sz w:val="24"/>
          <w:szCs w:val="24"/>
          <w:lang w:val="nl-NL"/>
        </w:rPr>
        <w:t>7 lên ~6</w:t>
      </w:r>
      <w:r w:rsidR="005A02BA">
        <w:rPr>
          <w:rFonts w:ascii="Times New Roman" w:hAnsi="Times New Roman"/>
          <w:bCs/>
          <w:sz w:val="24"/>
          <w:szCs w:val="24"/>
          <w:lang w:val="nl-NL"/>
        </w:rPr>
        <w:t>,</w:t>
      </w:r>
      <w:r w:rsidRPr="006644ED">
        <w:rPr>
          <w:rFonts w:ascii="Times New Roman" w:hAnsi="Times New Roman"/>
          <w:bCs/>
          <w:sz w:val="24"/>
          <w:szCs w:val="24"/>
          <w:lang w:val="nl-NL"/>
        </w:rPr>
        <w:t>1 nghìn tỷ đồng; giao dịch tập trung ở trái phiếu ngân hàng và bất động sản. Hoạt động quản trị nợ tiếp tục sôi động khi tổng mua lại trước hạn đạt 189</w:t>
      </w:r>
      <w:r w:rsidR="005A02BA">
        <w:rPr>
          <w:rFonts w:ascii="Times New Roman" w:hAnsi="Times New Roman"/>
          <w:bCs/>
          <w:sz w:val="24"/>
          <w:szCs w:val="24"/>
          <w:lang w:val="nl-NL"/>
        </w:rPr>
        <w:t>.</w:t>
      </w:r>
      <w:r w:rsidRPr="006644ED">
        <w:rPr>
          <w:rFonts w:ascii="Times New Roman" w:hAnsi="Times New Roman"/>
          <w:bCs/>
          <w:sz w:val="24"/>
          <w:szCs w:val="24"/>
          <w:lang w:val="nl-NL"/>
        </w:rPr>
        <w:t>098 tỷ đồng (Q1: 22</w:t>
      </w:r>
      <w:r w:rsidR="005A02BA">
        <w:rPr>
          <w:rFonts w:ascii="Times New Roman" w:hAnsi="Times New Roman"/>
          <w:bCs/>
          <w:sz w:val="24"/>
          <w:szCs w:val="24"/>
          <w:lang w:val="nl-NL"/>
        </w:rPr>
        <w:t>.</w:t>
      </w:r>
      <w:r w:rsidRPr="006644ED">
        <w:rPr>
          <w:rFonts w:ascii="Times New Roman" w:hAnsi="Times New Roman"/>
          <w:bCs/>
          <w:sz w:val="24"/>
          <w:szCs w:val="24"/>
          <w:lang w:val="nl-NL"/>
        </w:rPr>
        <w:t>686; Q2: 73</w:t>
      </w:r>
      <w:r w:rsidR="005A02BA">
        <w:rPr>
          <w:rFonts w:ascii="Times New Roman" w:hAnsi="Times New Roman"/>
          <w:bCs/>
          <w:sz w:val="24"/>
          <w:szCs w:val="24"/>
          <w:lang w:val="nl-NL"/>
        </w:rPr>
        <w:t>.</w:t>
      </w:r>
      <w:r w:rsidRPr="006644ED">
        <w:rPr>
          <w:rFonts w:ascii="Times New Roman" w:hAnsi="Times New Roman"/>
          <w:bCs/>
          <w:sz w:val="24"/>
          <w:szCs w:val="24"/>
          <w:lang w:val="nl-NL"/>
        </w:rPr>
        <w:t>117; Q3: 93</w:t>
      </w:r>
      <w:r w:rsidR="005A02BA">
        <w:rPr>
          <w:rFonts w:ascii="Times New Roman" w:hAnsi="Times New Roman"/>
          <w:bCs/>
          <w:sz w:val="24"/>
          <w:szCs w:val="24"/>
          <w:lang w:val="nl-NL"/>
        </w:rPr>
        <w:t>.</w:t>
      </w:r>
      <w:r w:rsidRPr="006644ED">
        <w:rPr>
          <w:rFonts w:ascii="Times New Roman" w:hAnsi="Times New Roman"/>
          <w:bCs/>
          <w:sz w:val="24"/>
          <w:szCs w:val="24"/>
          <w:lang w:val="nl-NL"/>
        </w:rPr>
        <w:t>295). Chất lượng thanh toán cải thiện sau khi đột biến ở Q2: giá trị chậm trả mới lũy kế 9 tháng khoảng 9</w:t>
      </w:r>
      <w:r w:rsidR="005A02BA">
        <w:rPr>
          <w:rFonts w:ascii="Times New Roman" w:hAnsi="Times New Roman"/>
          <w:bCs/>
          <w:sz w:val="24"/>
          <w:szCs w:val="24"/>
          <w:lang w:val="nl-NL"/>
        </w:rPr>
        <w:t>.</w:t>
      </w:r>
      <w:r w:rsidRPr="006644ED">
        <w:rPr>
          <w:rFonts w:ascii="Times New Roman" w:hAnsi="Times New Roman"/>
          <w:bCs/>
          <w:sz w:val="24"/>
          <w:szCs w:val="24"/>
          <w:lang w:val="nl-NL"/>
        </w:rPr>
        <w:t>051 tỷ đồng, riêng Q3 giảm 80% so với Q2 và đã có 639 tỷ đồng được khắc phục; áp lực đáo hạn phía trước thu hẹp về 48</w:t>
      </w:r>
      <w:r w:rsidR="005A02BA">
        <w:rPr>
          <w:rFonts w:ascii="Times New Roman" w:hAnsi="Times New Roman"/>
          <w:bCs/>
          <w:sz w:val="24"/>
          <w:szCs w:val="24"/>
          <w:lang w:val="nl-NL"/>
        </w:rPr>
        <w:t>.</w:t>
      </w:r>
      <w:r w:rsidRPr="006644ED">
        <w:rPr>
          <w:rFonts w:ascii="Times New Roman" w:hAnsi="Times New Roman"/>
          <w:bCs/>
          <w:sz w:val="24"/>
          <w:szCs w:val="24"/>
          <w:lang w:val="nl-NL"/>
        </w:rPr>
        <w:t>080 tỷ đồng trong quý 4/2025 (trong đó ~38% BĐS, ~29% ngân hàng). Tổng thể, bức tranh 9 tháng cho thấy nguồn cung do khối ngân hàng dẫn dắt với kỳ hạn rút ngắn, chi phí vốn bình quân giữ ở vùng 6–7% và thanh khoản thứ cấp cải thiện, trong khi rủi ro chậm trả hạ nhiệt trở lại sau đỉnh Q2.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538D5" w:rsidRPr="00225C2F" w14:paraId="246EAD6C" w14:textId="77777777" w:rsidTr="000C4AC8">
        <w:trPr>
          <w:trHeight w:val="471"/>
          <w:jc w:val="center"/>
        </w:trPr>
        <w:tc>
          <w:tcPr>
            <w:tcW w:w="9961" w:type="dxa"/>
            <w:tcBorders>
              <w:bottom w:val="single" w:sz="4" w:space="0" w:color="auto"/>
            </w:tcBorders>
            <w:shd w:val="clear" w:color="auto" w:fill="auto"/>
          </w:tcPr>
          <w:p w14:paraId="2F427AD3" w14:textId="77777777" w:rsidR="007538D5" w:rsidRPr="009438B3" w:rsidRDefault="007538D5" w:rsidP="000C4AC8">
            <w:pPr>
              <w:tabs>
                <w:tab w:val="left" w:pos="426"/>
              </w:tabs>
              <w:spacing w:before="120" w:line="360" w:lineRule="auto"/>
              <w:jc w:val="both"/>
              <w:rPr>
                <w:rFonts w:ascii="Times New Roman" w:hAnsi="Times New Roman"/>
                <w:b/>
                <w:sz w:val="22"/>
                <w:szCs w:val="22"/>
                <w:lang w:val="nl-NL"/>
              </w:rPr>
            </w:pPr>
            <w:r w:rsidRPr="009438B3">
              <w:rPr>
                <w:rFonts w:ascii="Times New Roman" w:hAnsi="Times New Roman"/>
                <w:b/>
                <w:sz w:val="22"/>
                <w:szCs w:val="22"/>
                <w:lang w:val="nl-NL"/>
              </w:rPr>
              <w:t>Hình 4: Tỷ trọng phát hành TPDN theo nhóm ngành Q3/2025 (vòng ngoài) và Q3/2024 (vòng trong)</w:t>
            </w:r>
          </w:p>
        </w:tc>
      </w:tr>
      <w:tr w:rsidR="007538D5" w:rsidRPr="00C930AF" w14:paraId="270C8A86" w14:textId="77777777" w:rsidTr="000C4AC8">
        <w:trPr>
          <w:trHeight w:val="3680"/>
          <w:jc w:val="center"/>
        </w:trPr>
        <w:tc>
          <w:tcPr>
            <w:tcW w:w="9961" w:type="dxa"/>
            <w:tcBorders>
              <w:top w:val="single" w:sz="4" w:space="0" w:color="auto"/>
              <w:bottom w:val="single" w:sz="4" w:space="0" w:color="auto"/>
            </w:tcBorders>
            <w:shd w:val="clear" w:color="auto" w:fill="auto"/>
          </w:tcPr>
          <w:p w14:paraId="44FFDEA0" w14:textId="77777777" w:rsidR="007538D5" w:rsidRPr="009438B3" w:rsidRDefault="007538D5" w:rsidP="000C4AC8">
            <w:pPr>
              <w:tabs>
                <w:tab w:val="left" w:pos="426"/>
              </w:tabs>
              <w:spacing w:before="120" w:line="360" w:lineRule="auto"/>
              <w:jc w:val="center"/>
              <w:rPr>
                <w:rFonts w:ascii="Times New Roman" w:hAnsi="Times New Roman"/>
                <w:bCs/>
                <w:sz w:val="22"/>
                <w:szCs w:val="22"/>
                <w:lang w:val="nl-NL"/>
              </w:rPr>
            </w:pPr>
            <w:r w:rsidRPr="009438B3">
              <w:rPr>
                <w:rFonts w:ascii="Times New Roman" w:hAnsi="Times New Roman"/>
                <w:bCs/>
                <w:noProof/>
                <w:lang w:val="nl-NL"/>
              </w:rPr>
              <w:lastRenderedPageBreak/>
              <w:drawing>
                <wp:inline distT="0" distB="0" distL="0" distR="0" wp14:anchorId="523D0F59" wp14:editId="7EC8D584">
                  <wp:extent cx="3041015" cy="2095500"/>
                  <wp:effectExtent l="0" t="0" r="6985" b="0"/>
                  <wp:docPr id="2" name="Picture 2" descr="A blue circle with different colore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different colored numbers&#10;&#10;AI-generated content may be incorrect."/>
                          <pic:cNvPicPr/>
                        </pic:nvPicPr>
                        <pic:blipFill>
                          <a:blip r:embed="rId11"/>
                          <a:stretch>
                            <a:fillRect/>
                          </a:stretch>
                        </pic:blipFill>
                        <pic:spPr>
                          <a:xfrm>
                            <a:off x="0" y="0"/>
                            <a:ext cx="3051135" cy="2102473"/>
                          </a:xfrm>
                          <a:prstGeom prst="rect">
                            <a:avLst/>
                          </a:prstGeom>
                        </pic:spPr>
                      </pic:pic>
                    </a:graphicData>
                  </a:graphic>
                </wp:inline>
              </w:drawing>
            </w:r>
          </w:p>
        </w:tc>
      </w:tr>
      <w:tr w:rsidR="007538D5" w:rsidRPr="00845946" w14:paraId="39BE14A5" w14:textId="77777777" w:rsidTr="000C4AC8">
        <w:trPr>
          <w:trHeight w:val="443"/>
          <w:jc w:val="center"/>
        </w:trPr>
        <w:tc>
          <w:tcPr>
            <w:tcW w:w="9961" w:type="dxa"/>
            <w:tcBorders>
              <w:top w:val="single" w:sz="4" w:space="0" w:color="auto"/>
            </w:tcBorders>
            <w:shd w:val="clear" w:color="auto" w:fill="auto"/>
          </w:tcPr>
          <w:p w14:paraId="272B0DD3" w14:textId="77777777" w:rsidR="007538D5" w:rsidRPr="009438B3" w:rsidRDefault="007538D5" w:rsidP="000C4AC8">
            <w:pPr>
              <w:tabs>
                <w:tab w:val="left" w:pos="426"/>
              </w:tabs>
              <w:spacing w:before="120" w:line="360" w:lineRule="auto"/>
              <w:jc w:val="both"/>
              <w:rPr>
                <w:rFonts w:ascii="Times New Roman" w:hAnsi="Times New Roman"/>
                <w:bCs/>
                <w:i/>
                <w:iCs/>
                <w:lang w:val="nl-NL"/>
              </w:rPr>
            </w:pPr>
            <w:r w:rsidRPr="009438B3">
              <w:rPr>
                <w:rFonts w:ascii="Times New Roman" w:hAnsi="Times New Roman"/>
                <w:bCs/>
                <w:i/>
                <w:iCs/>
                <w:lang w:val="nl-NL"/>
              </w:rPr>
              <w:t>Nguồn: VBMA</w:t>
            </w:r>
          </w:p>
        </w:tc>
      </w:tr>
    </w:tbl>
    <w:p w14:paraId="70E12DD2" w14:textId="231DEF35" w:rsidR="001C4468" w:rsidRPr="00845946"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
          <w:sz w:val="24"/>
          <w:szCs w:val="24"/>
          <w:lang w:val="nl-NL"/>
        </w:rPr>
        <w:t xml:space="preserve">IV. </w:t>
      </w:r>
      <w:r w:rsidR="008978F2" w:rsidRPr="00845946">
        <w:rPr>
          <w:rFonts w:ascii="Times New Roman" w:hAnsi="Times New Roman"/>
          <w:b/>
          <w:sz w:val="24"/>
          <w:szCs w:val="24"/>
          <w:lang w:val="nl-NL"/>
        </w:rPr>
        <w:tab/>
      </w:r>
      <w:r w:rsidRPr="00845946">
        <w:rPr>
          <w:rFonts w:ascii="Times New Roman" w:hAnsi="Times New Roman"/>
          <w:b/>
          <w:sz w:val="24"/>
          <w:szCs w:val="24"/>
          <w:lang w:val="nl-NL"/>
        </w:rPr>
        <w:t>C</w:t>
      </w:r>
      <w:r w:rsidR="00846481" w:rsidRPr="00845946">
        <w:rPr>
          <w:rFonts w:ascii="Times New Roman" w:hAnsi="Times New Roman"/>
          <w:b/>
          <w:sz w:val="24"/>
          <w:szCs w:val="24"/>
          <w:lang w:val="nl-NL"/>
        </w:rPr>
        <w:t>HI TIẾT CÁC CHỈ TIÊU HOẠT ĐỘNG CỦA QUỸ</w:t>
      </w:r>
    </w:p>
    <w:p w14:paraId="09A7C01D" w14:textId="77777777" w:rsidR="001C4468" w:rsidRPr="00845946"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Số liệu chi tiết hoạt động của Quỹ</w:t>
      </w:r>
    </w:p>
    <w:p w14:paraId="0381BE87" w14:textId="77777777" w:rsidR="008A4832" w:rsidRPr="00845946"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845946" w14:paraId="737AFC9F" w14:textId="77777777" w:rsidTr="00A85A22">
        <w:tc>
          <w:tcPr>
            <w:tcW w:w="3013" w:type="dxa"/>
          </w:tcPr>
          <w:p w14:paraId="2376F80B" w14:textId="77777777" w:rsidR="008978F2" w:rsidRPr="00845946" w:rsidRDefault="008978F2" w:rsidP="008978F2">
            <w:pPr>
              <w:tabs>
                <w:tab w:val="left" w:pos="540"/>
              </w:tabs>
              <w:spacing w:before="120"/>
              <w:jc w:val="center"/>
              <w:rPr>
                <w:rFonts w:ascii="Times New Roman" w:hAnsi="Times New Roman"/>
                <w:b/>
                <w:sz w:val="24"/>
                <w:szCs w:val="24"/>
                <w:lang w:val="nl-NL"/>
              </w:rPr>
            </w:pPr>
            <w:r w:rsidRPr="00845946">
              <w:rPr>
                <w:rFonts w:ascii="Times New Roman" w:hAnsi="Times New Roman"/>
                <w:b/>
                <w:sz w:val="24"/>
                <w:szCs w:val="24"/>
                <w:lang w:val="nl-NL"/>
              </w:rPr>
              <w:t>Chỉ tiêu</w:t>
            </w:r>
          </w:p>
        </w:tc>
        <w:tc>
          <w:tcPr>
            <w:tcW w:w="2025" w:type="dxa"/>
          </w:tcPr>
          <w:p w14:paraId="26167DE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Từ khi thành lập đến thời điểm báo cáo (%)</w:t>
            </w:r>
          </w:p>
        </w:tc>
      </w:tr>
      <w:tr w:rsidR="001A5984" w:rsidRPr="00845946" w14:paraId="3B808C2A" w14:textId="77777777" w:rsidTr="00A85A22">
        <w:tc>
          <w:tcPr>
            <w:tcW w:w="3013" w:type="dxa"/>
            <w:vAlign w:val="center"/>
          </w:tcPr>
          <w:p w14:paraId="503A48BC"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2025" w:type="dxa"/>
            <w:vAlign w:val="center"/>
          </w:tcPr>
          <w:p w14:paraId="67054091"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2547" w:type="dxa"/>
            <w:vAlign w:val="center"/>
          </w:tcPr>
          <w:p w14:paraId="4F8AE692"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2305" w:type="dxa"/>
            <w:vAlign w:val="center"/>
          </w:tcPr>
          <w:p w14:paraId="1EBC5E76"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p>
        </w:tc>
      </w:tr>
      <w:tr w:rsidR="00A1471B" w:rsidRPr="00845946" w14:paraId="47AA22B4" w14:textId="77777777" w:rsidTr="00A85A22">
        <w:tc>
          <w:tcPr>
            <w:tcW w:w="3013" w:type="dxa"/>
            <w:vAlign w:val="center"/>
          </w:tcPr>
          <w:p w14:paraId="4D8E030B"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thu nhập/1 đơn vị CCQ</w:t>
            </w:r>
          </w:p>
        </w:tc>
        <w:tc>
          <w:tcPr>
            <w:tcW w:w="2025" w:type="dxa"/>
            <w:vAlign w:val="center"/>
          </w:tcPr>
          <w:p w14:paraId="5C17AA64" w14:textId="7FDF5B93" w:rsidR="00A1471B" w:rsidRPr="00845946" w:rsidRDefault="00C930AF"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4,9</w:t>
            </w:r>
            <w:r w:rsidR="00BC17A6">
              <w:rPr>
                <w:rFonts w:ascii="Times New Roman" w:eastAsia="Times New Roman" w:hAnsi="Times New Roman"/>
                <w:sz w:val="24"/>
                <w:szCs w:val="24"/>
                <w:lang w:val="nl-NL"/>
              </w:rPr>
              <w:t>8</w:t>
            </w:r>
          </w:p>
        </w:tc>
        <w:tc>
          <w:tcPr>
            <w:tcW w:w="2547" w:type="dxa"/>
            <w:vAlign w:val="center"/>
          </w:tcPr>
          <w:p w14:paraId="12F09FAA" w14:textId="67F7124D" w:rsidR="00A1471B" w:rsidRPr="00845946" w:rsidRDefault="00C930AF"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17,90</w:t>
            </w:r>
          </w:p>
        </w:tc>
        <w:tc>
          <w:tcPr>
            <w:tcW w:w="2305" w:type="dxa"/>
            <w:vAlign w:val="center"/>
          </w:tcPr>
          <w:p w14:paraId="3429EE5D" w14:textId="55B0600B" w:rsidR="000D3844" w:rsidRPr="00845946" w:rsidRDefault="00C930AF" w:rsidP="000D384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36,00</w:t>
            </w:r>
          </w:p>
        </w:tc>
      </w:tr>
      <w:tr w:rsidR="00A1471B" w:rsidRPr="00845946" w14:paraId="71417A3E" w14:textId="77777777" w:rsidTr="00A85A22">
        <w:tc>
          <w:tcPr>
            <w:tcW w:w="3013" w:type="dxa"/>
            <w:vAlign w:val="center"/>
          </w:tcPr>
          <w:p w14:paraId="650220B7"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Vốn/1 đơn vị CCQ</w:t>
            </w:r>
          </w:p>
        </w:tc>
        <w:tc>
          <w:tcPr>
            <w:tcW w:w="2025" w:type="dxa"/>
            <w:vAlign w:val="center"/>
          </w:tcPr>
          <w:p w14:paraId="1DADF7B5" w14:textId="4E1D56F6" w:rsidR="00A1471B" w:rsidRPr="00845946" w:rsidRDefault="00EA2990"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C17A6">
              <w:rPr>
                <w:rFonts w:ascii="Times New Roman" w:eastAsia="Times New Roman" w:hAnsi="Times New Roman"/>
                <w:sz w:val="24"/>
                <w:szCs w:val="24"/>
                <w:lang w:val="nl-NL"/>
              </w:rPr>
              <w:t>05</w:t>
            </w:r>
          </w:p>
        </w:tc>
        <w:tc>
          <w:tcPr>
            <w:tcW w:w="2547" w:type="dxa"/>
            <w:vAlign w:val="center"/>
          </w:tcPr>
          <w:p w14:paraId="36048B75" w14:textId="47F1A306" w:rsidR="00A1471B" w:rsidRPr="00845946" w:rsidRDefault="00C930AF"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r w:rsidR="0026726B" w:rsidRPr="00845946">
              <w:rPr>
                <w:rFonts w:ascii="Times New Roman" w:eastAsia="Times New Roman" w:hAnsi="Times New Roman"/>
                <w:sz w:val="24"/>
                <w:szCs w:val="24"/>
                <w:lang w:val="nl-NL"/>
              </w:rPr>
              <w:t>0,</w:t>
            </w:r>
            <w:r>
              <w:rPr>
                <w:rFonts w:ascii="Times New Roman" w:eastAsia="Times New Roman" w:hAnsi="Times New Roman"/>
                <w:sz w:val="24"/>
                <w:szCs w:val="24"/>
                <w:lang w:val="nl-NL"/>
              </w:rPr>
              <w:t>01)</w:t>
            </w:r>
          </w:p>
        </w:tc>
        <w:tc>
          <w:tcPr>
            <w:tcW w:w="2305" w:type="dxa"/>
            <w:vAlign w:val="center"/>
          </w:tcPr>
          <w:p w14:paraId="6766E3E3" w14:textId="6CF4886B" w:rsidR="00A1471B" w:rsidRPr="00845946" w:rsidRDefault="00A1471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C930AF">
              <w:rPr>
                <w:rFonts w:ascii="Times New Roman" w:eastAsia="Times New Roman" w:hAnsi="Times New Roman"/>
                <w:sz w:val="24"/>
                <w:szCs w:val="24"/>
                <w:lang w:val="nl-NL"/>
              </w:rPr>
              <w:t>13</w:t>
            </w:r>
          </w:p>
        </w:tc>
      </w:tr>
      <w:tr w:rsidR="00081721" w:rsidRPr="00845946" w14:paraId="5902C92F" w14:textId="77777777" w:rsidTr="00A85A22">
        <w:tc>
          <w:tcPr>
            <w:tcW w:w="3013" w:type="dxa"/>
            <w:vAlign w:val="center"/>
          </w:tcPr>
          <w:p w14:paraId="77FB833F" w14:textId="77777777" w:rsidR="00081721" w:rsidRPr="00845946" w:rsidRDefault="00081721" w:rsidP="00081721">
            <w:pPr>
              <w:tabs>
                <w:tab w:val="left" w:pos="540"/>
              </w:tabs>
              <w:spacing w:before="120"/>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tăng trưởng/1 đơn vị CCQ</w:t>
            </w:r>
          </w:p>
        </w:tc>
        <w:tc>
          <w:tcPr>
            <w:tcW w:w="2025" w:type="dxa"/>
            <w:vAlign w:val="center"/>
          </w:tcPr>
          <w:p w14:paraId="06E7094B" w14:textId="7FBD9C9A" w:rsidR="00081721" w:rsidRPr="00081721" w:rsidRDefault="00081721" w:rsidP="00081721">
            <w:pPr>
              <w:tabs>
                <w:tab w:val="left" w:pos="540"/>
              </w:tabs>
              <w:spacing w:before="120"/>
              <w:jc w:val="center"/>
              <w:rPr>
                <w:rFonts w:ascii="Times New Roman" w:eastAsia="Times New Roman" w:hAnsi="Times New Roman"/>
                <w:b/>
                <w:bCs/>
                <w:sz w:val="24"/>
                <w:szCs w:val="24"/>
                <w:lang w:val="nl-NL"/>
              </w:rPr>
            </w:pPr>
            <w:r w:rsidRPr="00081721">
              <w:rPr>
                <w:rFonts w:ascii="Times New Roman" w:eastAsia="Times New Roman" w:hAnsi="Times New Roman"/>
                <w:b/>
                <w:bCs/>
                <w:sz w:val="24"/>
                <w:szCs w:val="24"/>
                <w:lang w:val="nl-NL"/>
              </w:rPr>
              <w:t>5,</w:t>
            </w:r>
            <w:r w:rsidR="00C930AF">
              <w:rPr>
                <w:rFonts w:ascii="Times New Roman" w:eastAsia="Times New Roman" w:hAnsi="Times New Roman"/>
                <w:b/>
                <w:bCs/>
                <w:sz w:val="24"/>
                <w:szCs w:val="24"/>
                <w:lang w:val="nl-NL"/>
              </w:rPr>
              <w:t>03</w:t>
            </w:r>
          </w:p>
        </w:tc>
        <w:tc>
          <w:tcPr>
            <w:tcW w:w="2547" w:type="dxa"/>
            <w:vAlign w:val="center"/>
          </w:tcPr>
          <w:p w14:paraId="685C2A08" w14:textId="35971100" w:rsidR="00081721" w:rsidRPr="00081721" w:rsidRDefault="00C930AF" w:rsidP="00081721">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17,89</w:t>
            </w:r>
          </w:p>
        </w:tc>
        <w:tc>
          <w:tcPr>
            <w:tcW w:w="2305" w:type="dxa"/>
            <w:vAlign w:val="center"/>
          </w:tcPr>
          <w:p w14:paraId="32C5600E" w14:textId="0644C455" w:rsidR="00081721" w:rsidRPr="00081721" w:rsidRDefault="00C930AF" w:rsidP="00081721">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36,13</w:t>
            </w:r>
          </w:p>
        </w:tc>
      </w:tr>
      <w:tr w:rsidR="00A1471B" w:rsidRPr="00845946" w14:paraId="1E074C94" w14:textId="77777777" w:rsidTr="00A85A22">
        <w:tc>
          <w:tcPr>
            <w:tcW w:w="3013" w:type="dxa"/>
            <w:vAlign w:val="center"/>
          </w:tcPr>
          <w:p w14:paraId="5AECF095"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xml:space="preserve">Tăng trưởng hàng năm </w:t>
            </w:r>
            <w:r w:rsidR="00DE2CF5" w:rsidRPr="00845946">
              <w:rPr>
                <w:rFonts w:ascii="Times New Roman" w:eastAsia="Times New Roman" w:hAnsi="Times New Roman"/>
                <w:sz w:val="24"/>
                <w:szCs w:val="24"/>
                <w:lang w:val="nl-NL"/>
              </w:rPr>
              <w:t>NAV</w:t>
            </w:r>
            <w:r w:rsidRPr="00845946">
              <w:rPr>
                <w:rFonts w:ascii="Times New Roman" w:eastAsia="Times New Roman" w:hAnsi="Times New Roman"/>
                <w:sz w:val="24"/>
                <w:szCs w:val="24"/>
                <w:lang w:val="nl-NL"/>
              </w:rPr>
              <w:t>/1 đơn vị CCQ</w:t>
            </w:r>
          </w:p>
        </w:tc>
        <w:tc>
          <w:tcPr>
            <w:tcW w:w="2025" w:type="dxa"/>
            <w:vAlign w:val="center"/>
          </w:tcPr>
          <w:p w14:paraId="4ED65C2B" w14:textId="1F0DAAC2" w:rsidR="00A1471B" w:rsidRPr="00845946" w:rsidRDefault="000817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65196E">
              <w:rPr>
                <w:rFonts w:ascii="Times New Roman" w:eastAsia="Times New Roman" w:hAnsi="Times New Roman"/>
                <w:sz w:val="24"/>
                <w:szCs w:val="24"/>
                <w:lang w:val="nl-NL"/>
              </w:rPr>
              <w:t>03</w:t>
            </w:r>
          </w:p>
        </w:tc>
        <w:tc>
          <w:tcPr>
            <w:tcW w:w="2547" w:type="dxa"/>
            <w:vAlign w:val="center"/>
          </w:tcPr>
          <w:p w14:paraId="109AC7DF" w14:textId="210581DC"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65196E">
              <w:rPr>
                <w:rFonts w:ascii="Times New Roman" w:eastAsia="Times New Roman" w:hAnsi="Times New Roman"/>
                <w:sz w:val="24"/>
                <w:szCs w:val="24"/>
                <w:lang w:val="nl-NL"/>
              </w:rPr>
              <w:t>64</w:t>
            </w:r>
          </w:p>
        </w:tc>
        <w:tc>
          <w:tcPr>
            <w:tcW w:w="2305" w:type="dxa"/>
            <w:vAlign w:val="center"/>
          </w:tcPr>
          <w:p w14:paraId="1CF27F38" w14:textId="7EE97F9F"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4,</w:t>
            </w:r>
            <w:r w:rsidR="006E5472" w:rsidRPr="00845946">
              <w:rPr>
                <w:rFonts w:ascii="Times New Roman" w:eastAsia="Times New Roman" w:hAnsi="Times New Roman"/>
                <w:sz w:val="24"/>
                <w:szCs w:val="24"/>
                <w:lang w:val="nl-NL"/>
              </w:rPr>
              <w:t>8</w:t>
            </w:r>
            <w:r w:rsidR="0065196E">
              <w:rPr>
                <w:rFonts w:ascii="Times New Roman" w:eastAsia="Times New Roman" w:hAnsi="Times New Roman"/>
                <w:sz w:val="24"/>
                <w:szCs w:val="24"/>
                <w:lang w:val="nl-NL"/>
              </w:rPr>
              <w:t>6</w:t>
            </w:r>
          </w:p>
        </w:tc>
      </w:tr>
      <w:tr w:rsidR="008978F2" w:rsidRPr="00845946" w14:paraId="4CA7923F" w14:textId="77777777" w:rsidTr="00A85A22">
        <w:tc>
          <w:tcPr>
            <w:tcW w:w="3013" w:type="dxa"/>
            <w:vAlign w:val="center"/>
          </w:tcPr>
          <w:p w14:paraId="19119D50"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8978F2" w:rsidRPr="00845946" w14:paraId="5FA9276C" w14:textId="77777777" w:rsidTr="00A85A22">
        <w:tc>
          <w:tcPr>
            <w:tcW w:w="3013" w:type="dxa"/>
            <w:vAlign w:val="center"/>
          </w:tcPr>
          <w:p w14:paraId="53A24B5C"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775A51E4" w14:textId="2E00A609" w:rsidR="00D034B8" w:rsidRPr="00845946"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 xml:space="preserve">Ghi chú: </w:t>
      </w:r>
    </w:p>
    <w:p w14:paraId="4EBF1746" w14:textId="74A96912" w:rsidR="00D034B8" w:rsidRPr="00845946"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(1)</w:t>
      </w:r>
      <w:r w:rsidR="00D034B8" w:rsidRPr="00845946">
        <w:rPr>
          <w:rFonts w:ascii="Times New Roman" w:hAnsi="Times New Roman"/>
          <w:i/>
          <w:sz w:val="24"/>
          <w:szCs w:val="24"/>
          <w:lang w:val="nl-NL"/>
        </w:rPr>
        <w:t xml:space="preserve">: </w:t>
      </w:r>
      <w:r w:rsidR="00D034B8" w:rsidRPr="00845946">
        <w:rPr>
          <w:rFonts w:ascii="Times New Roman" w:hAnsi="Times New Roman"/>
          <w:i/>
          <w:sz w:val="24"/>
          <w:szCs w:val="24"/>
          <w:lang w:val="nl-NL"/>
        </w:rPr>
        <w:tab/>
      </w:r>
      <w:r w:rsidR="00686487" w:rsidRPr="00845946">
        <w:rPr>
          <w:rFonts w:ascii="Times New Roman" w:hAnsi="Times New Roman"/>
          <w:i/>
          <w:sz w:val="24"/>
          <w:szCs w:val="24"/>
          <w:lang w:val="nl-NL"/>
        </w:rPr>
        <w:t>Quỹ không sử dụng danh mục cơ cấu.</w:t>
      </w:r>
    </w:p>
    <w:p w14:paraId="13ECC8AD" w14:textId="77777777" w:rsidR="00486F0E" w:rsidRPr="00845946"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(2):</w:t>
      </w:r>
      <w:r w:rsidRPr="00845946">
        <w:rPr>
          <w:rFonts w:ascii="Times New Roman" w:hAnsi="Times New Roman"/>
          <w:i/>
          <w:sz w:val="24"/>
          <w:szCs w:val="24"/>
          <w:lang w:val="nl-NL"/>
        </w:rPr>
        <w:tab/>
      </w:r>
      <w:r w:rsidR="00686487" w:rsidRPr="00845946">
        <w:rPr>
          <w:rFonts w:ascii="Times New Roman" w:hAnsi="Times New Roman"/>
          <w:i/>
          <w:sz w:val="24"/>
          <w:szCs w:val="24"/>
          <w:lang w:val="nl-NL"/>
        </w:rPr>
        <w:t>Chứng chỉ quỹ của Quỹ không được niêm yết trên thị trường chứng khoán.</w:t>
      </w:r>
    </w:p>
    <w:p w14:paraId="7DDB4C11" w14:textId="70B6E805"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 Biểu đồ tăng trưởng </w:t>
      </w:r>
      <w:r w:rsidR="00C703B2" w:rsidRPr="00845946">
        <w:rPr>
          <w:rFonts w:ascii="Times New Roman" w:hAnsi="Times New Roman"/>
          <w:sz w:val="24"/>
          <w:szCs w:val="24"/>
          <w:lang w:val="nl-NL"/>
        </w:rPr>
        <w:t xml:space="preserve">NAV/CCQ </w:t>
      </w:r>
      <w:r w:rsidRPr="00845946">
        <w:rPr>
          <w:rFonts w:ascii="Times New Roman" w:hAnsi="Times New Roman"/>
          <w:sz w:val="24"/>
          <w:szCs w:val="24"/>
          <w:lang w:val="nl-NL"/>
        </w:rPr>
        <w:t xml:space="preserve"> của Quỹ trong </w:t>
      </w:r>
      <w:r w:rsidR="00E46772" w:rsidRPr="00845946">
        <w:rPr>
          <w:rFonts w:ascii="Times New Roman" w:hAnsi="Times New Roman"/>
          <w:sz w:val="24"/>
          <w:szCs w:val="24"/>
          <w:lang w:val="nl-NL"/>
        </w:rPr>
        <w:t>3 tháng</w:t>
      </w:r>
      <w:r w:rsidRPr="00845946">
        <w:rPr>
          <w:rFonts w:ascii="Times New Roman" w:hAnsi="Times New Roman"/>
          <w:sz w:val="24"/>
          <w:szCs w:val="24"/>
          <w:lang w:val="nl-NL"/>
        </w:rPr>
        <w:t xml:space="preserve"> gần nhấ</w:t>
      </w:r>
      <w:r w:rsidR="004F5C05" w:rsidRPr="00845946">
        <w:rPr>
          <w:rFonts w:ascii="Times New Roman" w:hAnsi="Times New Roman"/>
          <w:sz w:val="24"/>
          <w:szCs w:val="24"/>
          <w:lang w:val="nl-NL"/>
        </w:rPr>
        <w:t>t:</w:t>
      </w:r>
    </w:p>
    <w:p w14:paraId="33EFFEA7" w14:textId="11C060DF" w:rsidR="008A4BAD" w:rsidRPr="00845946" w:rsidRDefault="00A4454B"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lastRenderedPageBreak/>
        <w:drawing>
          <wp:inline distT="0" distB="0" distL="0" distR="0" wp14:anchorId="1C51066F" wp14:editId="1E1A6A32">
            <wp:extent cx="6286500" cy="2967990"/>
            <wp:effectExtent l="0" t="0" r="0" b="3810"/>
            <wp:docPr id="166429259"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47275C" w14:textId="190929CE"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Thay đổi giá trị tài sả</w:t>
      </w:r>
      <w:r w:rsidR="004F5C05" w:rsidRPr="00845946">
        <w:rPr>
          <w:rFonts w:ascii="Times New Roman" w:hAnsi="Times New Roman"/>
          <w:sz w:val="24"/>
          <w:szCs w:val="24"/>
          <w:lang w:val="nl-NL"/>
        </w:rPr>
        <w:t>n ròng:</w:t>
      </w:r>
    </w:p>
    <w:p w14:paraId="0F959536"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845946" w14:paraId="0DF92A85" w14:textId="77777777" w:rsidTr="00486F0E">
        <w:trPr>
          <w:trHeight w:val="661"/>
        </w:trPr>
        <w:tc>
          <w:tcPr>
            <w:tcW w:w="2341" w:type="pct"/>
            <w:shd w:val="clear" w:color="auto" w:fill="auto"/>
          </w:tcPr>
          <w:p w14:paraId="61BDCFE8"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917" w:type="pct"/>
            <w:shd w:val="clear" w:color="auto" w:fill="auto"/>
          </w:tcPr>
          <w:p w14:paraId="49DDEF2B" w14:textId="09DF1C57"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CD7389">
              <w:rPr>
                <w:rFonts w:ascii="Times New Roman" w:eastAsia="Times New Roman" w:hAnsi="Times New Roman"/>
                <w:b/>
                <w:sz w:val="24"/>
                <w:szCs w:val="24"/>
                <w:lang w:val="nl-NL"/>
              </w:rPr>
              <w:t>9</w:t>
            </w:r>
            <w:r w:rsidR="00920E4F" w:rsidRPr="00845946">
              <w:rPr>
                <w:rFonts w:ascii="Times New Roman" w:eastAsia="Times New Roman" w:hAnsi="Times New Roman"/>
                <w:b/>
                <w:sz w:val="24"/>
                <w:szCs w:val="24"/>
                <w:lang w:val="nl-NL"/>
              </w:rPr>
              <w:t>/202</w:t>
            </w:r>
            <w:r w:rsidR="00A4454B">
              <w:rPr>
                <w:rFonts w:ascii="Times New Roman" w:eastAsia="Times New Roman" w:hAnsi="Times New Roman"/>
                <w:b/>
                <w:sz w:val="24"/>
                <w:szCs w:val="24"/>
                <w:lang w:val="nl-NL"/>
              </w:rPr>
              <w:t>5</w:t>
            </w:r>
          </w:p>
        </w:tc>
        <w:tc>
          <w:tcPr>
            <w:tcW w:w="872" w:type="pct"/>
            <w:shd w:val="clear" w:color="auto" w:fill="auto"/>
          </w:tcPr>
          <w:p w14:paraId="622D1012" w14:textId="1F6DB208" w:rsidR="001C4468" w:rsidRPr="00845946"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30/0</w:t>
            </w:r>
            <w:r w:rsidR="00CD7389">
              <w:rPr>
                <w:rFonts w:ascii="Times New Roman" w:eastAsia="Times New Roman" w:hAnsi="Times New Roman"/>
                <w:b/>
                <w:sz w:val="24"/>
                <w:szCs w:val="24"/>
                <w:lang w:val="nl-NL"/>
              </w:rPr>
              <w:t>9</w:t>
            </w:r>
            <w:r w:rsidR="00920E4F" w:rsidRPr="00845946">
              <w:rPr>
                <w:rFonts w:ascii="Times New Roman" w:eastAsia="Times New Roman" w:hAnsi="Times New Roman"/>
                <w:b/>
                <w:sz w:val="24"/>
                <w:szCs w:val="24"/>
                <w:lang w:val="nl-NL"/>
              </w:rPr>
              <w:t>/202</w:t>
            </w:r>
            <w:r w:rsidR="00A4454B">
              <w:rPr>
                <w:rFonts w:ascii="Times New Roman" w:eastAsia="Times New Roman" w:hAnsi="Times New Roman"/>
                <w:b/>
                <w:sz w:val="24"/>
                <w:szCs w:val="24"/>
                <w:lang w:val="nl-NL"/>
              </w:rPr>
              <w:t>4</w:t>
            </w:r>
          </w:p>
        </w:tc>
        <w:tc>
          <w:tcPr>
            <w:tcW w:w="870" w:type="pct"/>
            <w:shd w:val="clear" w:color="auto" w:fill="auto"/>
          </w:tcPr>
          <w:p w14:paraId="75CE7F5E" w14:textId="77777777" w:rsidR="001C4468" w:rsidRPr="00845946"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Tỷ lệ thay đổi</w:t>
            </w:r>
          </w:p>
        </w:tc>
      </w:tr>
      <w:tr w:rsidR="001C4468" w:rsidRPr="00845946" w14:paraId="2FE93D38" w14:textId="77777777" w:rsidTr="008A4BAD">
        <w:trPr>
          <w:trHeight w:val="427"/>
        </w:trPr>
        <w:tc>
          <w:tcPr>
            <w:tcW w:w="2341" w:type="pct"/>
            <w:shd w:val="clear" w:color="auto" w:fill="auto"/>
          </w:tcPr>
          <w:p w14:paraId="2AE0DD0D"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917" w:type="pct"/>
            <w:shd w:val="clear" w:color="auto" w:fill="auto"/>
          </w:tcPr>
          <w:p w14:paraId="0F8D000F"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872" w:type="pct"/>
            <w:shd w:val="clear" w:color="auto" w:fill="auto"/>
          </w:tcPr>
          <w:p w14:paraId="2F480C1A"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870" w:type="pct"/>
            <w:shd w:val="clear" w:color="auto" w:fill="auto"/>
          </w:tcPr>
          <w:p w14:paraId="7A051450" w14:textId="77777777" w:rsidR="001C4468" w:rsidRPr="00845946"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r w:rsidR="00A67095"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((1)</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w:t>
            </w:r>
            <w:r w:rsidR="00E668DD" w:rsidRPr="00845946">
              <w:rPr>
                <w:rFonts w:ascii="Times New Roman" w:eastAsia="Times New Roman" w:hAnsi="Times New Roman"/>
                <w:sz w:val="24"/>
                <w:szCs w:val="24"/>
                <w:lang w:val="nl-NL"/>
              </w:rPr>
              <w:t xml:space="preserve"> </w:t>
            </w:r>
            <w:r w:rsidRPr="00845946">
              <w:rPr>
                <w:rFonts w:ascii="Times New Roman" w:eastAsia="Times New Roman" w:hAnsi="Times New Roman"/>
                <w:sz w:val="24"/>
                <w:szCs w:val="24"/>
                <w:lang w:val="nl-NL"/>
              </w:rPr>
              <w:t>(2))/(2)</w:t>
            </w:r>
          </w:p>
        </w:tc>
      </w:tr>
      <w:tr w:rsidR="00A4454B" w:rsidRPr="00845946" w14:paraId="6584EB3F" w14:textId="77777777" w:rsidTr="008A4BAD">
        <w:trPr>
          <w:trHeight w:val="661"/>
        </w:trPr>
        <w:tc>
          <w:tcPr>
            <w:tcW w:w="2341" w:type="pct"/>
            <w:shd w:val="clear" w:color="auto" w:fill="auto"/>
          </w:tcPr>
          <w:p w14:paraId="21DE6670" w14:textId="77777777" w:rsidR="00A4454B" w:rsidRPr="00845946" w:rsidRDefault="00A4454B" w:rsidP="00A4454B">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788BC4D8" w:rsidR="00A4454B" w:rsidRPr="00845946" w:rsidRDefault="00A4454B" w:rsidP="00A4454B">
            <w:pPr>
              <w:tabs>
                <w:tab w:val="left" w:pos="540"/>
              </w:tabs>
              <w:spacing w:before="120" w:after="0" w:line="240" w:lineRule="auto"/>
              <w:jc w:val="center"/>
              <w:rPr>
                <w:rFonts w:ascii="Times New Roman" w:eastAsia="Times New Roman" w:hAnsi="Times New Roman"/>
                <w:sz w:val="24"/>
                <w:szCs w:val="24"/>
                <w:lang w:val="nl-NL"/>
              </w:rPr>
            </w:pPr>
            <w:r w:rsidRPr="00A4454B">
              <w:rPr>
                <w:rFonts w:ascii="Times New Roman" w:eastAsia="Times New Roman" w:hAnsi="Times New Roman"/>
                <w:bCs/>
                <w:color w:val="000000"/>
                <w:sz w:val="24"/>
                <w:szCs w:val="24"/>
                <w:lang w:val="en-SG" w:eastAsia="en-SG"/>
              </w:rPr>
              <w:t>135</w:t>
            </w:r>
            <w:r>
              <w:rPr>
                <w:rFonts w:ascii="Times New Roman" w:eastAsia="Times New Roman" w:hAnsi="Times New Roman"/>
                <w:bCs/>
                <w:color w:val="000000"/>
                <w:sz w:val="24"/>
                <w:szCs w:val="24"/>
                <w:lang w:val="en-SG" w:eastAsia="en-SG"/>
              </w:rPr>
              <w:t>.</w:t>
            </w:r>
            <w:r w:rsidRPr="00A4454B">
              <w:rPr>
                <w:rFonts w:ascii="Times New Roman" w:eastAsia="Times New Roman" w:hAnsi="Times New Roman"/>
                <w:bCs/>
                <w:color w:val="000000"/>
                <w:sz w:val="24"/>
                <w:szCs w:val="24"/>
                <w:lang w:val="en-SG" w:eastAsia="en-SG"/>
              </w:rPr>
              <w:t>982</w:t>
            </w:r>
            <w:r>
              <w:rPr>
                <w:rFonts w:ascii="Times New Roman" w:eastAsia="Times New Roman" w:hAnsi="Times New Roman"/>
                <w:bCs/>
                <w:color w:val="000000"/>
                <w:sz w:val="24"/>
                <w:szCs w:val="24"/>
                <w:lang w:val="en-SG" w:eastAsia="en-SG"/>
              </w:rPr>
              <w:t>.</w:t>
            </w:r>
            <w:r w:rsidRPr="00A4454B">
              <w:rPr>
                <w:rFonts w:ascii="Times New Roman" w:eastAsia="Times New Roman" w:hAnsi="Times New Roman"/>
                <w:bCs/>
                <w:color w:val="000000"/>
                <w:sz w:val="24"/>
                <w:szCs w:val="24"/>
                <w:lang w:val="en-SG" w:eastAsia="en-SG"/>
              </w:rPr>
              <w:t>101</w:t>
            </w:r>
            <w:r>
              <w:rPr>
                <w:rFonts w:ascii="Times New Roman" w:eastAsia="Times New Roman" w:hAnsi="Times New Roman"/>
                <w:bCs/>
                <w:color w:val="000000"/>
                <w:sz w:val="24"/>
                <w:szCs w:val="24"/>
                <w:lang w:val="en-SG" w:eastAsia="en-SG"/>
              </w:rPr>
              <w:t>.</w:t>
            </w:r>
            <w:r w:rsidRPr="00A4454B">
              <w:rPr>
                <w:rFonts w:ascii="Times New Roman" w:eastAsia="Times New Roman" w:hAnsi="Times New Roman"/>
                <w:bCs/>
                <w:color w:val="000000"/>
                <w:sz w:val="24"/>
                <w:szCs w:val="24"/>
                <w:lang w:val="en-SG" w:eastAsia="en-SG"/>
              </w:rPr>
              <w:t>927</w:t>
            </w:r>
          </w:p>
        </w:tc>
        <w:tc>
          <w:tcPr>
            <w:tcW w:w="872" w:type="pct"/>
            <w:shd w:val="clear" w:color="auto" w:fill="auto"/>
            <w:vAlign w:val="center"/>
          </w:tcPr>
          <w:p w14:paraId="37F220DF" w14:textId="00B24452" w:rsidR="00A4454B" w:rsidRPr="00845946" w:rsidRDefault="00A4454B" w:rsidP="00A4454B">
            <w:pPr>
              <w:tabs>
                <w:tab w:val="left" w:pos="540"/>
              </w:tabs>
              <w:spacing w:before="120" w:after="0" w:line="240" w:lineRule="auto"/>
              <w:jc w:val="center"/>
              <w:rPr>
                <w:rFonts w:ascii="Times New Roman" w:eastAsia="Times New Roman" w:hAnsi="Times New Roman"/>
                <w:color w:val="000000"/>
                <w:sz w:val="24"/>
                <w:szCs w:val="24"/>
              </w:rPr>
            </w:pPr>
            <w:r w:rsidRPr="00655CE1">
              <w:rPr>
                <w:rFonts w:ascii="Times New Roman" w:eastAsia="Times New Roman" w:hAnsi="Times New Roman"/>
                <w:bCs/>
                <w:color w:val="000000"/>
                <w:sz w:val="24"/>
                <w:szCs w:val="24"/>
                <w:lang w:val="en-SG" w:eastAsia="en-SG"/>
              </w:rPr>
              <w:t>129</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488</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418</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734</w:t>
            </w:r>
          </w:p>
        </w:tc>
        <w:tc>
          <w:tcPr>
            <w:tcW w:w="870" w:type="pct"/>
            <w:shd w:val="clear" w:color="auto" w:fill="auto"/>
            <w:vAlign w:val="center"/>
          </w:tcPr>
          <w:p w14:paraId="5EE3D590" w14:textId="053392BF" w:rsidR="00A4454B" w:rsidRPr="00845946" w:rsidRDefault="00A4454B" w:rsidP="00A4454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5,01</w:t>
            </w:r>
            <w:r w:rsidRPr="00845946">
              <w:rPr>
                <w:rFonts w:ascii="Times New Roman" w:eastAsia="Times New Roman" w:hAnsi="Times New Roman"/>
                <w:sz w:val="24"/>
                <w:szCs w:val="24"/>
                <w:lang w:val="nl-NL"/>
              </w:rPr>
              <w:t>%</w:t>
            </w:r>
          </w:p>
        </w:tc>
      </w:tr>
      <w:tr w:rsidR="00A4454B" w:rsidRPr="00845946" w14:paraId="22C141F9" w14:textId="77777777" w:rsidTr="008A4BAD">
        <w:trPr>
          <w:trHeight w:val="644"/>
        </w:trPr>
        <w:tc>
          <w:tcPr>
            <w:tcW w:w="2341" w:type="pct"/>
            <w:shd w:val="clear" w:color="auto" w:fill="auto"/>
          </w:tcPr>
          <w:p w14:paraId="3741CC58" w14:textId="77777777" w:rsidR="00A4454B" w:rsidRPr="00845946" w:rsidRDefault="00A4454B" w:rsidP="00A4454B">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6A6F53A" w:rsidR="00A4454B" w:rsidRPr="00845946" w:rsidRDefault="00A4454B" w:rsidP="00A4454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A4454B">
              <w:rPr>
                <w:rFonts w:ascii="Times New Roman" w:eastAsia="Times New Roman" w:hAnsi="Times New Roman"/>
                <w:bCs/>
                <w:color w:val="000000"/>
                <w:sz w:val="24"/>
                <w:szCs w:val="24"/>
                <w:lang w:val="en-SG" w:eastAsia="en-SG"/>
              </w:rPr>
              <w:t>13</w:t>
            </w:r>
            <w:r>
              <w:rPr>
                <w:rFonts w:ascii="Times New Roman" w:eastAsia="Times New Roman" w:hAnsi="Times New Roman"/>
                <w:bCs/>
                <w:color w:val="000000"/>
                <w:sz w:val="24"/>
                <w:szCs w:val="24"/>
                <w:lang w:val="en-SG" w:eastAsia="en-SG"/>
              </w:rPr>
              <w:t>.</w:t>
            </w:r>
            <w:r w:rsidRPr="00A4454B">
              <w:rPr>
                <w:rFonts w:ascii="Times New Roman" w:eastAsia="Times New Roman" w:hAnsi="Times New Roman"/>
                <w:bCs/>
                <w:color w:val="000000"/>
                <w:sz w:val="24"/>
                <w:szCs w:val="24"/>
                <w:lang w:val="en-SG" w:eastAsia="en-SG"/>
              </w:rPr>
              <w:t>612</w:t>
            </w:r>
            <w:r>
              <w:rPr>
                <w:rFonts w:ascii="Times New Roman" w:eastAsia="Times New Roman" w:hAnsi="Times New Roman"/>
                <w:bCs/>
                <w:color w:val="000000"/>
                <w:sz w:val="24"/>
                <w:szCs w:val="24"/>
                <w:lang w:val="en-SG" w:eastAsia="en-SG"/>
              </w:rPr>
              <w:t>,</w:t>
            </w:r>
            <w:r w:rsidRPr="00A4454B">
              <w:rPr>
                <w:rFonts w:ascii="Times New Roman" w:eastAsia="Times New Roman" w:hAnsi="Times New Roman"/>
                <w:bCs/>
                <w:color w:val="000000"/>
                <w:sz w:val="24"/>
                <w:szCs w:val="24"/>
                <w:lang w:val="en-SG" w:eastAsia="en-SG"/>
              </w:rPr>
              <w:t>94</w:t>
            </w:r>
          </w:p>
        </w:tc>
        <w:tc>
          <w:tcPr>
            <w:tcW w:w="872" w:type="pct"/>
            <w:shd w:val="clear" w:color="auto" w:fill="auto"/>
            <w:vAlign w:val="center"/>
          </w:tcPr>
          <w:p w14:paraId="798A3B65" w14:textId="0A26EEEF" w:rsidR="00A4454B" w:rsidRPr="00845946" w:rsidRDefault="00A4454B" w:rsidP="00A4454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655CE1">
              <w:rPr>
                <w:rFonts w:ascii="Times New Roman" w:eastAsia="Times New Roman" w:hAnsi="Times New Roman"/>
                <w:bCs/>
                <w:color w:val="000000"/>
                <w:sz w:val="24"/>
                <w:szCs w:val="24"/>
                <w:lang w:val="en-SG" w:eastAsia="en-SG"/>
              </w:rPr>
              <w:t>12</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655CE1">
              <w:rPr>
                <w:rFonts w:ascii="Times New Roman" w:eastAsia="Times New Roman" w:hAnsi="Times New Roman"/>
                <w:bCs/>
                <w:color w:val="000000"/>
                <w:sz w:val="24"/>
                <w:szCs w:val="24"/>
                <w:lang w:val="en-SG" w:eastAsia="en-SG"/>
              </w:rPr>
              <w:t>96</w:t>
            </w:r>
          </w:p>
        </w:tc>
        <w:tc>
          <w:tcPr>
            <w:tcW w:w="870" w:type="pct"/>
            <w:shd w:val="clear" w:color="auto" w:fill="auto"/>
            <w:vAlign w:val="center"/>
          </w:tcPr>
          <w:p w14:paraId="471599FC" w14:textId="12E4ABD9" w:rsidR="00A4454B" w:rsidRPr="00845946" w:rsidRDefault="00A4454B" w:rsidP="00A4454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5,03</w:t>
            </w:r>
            <w:r w:rsidRPr="00845946">
              <w:rPr>
                <w:rFonts w:ascii="Times New Roman" w:eastAsia="Times New Roman" w:hAnsi="Times New Roman"/>
                <w:bCs/>
                <w:color w:val="000000"/>
                <w:sz w:val="24"/>
                <w:szCs w:val="24"/>
                <w:lang w:val="en-SG" w:eastAsia="en-SG"/>
              </w:rPr>
              <w:t>%</w:t>
            </w:r>
          </w:p>
        </w:tc>
      </w:tr>
    </w:tbl>
    <w:p w14:paraId="6B0CB6BC" w14:textId="78D24806" w:rsidR="00445F8E" w:rsidRPr="00845946"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845946">
        <w:rPr>
          <w:rFonts w:ascii="Times New Roman" w:hAnsi="Times New Roman"/>
          <w:sz w:val="24"/>
          <w:szCs w:val="24"/>
          <w:lang w:val="nl-NL"/>
        </w:rPr>
        <w:t>T</w:t>
      </w:r>
      <w:r w:rsidR="00B84DD0" w:rsidRPr="00845946">
        <w:rPr>
          <w:rFonts w:ascii="Times New Roman" w:hAnsi="Times New Roman"/>
          <w:sz w:val="24"/>
          <w:szCs w:val="24"/>
          <w:lang w:val="nl-NL"/>
        </w:rPr>
        <w:t xml:space="preserve">rong giai đoạn từ </w:t>
      </w:r>
      <w:r w:rsidR="007E6FEE" w:rsidRPr="00845946">
        <w:rPr>
          <w:rFonts w:ascii="Times New Roman" w:hAnsi="Times New Roman"/>
          <w:sz w:val="24"/>
          <w:szCs w:val="24"/>
          <w:lang w:val="nl-NL"/>
        </w:rPr>
        <w:t>30/0</w:t>
      </w:r>
      <w:r w:rsidR="00655CE1">
        <w:rPr>
          <w:rFonts w:ascii="Times New Roman" w:hAnsi="Times New Roman"/>
          <w:sz w:val="24"/>
          <w:szCs w:val="24"/>
          <w:lang w:val="nl-NL"/>
        </w:rPr>
        <w:t>9</w:t>
      </w:r>
      <w:r w:rsidR="00D672F8" w:rsidRPr="00845946">
        <w:rPr>
          <w:rFonts w:ascii="Times New Roman" w:hAnsi="Times New Roman"/>
          <w:sz w:val="24"/>
          <w:szCs w:val="24"/>
          <w:lang w:val="nl-NL"/>
        </w:rPr>
        <w:t>/202</w:t>
      </w:r>
      <w:r w:rsidR="003E1C7A">
        <w:rPr>
          <w:rFonts w:ascii="Times New Roman" w:hAnsi="Times New Roman"/>
          <w:sz w:val="24"/>
          <w:szCs w:val="24"/>
          <w:lang w:val="nl-NL"/>
        </w:rPr>
        <w:t>4</w:t>
      </w:r>
      <w:r w:rsidR="00B84DD0" w:rsidRPr="00845946">
        <w:rPr>
          <w:rFonts w:ascii="Times New Roman" w:hAnsi="Times New Roman"/>
          <w:sz w:val="24"/>
          <w:szCs w:val="24"/>
          <w:lang w:val="nl-NL"/>
        </w:rPr>
        <w:t xml:space="preserve"> đến </w:t>
      </w:r>
      <w:r w:rsidR="007E6FEE" w:rsidRPr="00845946">
        <w:rPr>
          <w:rFonts w:ascii="Times New Roman" w:hAnsi="Times New Roman"/>
          <w:sz w:val="24"/>
          <w:szCs w:val="24"/>
          <w:lang w:val="nl-NL"/>
        </w:rPr>
        <w:t>30/0</w:t>
      </w:r>
      <w:r w:rsidR="00655CE1">
        <w:rPr>
          <w:rFonts w:ascii="Times New Roman" w:hAnsi="Times New Roman"/>
          <w:sz w:val="24"/>
          <w:szCs w:val="24"/>
          <w:lang w:val="nl-NL"/>
        </w:rPr>
        <w:t>9</w:t>
      </w:r>
      <w:r w:rsidR="00D672F8" w:rsidRPr="00845946">
        <w:rPr>
          <w:rFonts w:ascii="Times New Roman" w:hAnsi="Times New Roman"/>
          <w:sz w:val="24"/>
          <w:szCs w:val="24"/>
          <w:lang w:val="nl-NL"/>
        </w:rPr>
        <w:t>/202</w:t>
      </w:r>
      <w:r w:rsidR="003E1C7A">
        <w:rPr>
          <w:rFonts w:ascii="Times New Roman" w:hAnsi="Times New Roman"/>
          <w:sz w:val="24"/>
          <w:szCs w:val="24"/>
          <w:lang w:val="nl-NL"/>
        </w:rPr>
        <w:t>5</w:t>
      </w:r>
      <w:r w:rsidR="00D672F8" w:rsidRPr="00845946">
        <w:rPr>
          <w:rFonts w:ascii="Times New Roman" w:hAnsi="Times New Roman"/>
          <w:sz w:val="24"/>
          <w:szCs w:val="24"/>
          <w:lang w:val="nl-NL"/>
        </w:rPr>
        <w:t xml:space="preserve"> </w:t>
      </w:r>
      <w:r w:rsidR="00730E8A" w:rsidRPr="00845946">
        <w:rPr>
          <w:rFonts w:ascii="Times New Roman" w:hAnsi="Times New Roman"/>
          <w:sz w:val="24"/>
          <w:szCs w:val="24"/>
          <w:lang w:val="nl-NL"/>
        </w:rPr>
        <w:t>g</w:t>
      </w:r>
      <w:r w:rsidR="00697B7E" w:rsidRPr="00845946">
        <w:rPr>
          <w:rFonts w:ascii="Times New Roman" w:hAnsi="Times New Roman"/>
          <w:sz w:val="24"/>
          <w:szCs w:val="24"/>
          <w:lang w:val="nl-NL"/>
        </w:rPr>
        <w:t xml:space="preserve">iá trị tài sản ròng của Quỹ tăng </w:t>
      </w:r>
      <w:r w:rsidR="005E2992">
        <w:rPr>
          <w:rFonts w:ascii="Times New Roman" w:hAnsi="Times New Roman"/>
          <w:sz w:val="24"/>
          <w:szCs w:val="24"/>
          <w:lang w:val="nl-NL"/>
        </w:rPr>
        <w:t>5,</w:t>
      </w:r>
      <w:r w:rsidR="003E1C7A">
        <w:rPr>
          <w:rFonts w:ascii="Times New Roman" w:hAnsi="Times New Roman"/>
          <w:sz w:val="24"/>
          <w:szCs w:val="24"/>
          <w:lang w:val="nl-NL"/>
        </w:rPr>
        <w:t>01</w:t>
      </w:r>
      <w:r w:rsidR="00050A6F" w:rsidRPr="00845946">
        <w:rPr>
          <w:rFonts w:ascii="Times New Roman" w:hAnsi="Times New Roman"/>
          <w:sz w:val="24"/>
          <w:szCs w:val="24"/>
          <w:lang w:val="nl-NL"/>
        </w:rPr>
        <w:t>%</w:t>
      </w:r>
      <w:r w:rsidR="00730E8A" w:rsidRPr="00845946">
        <w:rPr>
          <w:rFonts w:ascii="Times New Roman" w:hAnsi="Times New Roman"/>
          <w:sz w:val="24"/>
          <w:szCs w:val="24"/>
          <w:lang w:val="nl-NL"/>
        </w:rPr>
        <w:t xml:space="preserve"> </w:t>
      </w:r>
      <w:r w:rsidR="00B84DD0" w:rsidRPr="00845946">
        <w:rPr>
          <w:rFonts w:ascii="Times New Roman" w:hAnsi="Times New Roman"/>
          <w:sz w:val="24"/>
          <w:szCs w:val="24"/>
          <w:lang w:val="nl-NL"/>
        </w:rPr>
        <w:t>chủ yếu do lợi nh</w:t>
      </w:r>
      <w:r w:rsidR="008E3939" w:rsidRPr="00845946">
        <w:rPr>
          <w:rFonts w:ascii="Times New Roman" w:hAnsi="Times New Roman"/>
          <w:sz w:val="24"/>
          <w:szCs w:val="24"/>
          <w:lang w:val="nl-NL"/>
        </w:rPr>
        <w:t>u</w:t>
      </w:r>
      <w:r w:rsidR="00B84DD0" w:rsidRPr="00845946">
        <w:rPr>
          <w:rFonts w:ascii="Times New Roman" w:hAnsi="Times New Roman"/>
          <w:sz w:val="24"/>
          <w:szCs w:val="24"/>
          <w:lang w:val="nl-NL"/>
        </w:rPr>
        <w:t>ận từ kết quả đầu tư mang lại</w:t>
      </w:r>
      <w:r w:rsidR="008E3939" w:rsidRPr="00845946">
        <w:rPr>
          <w:rFonts w:ascii="Times New Roman" w:hAnsi="Times New Roman"/>
          <w:sz w:val="24"/>
          <w:szCs w:val="24"/>
          <w:lang w:val="nl-NL"/>
        </w:rPr>
        <w:t>.</w:t>
      </w:r>
    </w:p>
    <w:p w14:paraId="61CB3CDC"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845946" w14:paraId="623333E6" w14:textId="77777777" w:rsidTr="001A5984">
        <w:tc>
          <w:tcPr>
            <w:tcW w:w="1882" w:type="pct"/>
            <w:shd w:val="clear" w:color="auto" w:fill="auto"/>
            <w:vAlign w:val="center"/>
          </w:tcPr>
          <w:p w14:paraId="4CEAB9C9"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Tỷ lệ nắm giữ</w:t>
            </w:r>
          </w:p>
        </w:tc>
      </w:tr>
      <w:tr w:rsidR="001C4468" w:rsidRPr="00845946" w14:paraId="721C9E6F" w14:textId="77777777" w:rsidTr="001E511A">
        <w:trPr>
          <w:trHeight w:val="337"/>
        </w:trPr>
        <w:tc>
          <w:tcPr>
            <w:tcW w:w="1882" w:type="pct"/>
            <w:shd w:val="clear" w:color="auto" w:fill="auto"/>
            <w:vAlign w:val="center"/>
          </w:tcPr>
          <w:p w14:paraId="615AF58A"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3</w:t>
            </w:r>
          </w:p>
        </w:tc>
      </w:tr>
      <w:tr w:rsidR="007D6CE8" w:rsidRPr="00845946" w14:paraId="33807B71" w14:textId="77777777" w:rsidTr="001A5984">
        <w:tc>
          <w:tcPr>
            <w:tcW w:w="1882" w:type="pct"/>
            <w:shd w:val="clear" w:color="auto" w:fill="auto"/>
            <w:vAlign w:val="center"/>
          </w:tcPr>
          <w:p w14:paraId="4EF6F4E5"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Dưới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w:t>
            </w:r>
          </w:p>
        </w:tc>
        <w:tc>
          <w:tcPr>
            <w:tcW w:w="1056" w:type="pct"/>
            <w:shd w:val="clear" w:color="auto" w:fill="auto"/>
            <w:vAlign w:val="center"/>
          </w:tcPr>
          <w:p w14:paraId="731DD6AC" w14:textId="1FF08A6F"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r w:rsidR="0026726B" w:rsidRPr="00845946">
              <w:rPr>
                <w:rFonts w:ascii="Times New Roman" w:eastAsia="Times New Roman" w:hAnsi="Times New Roman"/>
                <w:sz w:val="24"/>
                <w:szCs w:val="24"/>
                <w:lang w:val="nl-NL"/>
              </w:rPr>
              <w:t>1</w:t>
            </w:r>
            <w:r w:rsidR="00DC1836" w:rsidRPr="00845946">
              <w:rPr>
                <w:rFonts w:ascii="Times New Roman" w:eastAsia="Times New Roman" w:hAnsi="Times New Roman"/>
                <w:sz w:val="24"/>
                <w:szCs w:val="24"/>
                <w:lang w:val="nl-NL"/>
              </w:rPr>
              <w:t>6</w:t>
            </w:r>
          </w:p>
        </w:tc>
        <w:tc>
          <w:tcPr>
            <w:tcW w:w="1193" w:type="pct"/>
            <w:shd w:val="clear" w:color="auto" w:fill="auto"/>
            <w:vAlign w:val="center"/>
          </w:tcPr>
          <w:p w14:paraId="5AC16A63" w14:textId="4B5FA07D" w:rsidR="007D6CE8" w:rsidRPr="00845946" w:rsidRDefault="00462434" w:rsidP="001A5984">
            <w:pPr>
              <w:tabs>
                <w:tab w:val="left" w:pos="540"/>
              </w:tabs>
              <w:spacing w:before="120" w:after="0" w:line="240" w:lineRule="auto"/>
              <w:jc w:val="center"/>
              <w:rPr>
                <w:rFonts w:ascii="Times New Roman" w:eastAsia="Times New Roman" w:hAnsi="Times New Roman"/>
                <w:sz w:val="24"/>
                <w:szCs w:val="24"/>
                <w:lang w:val="nl-NL"/>
              </w:rPr>
            </w:pPr>
            <w:r w:rsidRPr="00462434">
              <w:rPr>
                <w:rFonts w:ascii="Times New Roman" w:eastAsia="Times New Roman" w:hAnsi="Times New Roman"/>
                <w:sz w:val="24"/>
                <w:szCs w:val="24"/>
                <w:lang w:val="nl-NL"/>
              </w:rPr>
              <w:t>29</w:t>
            </w:r>
            <w:r>
              <w:rPr>
                <w:rFonts w:ascii="Times New Roman" w:eastAsia="Times New Roman" w:hAnsi="Times New Roman"/>
                <w:sz w:val="24"/>
                <w:szCs w:val="24"/>
                <w:lang w:val="nl-NL"/>
              </w:rPr>
              <w:t>.</w:t>
            </w:r>
            <w:r w:rsidRPr="00462434">
              <w:rPr>
                <w:rFonts w:ascii="Times New Roman" w:eastAsia="Times New Roman" w:hAnsi="Times New Roman"/>
                <w:sz w:val="24"/>
                <w:szCs w:val="24"/>
                <w:lang w:val="nl-NL"/>
              </w:rPr>
              <w:t>687</w:t>
            </w:r>
            <w:r>
              <w:rPr>
                <w:rFonts w:ascii="Times New Roman" w:eastAsia="Times New Roman" w:hAnsi="Times New Roman"/>
                <w:sz w:val="24"/>
                <w:szCs w:val="24"/>
                <w:lang w:val="nl-NL"/>
              </w:rPr>
              <w:t>,</w:t>
            </w:r>
            <w:r w:rsidRPr="00462434">
              <w:rPr>
                <w:rFonts w:ascii="Times New Roman" w:eastAsia="Times New Roman" w:hAnsi="Times New Roman"/>
                <w:sz w:val="24"/>
                <w:szCs w:val="24"/>
                <w:lang w:val="nl-NL"/>
              </w:rPr>
              <w:t>15</w:t>
            </w:r>
          </w:p>
        </w:tc>
        <w:tc>
          <w:tcPr>
            <w:tcW w:w="870" w:type="pct"/>
            <w:shd w:val="clear" w:color="auto" w:fill="auto"/>
            <w:vAlign w:val="center"/>
          </w:tcPr>
          <w:p w14:paraId="491B3301" w14:textId="1CED9245"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8E0B75" w:rsidRPr="00845946">
              <w:rPr>
                <w:rFonts w:ascii="Times New Roman" w:eastAsia="Times New Roman" w:hAnsi="Times New Roman"/>
                <w:sz w:val="24"/>
                <w:szCs w:val="24"/>
                <w:lang w:val="nl-NL"/>
              </w:rPr>
              <w:t>3</w:t>
            </w:r>
            <w:r w:rsidR="003459FF">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214727B5" w14:textId="77777777" w:rsidTr="001A5984">
        <w:tc>
          <w:tcPr>
            <w:tcW w:w="1882" w:type="pct"/>
            <w:shd w:val="clear" w:color="auto" w:fill="auto"/>
            <w:vAlign w:val="center"/>
          </w:tcPr>
          <w:p w14:paraId="630C5BDD"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000 - 10.000</w:t>
            </w:r>
          </w:p>
        </w:tc>
        <w:tc>
          <w:tcPr>
            <w:tcW w:w="1056" w:type="pct"/>
            <w:shd w:val="clear" w:color="auto" w:fill="auto"/>
            <w:vAlign w:val="center"/>
          </w:tcPr>
          <w:p w14:paraId="6C2D27DE" w14:textId="411C0F73" w:rsidR="007D6CE8" w:rsidRPr="00845946" w:rsidRDefault="00190F95"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6C40B264" w:rsidR="007D6CE8" w:rsidRPr="00845946" w:rsidRDefault="00DC1836"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284874B" w14:textId="5AAB78A8"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524184" w:rsidRPr="00845946">
              <w:rPr>
                <w:rFonts w:ascii="Times New Roman" w:eastAsia="Times New Roman" w:hAnsi="Times New Roman"/>
                <w:sz w:val="24"/>
                <w:szCs w:val="24"/>
                <w:lang w:val="nl-NL"/>
              </w:rPr>
              <w:t>0</w:t>
            </w:r>
            <w:r w:rsidR="00DC1836"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6028455A" w14:textId="77777777" w:rsidTr="001A5984">
        <w:tc>
          <w:tcPr>
            <w:tcW w:w="1882" w:type="pct"/>
            <w:shd w:val="clear" w:color="auto" w:fill="auto"/>
            <w:vAlign w:val="center"/>
          </w:tcPr>
          <w:p w14:paraId="41CB0DF7"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CB4E70" w:rsidRPr="00845946">
              <w:rPr>
                <w:rFonts w:ascii="Times New Roman" w:eastAsia="Times New Roman" w:hAnsi="Times New Roman"/>
                <w:sz w:val="24"/>
                <w:szCs w:val="24"/>
                <w:lang w:val="nl-NL"/>
              </w:rPr>
              <w:t>00</w:t>
            </w:r>
            <w:r w:rsidRPr="00845946">
              <w:rPr>
                <w:rFonts w:ascii="Times New Roman" w:eastAsia="Times New Roman" w:hAnsi="Times New Roman"/>
                <w:sz w:val="24"/>
                <w:szCs w:val="24"/>
                <w:lang w:val="nl-NL"/>
              </w:rPr>
              <w:t>%</w:t>
            </w:r>
          </w:p>
        </w:tc>
      </w:tr>
      <w:tr w:rsidR="007D6CE8" w:rsidRPr="00845946" w14:paraId="7B463B51" w14:textId="77777777" w:rsidTr="001A5984">
        <w:tc>
          <w:tcPr>
            <w:tcW w:w="1882" w:type="pct"/>
            <w:shd w:val="clear" w:color="auto" w:fill="auto"/>
            <w:vAlign w:val="center"/>
          </w:tcPr>
          <w:p w14:paraId="03F987FB"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1D7ACECB"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668A0773"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18EDF11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w:t>
            </w:r>
          </w:p>
        </w:tc>
      </w:tr>
      <w:tr w:rsidR="007D6CE8" w:rsidRPr="00845946" w14:paraId="7913649F" w14:textId="77777777" w:rsidTr="001A5984">
        <w:tc>
          <w:tcPr>
            <w:tcW w:w="1882" w:type="pct"/>
            <w:shd w:val="clear" w:color="auto" w:fill="auto"/>
            <w:vAlign w:val="center"/>
          </w:tcPr>
          <w:p w14:paraId="505E9553"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845946"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959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489,84</w:t>
            </w:r>
          </w:p>
        </w:tc>
        <w:tc>
          <w:tcPr>
            <w:tcW w:w="870" w:type="pct"/>
            <w:shd w:val="clear" w:color="auto" w:fill="auto"/>
            <w:vAlign w:val="center"/>
          </w:tcPr>
          <w:p w14:paraId="164891F0" w14:textId="62228EBD" w:rsidR="007D6CE8" w:rsidRPr="00845946"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sidR="009B5719" w:rsidRPr="00845946">
              <w:rPr>
                <w:rFonts w:ascii="Times New Roman" w:eastAsia="Times New Roman" w:hAnsi="Times New Roman"/>
                <w:sz w:val="24"/>
                <w:szCs w:val="24"/>
                <w:lang w:val="nl-NL"/>
              </w:rPr>
              <w:t>,</w:t>
            </w:r>
            <w:r w:rsidR="003459FF">
              <w:rPr>
                <w:rFonts w:ascii="Times New Roman" w:eastAsia="Times New Roman" w:hAnsi="Times New Roman"/>
                <w:sz w:val="24"/>
                <w:szCs w:val="24"/>
                <w:lang w:val="nl-NL"/>
              </w:rPr>
              <w:t>70</w:t>
            </w:r>
            <w:r w:rsidR="007D6CE8" w:rsidRPr="00845946">
              <w:rPr>
                <w:rFonts w:ascii="Times New Roman" w:eastAsia="Times New Roman" w:hAnsi="Times New Roman"/>
                <w:sz w:val="24"/>
                <w:szCs w:val="24"/>
                <w:lang w:val="nl-NL"/>
              </w:rPr>
              <w:t>%</w:t>
            </w:r>
          </w:p>
        </w:tc>
      </w:tr>
      <w:tr w:rsidR="007D6CE8" w:rsidRPr="00845946" w14:paraId="46E1C62A" w14:textId="77777777" w:rsidTr="000E4B2B">
        <w:trPr>
          <w:trHeight w:val="418"/>
        </w:trPr>
        <w:tc>
          <w:tcPr>
            <w:tcW w:w="1882" w:type="pct"/>
            <w:shd w:val="clear" w:color="auto" w:fill="auto"/>
            <w:vAlign w:val="center"/>
          </w:tcPr>
          <w:p w14:paraId="7808300E" w14:textId="77777777" w:rsidR="007D6CE8" w:rsidRPr="00845946"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52A87422"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w:t>
            </w:r>
            <w:r w:rsidR="00DC1836" w:rsidRPr="00845946">
              <w:rPr>
                <w:rFonts w:ascii="Times New Roman" w:eastAsia="Times New Roman" w:hAnsi="Times New Roman"/>
                <w:b/>
                <w:sz w:val="24"/>
                <w:szCs w:val="24"/>
                <w:lang w:val="nl-NL"/>
              </w:rPr>
              <w:t>17</w:t>
            </w:r>
          </w:p>
        </w:tc>
        <w:tc>
          <w:tcPr>
            <w:tcW w:w="1193" w:type="pct"/>
            <w:shd w:val="clear" w:color="auto" w:fill="auto"/>
            <w:vAlign w:val="center"/>
          </w:tcPr>
          <w:p w14:paraId="43BDD4F2" w14:textId="2581860E" w:rsidR="007D6CE8" w:rsidRPr="00845946" w:rsidRDefault="00462434" w:rsidP="001A5984">
            <w:pPr>
              <w:tabs>
                <w:tab w:val="left" w:pos="540"/>
              </w:tabs>
              <w:spacing w:before="120" w:after="0" w:line="240" w:lineRule="auto"/>
              <w:jc w:val="center"/>
              <w:rPr>
                <w:rFonts w:ascii="Times New Roman" w:eastAsia="Times New Roman" w:hAnsi="Times New Roman"/>
                <w:b/>
                <w:sz w:val="24"/>
                <w:szCs w:val="24"/>
                <w:lang w:val="nl-NL"/>
              </w:rPr>
            </w:pPr>
            <w:r w:rsidRPr="00462434">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462434">
              <w:rPr>
                <w:rFonts w:ascii="Times New Roman" w:eastAsia="Times New Roman" w:hAnsi="Times New Roman"/>
                <w:b/>
                <w:sz w:val="24"/>
                <w:szCs w:val="24"/>
                <w:lang w:val="nl-NL"/>
              </w:rPr>
              <w:t>989</w:t>
            </w:r>
            <w:r>
              <w:rPr>
                <w:rFonts w:ascii="Times New Roman" w:eastAsia="Times New Roman" w:hAnsi="Times New Roman"/>
                <w:b/>
                <w:sz w:val="24"/>
                <w:szCs w:val="24"/>
                <w:lang w:val="nl-NL"/>
              </w:rPr>
              <w:t>.</w:t>
            </w:r>
            <w:r w:rsidRPr="00462434">
              <w:rPr>
                <w:rFonts w:ascii="Times New Roman" w:eastAsia="Times New Roman" w:hAnsi="Times New Roman"/>
                <w:b/>
                <w:sz w:val="24"/>
                <w:szCs w:val="24"/>
                <w:lang w:val="nl-NL"/>
              </w:rPr>
              <w:t>176</w:t>
            </w:r>
            <w:r>
              <w:rPr>
                <w:rFonts w:ascii="Times New Roman" w:eastAsia="Times New Roman" w:hAnsi="Times New Roman"/>
                <w:b/>
                <w:sz w:val="24"/>
                <w:szCs w:val="24"/>
                <w:lang w:val="nl-NL"/>
              </w:rPr>
              <w:t>,</w:t>
            </w:r>
            <w:r w:rsidRPr="00462434">
              <w:rPr>
                <w:rFonts w:ascii="Times New Roman" w:eastAsia="Times New Roman" w:hAnsi="Times New Roman"/>
                <w:b/>
                <w:sz w:val="24"/>
                <w:szCs w:val="24"/>
                <w:lang w:val="nl-NL"/>
              </w:rPr>
              <w:t>99</w:t>
            </w:r>
          </w:p>
        </w:tc>
        <w:tc>
          <w:tcPr>
            <w:tcW w:w="870" w:type="pct"/>
            <w:shd w:val="clear" w:color="auto" w:fill="auto"/>
            <w:vAlign w:val="center"/>
          </w:tcPr>
          <w:p w14:paraId="649F1B28" w14:textId="77777777"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w:t>
            </w:r>
            <w:r w:rsidR="00B85125" w:rsidRPr="00845946">
              <w:rPr>
                <w:rFonts w:ascii="Times New Roman" w:eastAsia="Times New Roman" w:hAnsi="Times New Roman"/>
                <w:b/>
                <w:sz w:val="24"/>
                <w:szCs w:val="24"/>
                <w:lang w:val="nl-NL"/>
              </w:rPr>
              <w:t>,00</w:t>
            </w:r>
            <w:r w:rsidRPr="00845946">
              <w:rPr>
                <w:rFonts w:ascii="Times New Roman" w:eastAsia="Times New Roman" w:hAnsi="Times New Roman"/>
                <w:b/>
                <w:sz w:val="24"/>
                <w:szCs w:val="24"/>
                <w:lang w:val="nl-NL"/>
              </w:rPr>
              <w:t>%</w:t>
            </w:r>
          </w:p>
        </w:tc>
      </w:tr>
    </w:tbl>
    <w:p w14:paraId="5B7F1A86" w14:textId="77777777"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845946">
        <w:rPr>
          <w:rFonts w:ascii="Times New Roman" w:hAnsi="Times New Roman"/>
          <w:b/>
          <w:sz w:val="24"/>
          <w:szCs w:val="24"/>
          <w:u w:val="single"/>
          <w:lang w:val="nl-NL"/>
        </w:rPr>
        <w:t>Ghi chú:</w:t>
      </w:r>
      <w:r w:rsidRPr="00845946">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845946">
        <w:rPr>
          <w:rFonts w:ascii="Times New Roman" w:hAnsi="Times New Roman"/>
          <w:b/>
          <w:sz w:val="24"/>
          <w:szCs w:val="24"/>
          <w:lang w:val="nl-NL"/>
        </w:rPr>
        <w:t>Chi phí ngầm và giảm giá</w:t>
      </w:r>
    </w:p>
    <w:p w14:paraId="707EF0E9" w14:textId="77777777" w:rsidR="003E4AD7" w:rsidRPr="00845946" w:rsidRDefault="003E4AD7" w:rsidP="001A5984">
      <w:pPr>
        <w:spacing w:before="240"/>
        <w:jc w:val="both"/>
        <w:rPr>
          <w:rFonts w:ascii="Times New Roman" w:hAnsi="Times New Roman"/>
          <w:sz w:val="24"/>
          <w:szCs w:val="24"/>
          <w:lang w:val="nl-NL"/>
        </w:rPr>
      </w:pPr>
      <w:r w:rsidRPr="00845946">
        <w:rPr>
          <w:rFonts w:ascii="Times New Roman" w:hAnsi="Times New Roman"/>
          <w:sz w:val="24"/>
          <w:szCs w:val="24"/>
          <w:lang w:val="nl-NL"/>
        </w:rPr>
        <w:lastRenderedPageBreak/>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845946"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845946">
        <w:rPr>
          <w:rFonts w:ascii="Times New Roman" w:hAnsi="Times New Roman"/>
          <w:sz w:val="24"/>
          <w:szCs w:val="24"/>
          <w:lang w:val="nl-NL"/>
        </w:rPr>
        <w:t>ấp</w:t>
      </w:r>
      <w:r w:rsidRPr="00845946">
        <w:rPr>
          <w:rFonts w:ascii="Times New Roman" w:hAnsi="Times New Roman"/>
          <w:sz w:val="24"/>
          <w:szCs w:val="24"/>
          <w:lang w:val="nl-NL"/>
        </w:rPr>
        <w:t xml:space="preserve"> dịch vụ cho Quỹ.</w:t>
      </w:r>
    </w:p>
    <w:p w14:paraId="32851015" w14:textId="77777777" w:rsidR="001C4468" w:rsidRPr="00845946"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 </w:t>
      </w:r>
      <w:r w:rsidR="004B07B4" w:rsidRPr="00845946">
        <w:rPr>
          <w:rFonts w:ascii="Times New Roman" w:hAnsi="Times New Roman"/>
          <w:b/>
          <w:sz w:val="24"/>
          <w:szCs w:val="24"/>
          <w:lang w:val="nl-NL"/>
        </w:rPr>
        <w:tab/>
      </w:r>
      <w:bookmarkStart w:id="1" w:name="_Hlk37245167"/>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VỀ TRIỂN VỌNG THỊ TRƯỜNG</w:t>
      </w:r>
      <w:bookmarkEnd w:id="1"/>
    </w:p>
    <w:p w14:paraId="1B681019" w14:textId="77777777" w:rsidR="007538D5" w:rsidRPr="00225C2F" w:rsidRDefault="007538D5" w:rsidP="007538D5">
      <w:pPr>
        <w:shd w:val="clear" w:color="auto" w:fill="FFFFFF"/>
        <w:tabs>
          <w:tab w:val="left" w:pos="540"/>
          <w:tab w:val="right" w:pos="9900"/>
        </w:tabs>
        <w:spacing w:before="120" w:after="0" w:line="240" w:lineRule="auto"/>
        <w:jc w:val="both"/>
        <w:rPr>
          <w:rFonts w:ascii="Times New Roman" w:hAnsi="Times New Roman"/>
          <w:sz w:val="24"/>
          <w:szCs w:val="24"/>
          <w:lang w:val="nl-NL"/>
        </w:rPr>
      </w:pPr>
      <w:r w:rsidRPr="00225C2F">
        <w:rPr>
          <w:rFonts w:ascii="Times New Roman" w:hAnsi="Times New Roman"/>
          <w:sz w:val="24"/>
          <w:szCs w:val="24"/>
          <w:lang w:val="nl-NL"/>
        </w:rPr>
        <w:t xml:space="preserve">Trong bối cảnh chiến tranh thương mại căng thẳng và các diễn biến bất định của địa chính trị thế giới, hoạt động xuất khẩu của Việt Nam đứng trước nhiều khó khăn trong năm 2025 ảnh hưởng đến việc kiểm soát các biến số vĩ mô cũng như triển vọng phát triển của các doanh nghiệp. Tuy nhiên, từ nội tại thị trường chứng khoán Việt Nam năm 2025 được kỳ vọng sẽ có những bước phát triển mới nhờ hệ thống giao dịch mới và tiếp tục được nâng cấp trong thời gian tới, đặc biệt là với kỳ vọng nâng hạng thị trường và sự hoàn thiện khung pháp lý. Thị trường cổ phiếu được nhiều yếu tố hỗ trợ từ hệ thống giao dịch mới và việc </w:t>
      </w:r>
      <w:r>
        <w:rPr>
          <w:rFonts w:ascii="Times New Roman" w:hAnsi="Times New Roman"/>
          <w:sz w:val="24"/>
          <w:szCs w:val="24"/>
          <w:lang w:val="nl-NL"/>
        </w:rPr>
        <w:t xml:space="preserve">đã được </w:t>
      </w:r>
      <w:r w:rsidRPr="00225C2F">
        <w:rPr>
          <w:rFonts w:ascii="Times New Roman" w:hAnsi="Times New Roman"/>
          <w:sz w:val="24"/>
          <w:szCs w:val="24"/>
          <w:lang w:val="nl-NL"/>
        </w:rPr>
        <w:t xml:space="preserve">nâng hạn lên thị trường mới nổi, mặt bằng lãi suất cho vay được hạ thấp và kinh tế tiếp tục tăng trưởng nhờ cải cách thể chế và môi trường kinh doanh, đẩy mạnh đầu tư công và thu hút đầu tư FDI chất lượng cao. Thị trường trái phiếu doanh nghiệp cũng được kỳ vọng tiếp tục phục hồi và phát triển, được hỗ trợ bởi nhu cầu vốn cao và niềm tin của nhà đầu tư quay trở lại. Tuy nhiên, cần lưu ý đến những thách thức từ bối cảnh chiến tranh thương mại toàn cầu, áp lực lạm phát và tỷ giá. Nhìn chung, </w:t>
      </w:r>
      <w:r>
        <w:rPr>
          <w:rFonts w:ascii="Times New Roman" w:hAnsi="Times New Roman"/>
          <w:sz w:val="24"/>
          <w:szCs w:val="24"/>
          <w:lang w:val="nl-NL"/>
        </w:rPr>
        <w:t xml:space="preserve">thời gian còn lại của </w:t>
      </w:r>
      <w:r w:rsidRPr="00225C2F">
        <w:rPr>
          <w:rFonts w:ascii="Times New Roman" w:hAnsi="Times New Roman"/>
          <w:sz w:val="24"/>
          <w:szCs w:val="24"/>
          <w:lang w:val="nl-NL"/>
        </w:rPr>
        <w:t>năm 2025 mang đến nhiều thách thức nhưng cũng có nhiều hơn các cơ hội đầu tư hấp dẫn trên cả thị trường trái phiếu và cổ phiếu, đòi hỏi sự thận trọng và phân tích kỹ lưỡng.</w:t>
      </w:r>
    </w:p>
    <w:p w14:paraId="023E5D76" w14:textId="77777777" w:rsidR="007538D5" w:rsidRDefault="007538D5" w:rsidP="007538D5">
      <w:pPr>
        <w:shd w:val="clear" w:color="auto" w:fill="FFFFFF"/>
        <w:tabs>
          <w:tab w:val="left" w:pos="540"/>
          <w:tab w:val="right" w:pos="9900"/>
        </w:tabs>
        <w:spacing w:before="120" w:after="0" w:line="240" w:lineRule="auto"/>
        <w:jc w:val="both"/>
        <w:rPr>
          <w:rFonts w:ascii="Times New Roman" w:hAnsi="Times New Roman"/>
          <w:sz w:val="24"/>
          <w:szCs w:val="24"/>
          <w:lang w:val="nl-NL"/>
        </w:rPr>
      </w:pPr>
      <w:r w:rsidRPr="00225C2F">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845946"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VI. </w:t>
      </w:r>
      <w:r w:rsidR="004B07B4" w:rsidRPr="00845946">
        <w:rPr>
          <w:rFonts w:ascii="Times New Roman" w:hAnsi="Times New Roman"/>
          <w:b/>
          <w:sz w:val="24"/>
          <w:szCs w:val="24"/>
          <w:lang w:val="nl-NL"/>
        </w:rPr>
        <w:tab/>
      </w:r>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KHÁC</w:t>
      </w:r>
      <w:r w:rsidR="003E0DEE" w:rsidRPr="00845946">
        <w:rPr>
          <w:rFonts w:ascii="Times New Roman" w:hAnsi="Times New Roman"/>
          <w:b/>
          <w:sz w:val="24"/>
          <w:szCs w:val="24"/>
          <w:lang w:val="nl-NL"/>
        </w:rPr>
        <w:tab/>
      </w:r>
    </w:p>
    <w:p w14:paraId="4DA069AE" w14:textId="79B42A20" w:rsidR="002D588F" w:rsidRPr="00BE0C0F" w:rsidRDefault="00C23979" w:rsidP="00BE0C0F">
      <w:pPr>
        <w:shd w:val="clear" w:color="auto" w:fill="FFFFFF"/>
        <w:tabs>
          <w:tab w:val="left" w:pos="540"/>
        </w:tabs>
        <w:spacing w:before="120" w:after="0"/>
        <w:jc w:val="both"/>
        <w:rPr>
          <w:rFonts w:ascii="Times New Roman" w:hAnsi="Times New Roman"/>
          <w:sz w:val="24"/>
          <w:szCs w:val="24"/>
          <w:lang w:val="nl-NL"/>
        </w:rPr>
      </w:pPr>
      <w:r w:rsidRPr="00845946">
        <w:rPr>
          <w:rFonts w:ascii="Times New Roman" w:hAnsi="Times New Roman"/>
          <w:sz w:val="24"/>
          <w:szCs w:val="24"/>
          <w:lang w:val="nl-NL"/>
        </w:rPr>
        <w:t>Quỹ không có nhân viên và được quản lý bởi Công ty T</w:t>
      </w:r>
      <w:r w:rsidR="004B07B4" w:rsidRPr="00845946">
        <w:rPr>
          <w:rFonts w:ascii="Times New Roman" w:hAnsi="Times New Roman"/>
          <w:sz w:val="24"/>
          <w:szCs w:val="24"/>
          <w:lang w:val="nl-NL"/>
        </w:rPr>
        <w:t>rách Nhiệm Hữu Hạn Một Thành Viên</w:t>
      </w:r>
      <w:r w:rsidRPr="00845946">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845946">
        <w:rPr>
          <w:rFonts w:ascii="Times New Roman" w:hAnsi="Times New Roman"/>
          <w:sz w:val="24"/>
          <w:szCs w:val="24"/>
          <w:lang w:val="nl-NL"/>
        </w:rPr>
        <w:t>.</w:t>
      </w:r>
    </w:p>
    <w:p w14:paraId="5EB754D9" w14:textId="1E59028F" w:rsidR="003E0DEE" w:rsidRPr="0084594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Nhân sự Ban điều hành công ty Quản lý quỹ gồm có:</w:t>
      </w:r>
    </w:p>
    <w:p w14:paraId="46C248F6" w14:textId="77777777" w:rsidR="002B3684" w:rsidRPr="00845946"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23" w:type="dxa"/>
        <w:tblInd w:w="108" w:type="dxa"/>
        <w:tblLook w:val="04A0" w:firstRow="1" w:lastRow="0" w:firstColumn="1" w:lastColumn="0" w:noHBand="0" w:noVBand="1"/>
      </w:tblPr>
      <w:tblGrid>
        <w:gridCol w:w="1703"/>
        <w:gridCol w:w="1248"/>
        <w:gridCol w:w="1248"/>
        <w:gridCol w:w="6024"/>
      </w:tblGrid>
      <w:tr w:rsidR="005C4036" w:rsidRPr="00845946" w14:paraId="4FEA7A80" w14:textId="77777777" w:rsidTr="00845946">
        <w:trPr>
          <w:trHeight w:val="586"/>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Họ và tên</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024"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5C4036" w:rsidRPr="00845946" w14:paraId="30FE364B" w14:textId="77777777" w:rsidTr="00845946">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F738C5" w14:textId="305C6276" w:rsidR="00202172" w:rsidRPr="00845946" w:rsidRDefault="00174E8C" w:rsidP="00444BF6">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48" w:type="dxa"/>
            <w:tcBorders>
              <w:top w:val="nil"/>
              <w:left w:val="nil"/>
              <w:bottom w:val="single" w:sz="4" w:space="0" w:color="auto"/>
              <w:right w:val="single" w:sz="4" w:space="0" w:color="auto"/>
            </w:tcBorders>
            <w:shd w:val="clear" w:color="auto" w:fill="auto"/>
            <w:vAlign w:val="center"/>
            <w:hideMark/>
          </w:tcPr>
          <w:p w14:paraId="7449BAA0" w14:textId="18D7B18E" w:rsidR="00202172" w:rsidRPr="00845946" w:rsidRDefault="008A1716" w:rsidP="00444BF6">
            <w:pPr>
              <w:jc w:val="center"/>
              <w:rPr>
                <w:rFonts w:ascii="Times New Roman" w:hAnsi="Times New Roman"/>
                <w:sz w:val="24"/>
                <w:szCs w:val="24"/>
                <w:lang w:val="nl-NL"/>
              </w:rPr>
            </w:pPr>
            <w:r w:rsidRPr="00845946">
              <w:rPr>
                <w:rFonts w:ascii="Times New Roman" w:hAnsi="Times New Roman"/>
                <w:sz w:val="24"/>
                <w:szCs w:val="24"/>
                <w:lang w:val="nl-NL"/>
              </w:rPr>
              <w:t>C</w:t>
            </w:r>
            <w:r w:rsidR="00202172" w:rsidRPr="00845946">
              <w:rPr>
                <w:rFonts w:ascii="Times New Roman" w:hAnsi="Times New Roman"/>
                <w:sz w:val="24"/>
                <w:szCs w:val="24"/>
                <w:lang w:val="nl-NL"/>
              </w:rPr>
              <w:t>hủ tịch Công ty</w:t>
            </w:r>
          </w:p>
        </w:tc>
        <w:tc>
          <w:tcPr>
            <w:tcW w:w="1248" w:type="dxa"/>
            <w:tcBorders>
              <w:top w:val="nil"/>
              <w:left w:val="nil"/>
              <w:bottom w:val="single" w:sz="4" w:space="0" w:color="auto"/>
              <w:right w:val="single" w:sz="4" w:space="0" w:color="auto"/>
            </w:tcBorders>
            <w:shd w:val="clear" w:color="auto" w:fill="auto"/>
            <w:vAlign w:val="center"/>
            <w:hideMark/>
          </w:tcPr>
          <w:p w14:paraId="4B897CE4"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24" w:type="dxa"/>
            <w:tcBorders>
              <w:top w:val="nil"/>
              <w:left w:val="nil"/>
              <w:bottom w:val="single" w:sz="4" w:space="0" w:color="auto"/>
              <w:right w:val="single" w:sz="4" w:space="0" w:color="auto"/>
            </w:tcBorders>
            <w:shd w:val="clear" w:color="auto" w:fill="auto"/>
            <w:vAlign w:val="center"/>
            <w:hideMark/>
          </w:tcPr>
          <w:p w14:paraId="74891EE7" w14:textId="6C973F05"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1991</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1992</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Kế</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tổng</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hợp</w:t>
            </w:r>
            <w:proofErr w:type="spellEnd"/>
            <w:r w:rsidR="00AE3D2A" w:rsidRPr="00845946">
              <w:rPr>
                <w:rFonts w:ascii="Times New Roman" w:hAnsi="Times New Roman"/>
                <w:sz w:val="24"/>
                <w:szCs w:val="24"/>
              </w:rPr>
              <w:t xml:space="preserve"> - </w:t>
            </w:r>
            <w:proofErr w:type="spellStart"/>
            <w:r w:rsidR="00AE3D2A" w:rsidRPr="00845946">
              <w:rPr>
                <w:rFonts w:ascii="Times New Roman" w:hAnsi="Times New Roman"/>
                <w:sz w:val="24"/>
                <w:szCs w:val="24"/>
              </w:rPr>
              <w:t>Xí</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nghiệp</w:t>
            </w:r>
            <w:proofErr w:type="spellEnd"/>
            <w:r w:rsidR="00AE3D2A" w:rsidRPr="00845946">
              <w:rPr>
                <w:rFonts w:ascii="Times New Roman" w:hAnsi="Times New Roman"/>
                <w:sz w:val="24"/>
                <w:szCs w:val="24"/>
              </w:rPr>
              <w:t xml:space="preserve"> Quốc doanh In </w:t>
            </w:r>
            <w:proofErr w:type="spellStart"/>
            <w:r w:rsidR="00AE3D2A" w:rsidRPr="00845946">
              <w:rPr>
                <w:rFonts w:ascii="Times New Roman" w:hAnsi="Times New Roman"/>
                <w:sz w:val="24"/>
                <w:szCs w:val="24"/>
              </w:rPr>
              <w:t>số</w:t>
            </w:r>
            <w:proofErr w:type="spellEnd"/>
            <w:r w:rsidR="00AE3D2A" w:rsidRPr="00845946">
              <w:rPr>
                <w:rFonts w:ascii="Times New Roman" w:hAnsi="Times New Roman"/>
                <w:sz w:val="24"/>
                <w:szCs w:val="24"/>
              </w:rPr>
              <w:t xml:space="preserve"> 2</w:t>
            </w:r>
          </w:p>
          <w:p w14:paraId="4B736938" w14:textId="6BA7CCC7"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1992</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1993</w:t>
            </w:r>
            <w:r w:rsidRPr="00845946">
              <w:rPr>
                <w:rFonts w:ascii="Times New Roman" w:hAnsi="Times New Roman"/>
                <w:sz w:val="24"/>
                <w:szCs w:val="24"/>
                <w:lang w:val="nl-NL" w:eastAsia="en-SG"/>
              </w:rPr>
              <w:t xml:space="preserve">: </w:t>
            </w:r>
            <w:r w:rsidR="00AE3D2A" w:rsidRPr="00845946">
              <w:rPr>
                <w:rFonts w:ascii="Times New Roman" w:hAnsi="Times New Roman"/>
                <w:sz w:val="24"/>
                <w:szCs w:val="24"/>
              </w:rPr>
              <w:t xml:space="preserve">Quản </w:t>
            </w:r>
            <w:proofErr w:type="spellStart"/>
            <w:r w:rsidR="00AE3D2A" w:rsidRPr="00845946">
              <w:rPr>
                <w:rFonts w:ascii="Times New Roman" w:hAnsi="Times New Roman"/>
                <w:sz w:val="24"/>
                <w:szCs w:val="24"/>
              </w:rPr>
              <w:t>lý</w:t>
            </w:r>
            <w:proofErr w:type="spellEnd"/>
            <w:r w:rsidR="00AE3D2A" w:rsidRPr="00845946">
              <w:rPr>
                <w:rFonts w:ascii="Times New Roman" w:hAnsi="Times New Roman"/>
                <w:sz w:val="24"/>
                <w:szCs w:val="24"/>
              </w:rPr>
              <w:t xml:space="preserve"> Kho</w:t>
            </w:r>
            <w:r w:rsidR="00AE3D2A"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 xml:space="preserve"> </w:t>
            </w:r>
            <w:r w:rsidR="00AE3D2A" w:rsidRPr="00845946">
              <w:rPr>
                <w:rFonts w:ascii="Times New Roman" w:hAnsi="Times New Roman"/>
                <w:sz w:val="24"/>
                <w:szCs w:val="24"/>
              </w:rPr>
              <w:t>Công ty Ajinomoto Việt Nam</w:t>
            </w:r>
          </w:p>
          <w:p w14:paraId="2598795D" w14:textId="242D8390" w:rsidR="005C4036" w:rsidRPr="00845946" w:rsidRDefault="00202172" w:rsidP="00444BF6">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1998</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6574AD77" w14:textId="2BFAC94F"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1998</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00</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KPMG Peat Marwick</w:t>
            </w:r>
          </w:p>
          <w:p w14:paraId="482F8F6A" w14:textId="36819D19"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Từ 2</w:t>
            </w:r>
            <w:r w:rsidR="00AE3D2A" w:rsidRPr="00845946">
              <w:rPr>
                <w:rFonts w:ascii="Times New Roman" w:hAnsi="Times New Roman"/>
                <w:sz w:val="24"/>
                <w:szCs w:val="24"/>
                <w:lang w:val="nl-NL" w:eastAsia="en-SG"/>
              </w:rPr>
              <w:t>000</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2F42B6E2" w14:textId="7ED7B2C8" w:rsidR="00202172"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2003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2005</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Tài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Cargill Việt Nam</w:t>
            </w:r>
          </w:p>
          <w:p w14:paraId="5CB9164D" w14:textId="4A949038"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lastRenderedPageBreak/>
              <w:t xml:space="preserve">Từ </w:t>
            </w:r>
            <w:r w:rsidR="00AE3D2A" w:rsidRPr="00845946">
              <w:rPr>
                <w:rFonts w:ascii="Times New Roman" w:hAnsi="Times New Roman"/>
                <w:color w:val="000000"/>
                <w:sz w:val="24"/>
                <w:szCs w:val="24"/>
                <w:lang w:val="nl-NL" w:eastAsia="en-SG"/>
              </w:rPr>
              <w:t>2005</w:t>
            </w:r>
            <w:r w:rsidRPr="00845946">
              <w:rPr>
                <w:rFonts w:ascii="Times New Roman" w:hAnsi="Times New Roman"/>
                <w:color w:val="000000"/>
                <w:sz w:val="24"/>
                <w:szCs w:val="24"/>
                <w:lang w:val="nl-NL" w:eastAsia="en-SG"/>
              </w:rPr>
              <w:t xml:space="preserve"> - </w:t>
            </w:r>
            <w:r w:rsidR="00AE3D2A" w:rsidRPr="00845946">
              <w:rPr>
                <w:rFonts w:ascii="Times New Roman" w:hAnsi="Times New Roman"/>
                <w:color w:val="000000"/>
                <w:sz w:val="24"/>
                <w:szCs w:val="24"/>
                <w:lang w:val="nl-NL" w:eastAsia="en-SG"/>
              </w:rPr>
              <w:t>2014</w:t>
            </w:r>
            <w:r w:rsidRPr="00845946">
              <w:rPr>
                <w:rFonts w:ascii="Times New Roman" w:hAnsi="Times New Roman"/>
                <w:color w:val="000000"/>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Tài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Bảo </w:t>
            </w:r>
            <w:proofErr w:type="spellStart"/>
            <w:r w:rsidR="00AE3D2A" w:rsidRPr="00845946">
              <w:rPr>
                <w:rFonts w:ascii="Times New Roman" w:hAnsi="Times New Roman"/>
                <w:sz w:val="24"/>
                <w:szCs w:val="24"/>
              </w:rPr>
              <w:t>hiểm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Nhân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thọ</w:t>
            </w:r>
            <w:proofErr w:type="spellEnd"/>
            <w:r w:rsidR="00AE3D2A" w:rsidRPr="00845946">
              <w:rPr>
                <w:rFonts w:ascii="Times New Roman" w:hAnsi="Times New Roman"/>
                <w:sz w:val="24"/>
                <w:szCs w:val="24"/>
              </w:rPr>
              <w:t xml:space="preserve"> Chubb Việt Nam</w:t>
            </w:r>
          </w:p>
          <w:p w14:paraId="457E43D5" w14:textId="4F09A5F4"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w:t>
            </w:r>
            <w:r w:rsidR="00AE3D2A" w:rsidRPr="00845946">
              <w:rPr>
                <w:rFonts w:ascii="Times New Roman" w:hAnsi="Times New Roman"/>
                <w:sz w:val="24"/>
                <w:szCs w:val="24"/>
                <w:lang w:val="nl-NL"/>
              </w:rPr>
              <w:t>2013</w:t>
            </w:r>
            <w:r w:rsidR="00FA33F0"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2019</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 xml:space="preserve">Phó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5FF07582" w14:textId="43884A72"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Tài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26D8DB63" w14:textId="1F87E134"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2019</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 xml:space="preserve">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686532AA" w14:textId="0D7E3DB1" w:rsidR="00AE3D2A" w:rsidRPr="00845946" w:rsidRDefault="00AE3D2A" w:rsidP="00AE3D2A">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3AD74BC7" w:rsidR="00AE3D2A" w:rsidRPr="00845946" w:rsidRDefault="00AE3D2A"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w:t>
            </w:r>
            <w:r w:rsidR="00265912" w:rsidRPr="00845946">
              <w:rPr>
                <w:rFonts w:ascii="Times New Roman" w:hAnsi="Times New Roman"/>
                <w:color w:val="000000"/>
                <w:sz w:val="24"/>
                <w:szCs w:val="24"/>
                <w:lang w:val="nl-NL" w:eastAsia="en-SG"/>
              </w:rPr>
              <w:t>24</w:t>
            </w:r>
            <w:r w:rsidRPr="00845946">
              <w:rPr>
                <w:rFonts w:ascii="Times New Roman" w:hAnsi="Times New Roman"/>
                <w:color w:val="000000"/>
                <w:sz w:val="24"/>
                <w:szCs w:val="24"/>
                <w:lang w:val="nl-NL" w:eastAsia="en-SG"/>
              </w:rPr>
              <w:t xml:space="preserve"> </w:t>
            </w:r>
            <w:r w:rsidR="007B261B" w:rsidRPr="00845946">
              <w:rPr>
                <w:rFonts w:ascii="Times New Roman" w:hAnsi="Times New Roman"/>
                <w:color w:val="000000"/>
                <w:sz w:val="24"/>
                <w:szCs w:val="24"/>
                <w:lang w:val="nl-NL" w:eastAsia="en-SG"/>
              </w:rPr>
              <w:t>-</w:t>
            </w:r>
            <w:r w:rsidRPr="00845946">
              <w:rPr>
                <w:rFonts w:ascii="Times New Roman" w:hAnsi="Times New Roman"/>
                <w:color w:val="000000"/>
                <w:sz w:val="24"/>
                <w:szCs w:val="24"/>
                <w:lang w:val="nl-NL" w:eastAsia="en-SG"/>
              </w:rPr>
              <w:t xml:space="preserve">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473BCC" w:rsidRPr="00845946" w14:paraId="535C2FF8" w14:textId="77777777" w:rsidTr="00845946">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tcPr>
          <w:p w14:paraId="491CF4B0" w14:textId="7C6907EE" w:rsidR="00473BCC" w:rsidRPr="00845946" w:rsidRDefault="00473BCC" w:rsidP="00473BCC">
            <w:pPr>
              <w:jc w:val="center"/>
              <w:rPr>
                <w:rFonts w:ascii="Times New Roman" w:hAnsi="Times New Roman"/>
                <w:sz w:val="24"/>
                <w:szCs w:val="24"/>
                <w:lang w:val="nl-NL"/>
              </w:rPr>
            </w:pPr>
            <w:r>
              <w:rPr>
                <w:rFonts w:ascii="Times New Roman" w:hAnsi="Times New Roman"/>
                <w:sz w:val="24"/>
                <w:szCs w:val="24"/>
                <w:lang w:val="nl-NL"/>
              </w:rPr>
              <w:lastRenderedPageBreak/>
              <w:t>Nguyễn Trọng Nghĩa</w:t>
            </w:r>
          </w:p>
        </w:tc>
        <w:tc>
          <w:tcPr>
            <w:tcW w:w="1248" w:type="dxa"/>
            <w:tcBorders>
              <w:top w:val="nil"/>
              <w:left w:val="nil"/>
              <w:bottom w:val="single" w:sz="4" w:space="0" w:color="auto"/>
              <w:right w:val="single" w:sz="4" w:space="0" w:color="auto"/>
            </w:tcBorders>
            <w:shd w:val="clear" w:color="auto" w:fill="auto"/>
            <w:vAlign w:val="center"/>
          </w:tcPr>
          <w:p w14:paraId="76E3EC76" w14:textId="6462240E" w:rsidR="00473BCC" w:rsidRPr="00845946" w:rsidRDefault="00473BCC" w:rsidP="00473BCC">
            <w:pPr>
              <w:jc w:val="center"/>
              <w:rPr>
                <w:rFonts w:ascii="Times New Roman" w:hAnsi="Times New Roman"/>
                <w:sz w:val="24"/>
                <w:szCs w:val="24"/>
                <w:lang w:val="nl-NL"/>
              </w:rPr>
            </w:pPr>
            <w:r>
              <w:rPr>
                <w:rFonts w:ascii="Times New Roman" w:hAnsi="Times New Roman"/>
                <w:sz w:val="24"/>
                <w:szCs w:val="24"/>
                <w:lang w:val="nl-NL"/>
              </w:rPr>
              <w:t>Phó Chủ tịch Công ty</w:t>
            </w:r>
          </w:p>
        </w:tc>
        <w:tc>
          <w:tcPr>
            <w:tcW w:w="1248" w:type="dxa"/>
            <w:tcBorders>
              <w:top w:val="nil"/>
              <w:left w:val="nil"/>
              <w:bottom w:val="single" w:sz="4" w:space="0" w:color="auto"/>
              <w:right w:val="single" w:sz="4" w:space="0" w:color="auto"/>
            </w:tcBorders>
            <w:shd w:val="clear" w:color="auto" w:fill="auto"/>
            <w:vAlign w:val="center"/>
          </w:tcPr>
          <w:p w14:paraId="240E0AD3" w14:textId="77777777" w:rsidR="00473BCC" w:rsidRDefault="00473BCC" w:rsidP="00473BCC">
            <w:pPr>
              <w:jc w:val="center"/>
              <w:rPr>
                <w:rFonts w:ascii="Times New Roman" w:hAnsi="Times New Roman"/>
                <w:sz w:val="24"/>
                <w:szCs w:val="24"/>
                <w:lang w:val="nl-NL"/>
              </w:rPr>
            </w:pPr>
            <w:r>
              <w:rPr>
                <w:rFonts w:ascii="Times New Roman" w:hAnsi="Times New Roman"/>
                <w:sz w:val="24"/>
                <w:szCs w:val="24"/>
                <w:lang w:val="nl-NL"/>
              </w:rPr>
              <w:t>Đại học Chuyên ngành Toán Tin – Đại Học Khoa học Tự nhiên.</w:t>
            </w:r>
          </w:p>
          <w:p w14:paraId="20F3539F" w14:textId="49C1FD0B" w:rsidR="00473BCC" w:rsidRPr="00845946" w:rsidRDefault="00473BCC" w:rsidP="00473BCC">
            <w:pPr>
              <w:jc w:val="center"/>
              <w:rPr>
                <w:rFonts w:ascii="Times New Roman" w:hAnsi="Times New Roman"/>
                <w:sz w:val="24"/>
                <w:szCs w:val="24"/>
                <w:lang w:val="nl-NL"/>
              </w:rPr>
            </w:pPr>
            <w:r>
              <w:rPr>
                <w:rFonts w:ascii="Times New Roman" w:hAnsi="Times New Roman"/>
                <w:sz w:val="24"/>
                <w:szCs w:val="24"/>
                <w:lang w:val="nl-NL"/>
              </w:rPr>
              <w:t>Thành viên hiệp hội định phí Hoa Kỳ</w:t>
            </w:r>
          </w:p>
        </w:tc>
        <w:tc>
          <w:tcPr>
            <w:tcW w:w="6024" w:type="dxa"/>
            <w:tcBorders>
              <w:top w:val="nil"/>
              <w:left w:val="nil"/>
              <w:bottom w:val="single" w:sz="4" w:space="0" w:color="auto"/>
              <w:right w:val="single" w:sz="4" w:space="0" w:color="auto"/>
            </w:tcBorders>
            <w:shd w:val="clear" w:color="auto" w:fill="auto"/>
            <w:vAlign w:val="center"/>
          </w:tcPr>
          <w:p w14:paraId="32157846" w14:textId="77777777" w:rsidR="00473BCC" w:rsidRDefault="00473BCC" w:rsidP="00473BCC">
            <w:pPr>
              <w:spacing w:after="0"/>
              <w:jc w:val="both"/>
              <w:rPr>
                <w:rFonts w:ascii="Times New Roman" w:hAnsi="Times New Roman"/>
                <w:sz w:val="24"/>
                <w:szCs w:val="24"/>
                <w:lang w:val="nl-NL"/>
              </w:rPr>
            </w:pPr>
            <w:r>
              <w:rPr>
                <w:rFonts w:ascii="Times New Roman" w:hAnsi="Times New Roman"/>
                <w:sz w:val="24"/>
                <w:szCs w:val="24"/>
                <w:lang w:val="nl-NL"/>
              </w:rPr>
              <w:t>Từ 6/2008 đến 6/2014: Phó Trưởng phòng – Công ty TNHH Bảo Hiểm Nhân Thọ Chubb Việt Nam</w:t>
            </w:r>
          </w:p>
          <w:p w14:paraId="7CB3D0C5" w14:textId="77777777" w:rsidR="00473BCC" w:rsidRPr="00523E5B" w:rsidRDefault="00473BCC" w:rsidP="00473BCC">
            <w:pPr>
              <w:spacing w:after="0"/>
              <w:jc w:val="both"/>
              <w:rPr>
                <w:rFonts w:ascii="Times New Roman" w:hAnsi="Times New Roman"/>
                <w:sz w:val="24"/>
                <w:szCs w:val="24"/>
                <w:lang w:val="nl-NL"/>
              </w:rPr>
            </w:pPr>
            <w:r w:rsidRPr="00523E5B">
              <w:rPr>
                <w:rFonts w:ascii="Times New Roman" w:hAnsi="Times New Roman"/>
                <w:sz w:val="24"/>
                <w:szCs w:val="24"/>
                <w:lang w:val="nl-NL"/>
              </w:rPr>
              <w:t>Từ 7/2014 đến 4/2019: Giám đốc – Công ty TNHH Manulife Việt Nam</w:t>
            </w:r>
          </w:p>
          <w:p w14:paraId="195D1060" w14:textId="77777777" w:rsidR="00473BCC" w:rsidRPr="00523E5B" w:rsidRDefault="00473BCC" w:rsidP="00473BCC">
            <w:pPr>
              <w:spacing w:after="0"/>
              <w:jc w:val="both"/>
              <w:rPr>
                <w:rFonts w:ascii="Times New Roman" w:hAnsi="Times New Roman"/>
                <w:sz w:val="24"/>
                <w:szCs w:val="24"/>
                <w:lang w:val="nl-NL"/>
              </w:rPr>
            </w:pPr>
            <w:r w:rsidRPr="00523E5B">
              <w:rPr>
                <w:rFonts w:ascii="Times New Roman" w:hAnsi="Times New Roman"/>
                <w:sz w:val="24"/>
                <w:szCs w:val="24"/>
                <w:lang w:val="nl-NL"/>
              </w:rPr>
              <w:t>Từ 5/2019 đến 4/2020: Phó Chủ tịch – Công ty Bảo hiểm Allianz Ayudhya</w:t>
            </w:r>
          </w:p>
          <w:p w14:paraId="224A01A0" w14:textId="77777777" w:rsidR="00473BCC" w:rsidRPr="00523E5B" w:rsidRDefault="00473BCC" w:rsidP="00473BCC">
            <w:pPr>
              <w:spacing w:after="0"/>
              <w:jc w:val="both"/>
              <w:rPr>
                <w:rFonts w:ascii="Times New Roman" w:hAnsi="Times New Roman"/>
                <w:sz w:val="24"/>
                <w:szCs w:val="24"/>
                <w:lang w:val="nl-NL"/>
              </w:rPr>
            </w:pPr>
            <w:r w:rsidRPr="00523E5B">
              <w:rPr>
                <w:rFonts w:ascii="Times New Roman" w:hAnsi="Times New Roman"/>
                <w:sz w:val="24"/>
                <w:szCs w:val="24"/>
                <w:lang w:val="nl-NL"/>
              </w:rPr>
              <w:t>Từ 5/2020 – 6/2023: Phó Tổng Giám đốc – Công ty Bảo Hiểm Nhân Thọ Generali Việt Nam</w:t>
            </w:r>
          </w:p>
          <w:p w14:paraId="0C2D2D4C" w14:textId="77777777" w:rsidR="00473BCC" w:rsidRPr="00523E5B" w:rsidRDefault="00473BCC" w:rsidP="00473BCC">
            <w:pPr>
              <w:spacing w:after="0"/>
              <w:jc w:val="both"/>
              <w:rPr>
                <w:rFonts w:ascii="Times New Roman" w:hAnsi="Times New Roman"/>
                <w:sz w:val="24"/>
                <w:szCs w:val="24"/>
                <w:lang w:val="nl-NL"/>
              </w:rPr>
            </w:pPr>
            <w:r w:rsidRPr="00523E5B">
              <w:rPr>
                <w:rFonts w:ascii="Times New Roman" w:hAnsi="Times New Roman"/>
                <w:sz w:val="24"/>
                <w:szCs w:val="24"/>
                <w:lang w:val="nl-NL"/>
              </w:rPr>
              <w:t xml:space="preserve">Từ 7/2023 - nay: Phó Tổng Giám đốc - </w:t>
            </w:r>
            <w:r>
              <w:rPr>
                <w:rFonts w:ascii="Times New Roman" w:hAnsi="Times New Roman"/>
                <w:sz w:val="24"/>
                <w:szCs w:val="24"/>
                <w:lang w:val="nl-NL"/>
              </w:rPr>
              <w:t>Công ty TNHH Bảo Hiểm Nhân Thọ Chubb Việt Nam</w:t>
            </w:r>
          </w:p>
          <w:p w14:paraId="31DBABD7" w14:textId="3C2F6BBD" w:rsidR="00473BCC" w:rsidRPr="00845946" w:rsidRDefault="00473BCC" w:rsidP="00473BCC">
            <w:pPr>
              <w:spacing w:after="0"/>
              <w:jc w:val="both"/>
              <w:rPr>
                <w:rFonts w:ascii="Times New Roman" w:hAnsi="Times New Roman"/>
                <w:sz w:val="24"/>
                <w:szCs w:val="24"/>
                <w:lang w:val="nl-NL" w:eastAsia="en-SG"/>
              </w:rPr>
            </w:pPr>
            <w:r w:rsidRPr="00523E5B">
              <w:rPr>
                <w:rFonts w:ascii="Times New Roman" w:hAnsi="Times New Roman"/>
                <w:sz w:val="24"/>
                <w:szCs w:val="24"/>
                <w:lang w:val="nl-NL"/>
              </w:rPr>
              <w:t xml:space="preserve">Từ 6/2024 - nay: Phó </w:t>
            </w:r>
            <w:r>
              <w:rPr>
                <w:rFonts w:ascii="Times New Roman" w:hAnsi="Times New Roman"/>
                <w:sz w:val="24"/>
                <w:szCs w:val="24"/>
                <w:lang w:val="nl-NL"/>
              </w:rPr>
              <w:t xml:space="preserve">Chủ tịch </w:t>
            </w:r>
            <w:r w:rsidRPr="00523E5B">
              <w:rPr>
                <w:rFonts w:ascii="Times New Roman" w:hAnsi="Times New Roman"/>
                <w:sz w:val="24"/>
                <w:szCs w:val="24"/>
                <w:lang w:val="nl-NL"/>
              </w:rPr>
              <w:t xml:space="preserve">- </w:t>
            </w:r>
            <w:r>
              <w:rPr>
                <w:rFonts w:ascii="Times New Roman" w:hAnsi="Times New Roman"/>
                <w:sz w:val="24"/>
                <w:szCs w:val="24"/>
                <w:lang w:val="nl-NL"/>
              </w:rPr>
              <w:t>Công ty TNHH MTV Quản lý Quỹ Chubb Life</w:t>
            </w:r>
          </w:p>
        </w:tc>
      </w:tr>
      <w:tr w:rsidR="005C4036" w:rsidRPr="00845946" w14:paraId="488E7BCC" w14:textId="77777777" w:rsidTr="00845946">
        <w:trPr>
          <w:trHeight w:val="2756"/>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845946" w:rsidRDefault="000F3682" w:rsidP="00444BF6">
            <w:pPr>
              <w:jc w:val="center"/>
              <w:rPr>
                <w:rFonts w:ascii="Times New Roman" w:hAnsi="Times New Roman"/>
                <w:sz w:val="24"/>
                <w:szCs w:val="24"/>
                <w:lang w:val="nl-NL"/>
              </w:rPr>
            </w:pPr>
            <w:r w:rsidRPr="00845946">
              <w:rPr>
                <w:rFonts w:ascii="Times New Roman" w:hAnsi="Times New Roman"/>
                <w:sz w:val="24"/>
                <w:szCs w:val="24"/>
                <w:lang w:val="nl-NL"/>
              </w:rPr>
              <w:t>Đặng Thị Hồng Loan</w:t>
            </w:r>
          </w:p>
        </w:tc>
        <w:tc>
          <w:tcPr>
            <w:tcW w:w="1248" w:type="dxa"/>
            <w:tcBorders>
              <w:top w:val="nil"/>
              <w:left w:val="nil"/>
              <w:bottom w:val="single" w:sz="4" w:space="0" w:color="auto"/>
              <w:right w:val="single" w:sz="4" w:space="0" w:color="auto"/>
            </w:tcBorders>
            <w:shd w:val="clear" w:color="auto" w:fill="auto"/>
            <w:vAlign w:val="center"/>
            <w:hideMark/>
          </w:tcPr>
          <w:p w14:paraId="73B4158D"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Giám đốc Công ty</w:t>
            </w:r>
          </w:p>
        </w:tc>
        <w:tc>
          <w:tcPr>
            <w:tcW w:w="1248" w:type="dxa"/>
            <w:tcBorders>
              <w:top w:val="nil"/>
              <w:left w:val="nil"/>
              <w:bottom w:val="single" w:sz="4" w:space="0" w:color="auto"/>
              <w:right w:val="single" w:sz="4" w:space="0" w:color="auto"/>
            </w:tcBorders>
            <w:shd w:val="clear" w:color="auto" w:fill="auto"/>
            <w:vAlign w:val="center"/>
            <w:hideMark/>
          </w:tcPr>
          <w:p w14:paraId="5EABC280"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CFA</w:t>
            </w:r>
          </w:p>
        </w:tc>
        <w:tc>
          <w:tcPr>
            <w:tcW w:w="6024" w:type="dxa"/>
            <w:tcBorders>
              <w:top w:val="nil"/>
              <w:left w:val="nil"/>
              <w:bottom w:val="single" w:sz="4" w:space="0" w:color="auto"/>
              <w:right w:val="single" w:sz="4" w:space="0" w:color="auto"/>
            </w:tcBorders>
            <w:shd w:val="clear" w:color="auto" w:fill="auto"/>
            <w:vAlign w:val="center"/>
            <w:hideMark/>
          </w:tcPr>
          <w:p w14:paraId="7E518123" w14:textId="6279CDD1" w:rsidR="005C4036" w:rsidRPr="00845946" w:rsidRDefault="00202172"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Từ 20</w:t>
            </w:r>
            <w:r w:rsidR="00841CF8" w:rsidRPr="00845946">
              <w:rPr>
                <w:rFonts w:ascii="Times New Roman" w:hAnsi="Times New Roman"/>
                <w:sz w:val="24"/>
                <w:szCs w:val="24"/>
                <w:lang w:val="nl-NL"/>
              </w:rPr>
              <w:t>10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841CF8" w:rsidRPr="00845946">
              <w:rPr>
                <w:rFonts w:ascii="Times New Roman" w:hAnsi="Times New Roman"/>
                <w:sz w:val="24"/>
                <w:szCs w:val="24"/>
                <w:lang w:val="nl-NL"/>
              </w:rPr>
              <w:t>16</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 xml:space="preserve">Trưởng </w:t>
            </w:r>
            <w:r w:rsidR="00E0737C" w:rsidRPr="00845946">
              <w:rPr>
                <w:rFonts w:ascii="Times New Roman" w:hAnsi="Times New Roman"/>
                <w:sz w:val="24"/>
                <w:szCs w:val="24"/>
                <w:lang w:val="nl-NL"/>
              </w:rPr>
              <w:t>phòng cấp cao</w:t>
            </w:r>
            <w:r w:rsidR="00841CF8" w:rsidRPr="00845946">
              <w:rPr>
                <w:rFonts w:ascii="Times New Roman" w:hAnsi="Times New Roman"/>
                <w:sz w:val="24"/>
                <w:szCs w:val="24"/>
                <w:lang w:val="nl-NL"/>
              </w:rPr>
              <w:t xml:space="preserve"> Đầu tư và Ngân Quỹ Công ty Bảo hiểm nhân thọ Prudential Việt </w:t>
            </w:r>
            <w:r w:rsidR="00704BC3" w:rsidRPr="00845946">
              <w:rPr>
                <w:rFonts w:ascii="Times New Roman" w:hAnsi="Times New Roman"/>
                <w:sz w:val="24"/>
                <w:szCs w:val="24"/>
                <w:lang w:val="nl-NL"/>
              </w:rPr>
              <w:t>N</w:t>
            </w:r>
            <w:r w:rsidR="00841CF8" w:rsidRPr="00845946">
              <w:rPr>
                <w:rFonts w:ascii="Times New Roman" w:hAnsi="Times New Roman"/>
                <w:sz w:val="24"/>
                <w:szCs w:val="24"/>
                <w:lang w:val="nl-NL"/>
              </w:rPr>
              <w:t>am</w:t>
            </w:r>
          </w:p>
          <w:p w14:paraId="17D41759" w14:textId="77777777" w:rsidR="00BD0161" w:rsidRPr="00845946" w:rsidRDefault="00202172" w:rsidP="00841CF8">
            <w:pPr>
              <w:spacing w:after="0"/>
              <w:jc w:val="both"/>
              <w:rPr>
                <w:rFonts w:ascii="Times New Roman" w:hAnsi="Times New Roman"/>
                <w:sz w:val="24"/>
                <w:szCs w:val="24"/>
                <w:lang w:val="nl-NL"/>
              </w:rPr>
            </w:pPr>
            <w:r w:rsidRPr="00845946">
              <w:rPr>
                <w:rFonts w:ascii="Times New Roman" w:hAnsi="Times New Roman"/>
                <w:sz w:val="24"/>
                <w:szCs w:val="24"/>
                <w:lang w:val="nl-NL"/>
              </w:rPr>
              <w:t>Từ 201</w:t>
            </w:r>
            <w:r w:rsidR="00841CF8" w:rsidRPr="00845946">
              <w:rPr>
                <w:rFonts w:ascii="Times New Roman" w:hAnsi="Times New Roman"/>
                <w:sz w:val="24"/>
                <w:szCs w:val="24"/>
                <w:lang w:val="nl-NL"/>
              </w:rPr>
              <w:t>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841CF8" w:rsidRPr="00845946">
              <w:rPr>
                <w:rFonts w:ascii="Times New Roman" w:hAnsi="Times New Roman"/>
                <w:sz w:val="24"/>
                <w:szCs w:val="24"/>
                <w:lang w:val="nl-NL"/>
              </w:rPr>
              <w:t>9</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4560BBD" w:rsidR="00202172" w:rsidRPr="00845946" w:rsidRDefault="00202172" w:rsidP="00CE2F8B">
            <w:pPr>
              <w:spacing w:after="0"/>
              <w:jc w:val="both"/>
              <w:rPr>
                <w:rFonts w:ascii="Times New Roman" w:hAnsi="Times New Roman"/>
                <w:sz w:val="24"/>
                <w:szCs w:val="24"/>
                <w:lang w:val="nl-NL"/>
              </w:rPr>
            </w:pPr>
            <w:r w:rsidRPr="00845946">
              <w:rPr>
                <w:rFonts w:ascii="Times New Roman" w:hAnsi="Times New Roman"/>
                <w:sz w:val="24"/>
                <w:szCs w:val="24"/>
                <w:lang w:val="nl-NL"/>
              </w:rPr>
              <w:t>Từ</w:t>
            </w:r>
            <w:r w:rsidR="00841CF8" w:rsidRPr="00845946">
              <w:rPr>
                <w:rFonts w:ascii="Times New Roman" w:hAnsi="Times New Roman"/>
                <w:sz w:val="24"/>
                <w:szCs w:val="24"/>
                <w:lang w:val="nl-NL"/>
              </w:rPr>
              <w:t xml:space="preserve"> 12/2019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nay: Giám đốc</w:t>
            </w:r>
            <w:r w:rsidR="00EC3E69"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 Công ty TNHH MTV Quản </w:t>
            </w:r>
            <w:r w:rsidR="00CE2F8B" w:rsidRPr="00845946">
              <w:rPr>
                <w:rFonts w:ascii="Times New Roman" w:hAnsi="Times New Roman"/>
                <w:sz w:val="24"/>
                <w:szCs w:val="24"/>
                <w:lang w:val="nl-NL"/>
              </w:rPr>
              <w:t>l</w:t>
            </w:r>
            <w:r w:rsidRPr="00845946">
              <w:rPr>
                <w:rFonts w:ascii="Times New Roman" w:hAnsi="Times New Roman"/>
                <w:sz w:val="24"/>
                <w:szCs w:val="24"/>
                <w:lang w:val="nl-NL"/>
              </w:rPr>
              <w:t>ý Quỹ Chubb Life</w:t>
            </w:r>
          </w:p>
        </w:tc>
      </w:tr>
    </w:tbl>
    <w:p w14:paraId="47D75479" w14:textId="77777777" w:rsidR="00FD3A99" w:rsidRDefault="00FD3A99" w:rsidP="00B3750F">
      <w:pPr>
        <w:tabs>
          <w:tab w:val="left" w:pos="720"/>
        </w:tabs>
        <w:jc w:val="both"/>
        <w:rPr>
          <w:rFonts w:ascii="Times New Roman" w:hAnsi="Times New Roman"/>
          <w:b/>
          <w:sz w:val="24"/>
          <w:szCs w:val="24"/>
          <w:lang w:val="nl-NL"/>
        </w:rPr>
      </w:pPr>
    </w:p>
    <w:p w14:paraId="5160F2C6" w14:textId="77777777" w:rsidR="00845946" w:rsidRDefault="00845946" w:rsidP="00B3750F">
      <w:pPr>
        <w:tabs>
          <w:tab w:val="left" w:pos="720"/>
        </w:tabs>
        <w:jc w:val="both"/>
        <w:rPr>
          <w:rFonts w:ascii="Times New Roman" w:hAnsi="Times New Roman"/>
          <w:b/>
          <w:sz w:val="24"/>
          <w:szCs w:val="24"/>
          <w:lang w:val="nl-NL"/>
        </w:rPr>
      </w:pPr>
    </w:p>
    <w:p w14:paraId="4FB82383" w14:textId="77777777" w:rsidR="00845946" w:rsidRDefault="00845946" w:rsidP="00B3750F">
      <w:pPr>
        <w:tabs>
          <w:tab w:val="left" w:pos="720"/>
        </w:tabs>
        <w:jc w:val="both"/>
        <w:rPr>
          <w:rFonts w:ascii="Times New Roman" w:hAnsi="Times New Roman"/>
          <w:b/>
          <w:sz w:val="24"/>
          <w:szCs w:val="24"/>
          <w:lang w:val="nl-NL"/>
        </w:rPr>
      </w:pPr>
    </w:p>
    <w:p w14:paraId="70E69CFD" w14:textId="77777777" w:rsidR="00845946" w:rsidRDefault="00845946" w:rsidP="00B3750F">
      <w:pPr>
        <w:tabs>
          <w:tab w:val="left" w:pos="720"/>
        </w:tabs>
        <w:jc w:val="both"/>
        <w:rPr>
          <w:rFonts w:ascii="Times New Roman" w:hAnsi="Times New Roman"/>
          <w:b/>
          <w:sz w:val="24"/>
          <w:szCs w:val="24"/>
          <w:lang w:val="nl-NL"/>
        </w:rPr>
      </w:pPr>
    </w:p>
    <w:p w14:paraId="54B9B198" w14:textId="77777777" w:rsidR="00845946" w:rsidRPr="00845946" w:rsidRDefault="00845946" w:rsidP="00B3750F">
      <w:pPr>
        <w:tabs>
          <w:tab w:val="left" w:pos="720"/>
        </w:tabs>
        <w:jc w:val="both"/>
        <w:rPr>
          <w:rFonts w:ascii="Times New Roman" w:hAnsi="Times New Roman"/>
          <w:b/>
          <w:sz w:val="24"/>
          <w:szCs w:val="24"/>
          <w:lang w:val="nl-NL"/>
        </w:rPr>
      </w:pPr>
    </w:p>
    <w:p w14:paraId="5CF69104" w14:textId="4899252D" w:rsidR="00444BF6" w:rsidRPr="00845946" w:rsidRDefault="00444BF6" w:rsidP="00B3750F">
      <w:pPr>
        <w:tabs>
          <w:tab w:val="left" w:pos="720"/>
        </w:tabs>
        <w:jc w:val="both"/>
        <w:rPr>
          <w:rFonts w:ascii="Times New Roman" w:hAnsi="Times New Roman"/>
          <w:sz w:val="24"/>
          <w:szCs w:val="24"/>
          <w:lang w:val="nl-NL"/>
        </w:rPr>
      </w:pPr>
      <w:r w:rsidRPr="00845946">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845946"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845946" w:rsidRDefault="00202172" w:rsidP="00444BF6">
            <w:pPr>
              <w:jc w:val="center"/>
              <w:rPr>
                <w:rFonts w:ascii="Times New Roman" w:hAnsi="Times New Roman"/>
                <w:b/>
                <w:sz w:val="24"/>
                <w:szCs w:val="24"/>
                <w:lang w:val="nl-NL"/>
              </w:rPr>
            </w:pPr>
            <w:bookmarkStart w:id="2" w:name="_Hlk14188218"/>
            <w:r w:rsidRPr="00845946">
              <w:rPr>
                <w:rFonts w:ascii="Times New Roman" w:hAnsi="Times New Roman"/>
                <w:b/>
                <w:sz w:val="24"/>
                <w:szCs w:val="24"/>
                <w:lang w:val="nl-NL"/>
              </w:rPr>
              <w:lastRenderedPageBreak/>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Pr="00845946" w:rsidRDefault="00202172"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Trợ lý nghiên cứu -Công ty Quản lý quỹ Tower Mỹ</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2003: Chuyên viên - Ngân hàng Downey Savings</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Mỹ</w:t>
            </w:r>
            <w:r w:rsidRPr="00845946">
              <w:rPr>
                <w:rFonts w:ascii="Times New Roman" w:hAnsi="Times New Roman"/>
                <w:sz w:val="24"/>
                <w:szCs w:val="24"/>
                <w:lang w:val="nl-NL"/>
              </w:rPr>
              <w:br/>
              <w:t>Từ 2003</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2005: Chuyên viên đầu tư - Công ty </w:t>
            </w:r>
            <w:r w:rsidR="00CE2F8B" w:rsidRPr="00845946">
              <w:rPr>
                <w:rFonts w:ascii="Times New Roman" w:hAnsi="Times New Roman"/>
                <w:sz w:val="24"/>
                <w:szCs w:val="24"/>
                <w:lang w:val="nl-NL"/>
              </w:rPr>
              <w:t>Quản lý Quỹ</w:t>
            </w:r>
            <w:r w:rsidR="00D75CED" w:rsidRPr="00845946">
              <w:rPr>
                <w:rFonts w:ascii="Times New Roman" w:hAnsi="Times New Roman"/>
                <w:sz w:val="24"/>
                <w:szCs w:val="24"/>
                <w:lang w:val="nl-NL"/>
              </w:rPr>
              <w:t xml:space="preserve"> V</w:t>
            </w:r>
            <w:r w:rsidRPr="00845946">
              <w:rPr>
                <w:rFonts w:ascii="Times New Roman" w:hAnsi="Times New Roman"/>
                <w:sz w:val="24"/>
                <w:szCs w:val="24"/>
                <w:lang w:val="nl-NL"/>
              </w:rPr>
              <w:t>inacapital Việt Nam</w:t>
            </w:r>
            <w:r w:rsidRPr="00845946">
              <w:rPr>
                <w:rFonts w:ascii="Times New Roman" w:hAnsi="Times New Roman"/>
                <w:sz w:val="24"/>
                <w:szCs w:val="24"/>
                <w:lang w:val="nl-NL"/>
              </w:rPr>
              <w:br/>
              <w:t>Từ 2005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2006: Giám đốc Quan hệ KH - Ngân hàng HSBC Việ</w:t>
            </w:r>
            <w:r w:rsidR="00D75CED" w:rsidRPr="00845946">
              <w:rPr>
                <w:rFonts w:ascii="Times New Roman" w:hAnsi="Times New Roman"/>
                <w:sz w:val="24"/>
                <w:szCs w:val="24"/>
                <w:lang w:val="nl-NL"/>
              </w:rPr>
              <w:t xml:space="preserve">t </w:t>
            </w:r>
            <w:r w:rsidRPr="00845946">
              <w:rPr>
                <w:rFonts w:ascii="Times New Roman" w:hAnsi="Times New Roman"/>
                <w:sz w:val="24"/>
                <w:szCs w:val="24"/>
                <w:lang w:val="nl-NL"/>
              </w:rPr>
              <w:t>Nam</w:t>
            </w:r>
            <w:r w:rsidRPr="00845946">
              <w:rPr>
                <w:rFonts w:ascii="Times New Roman" w:hAnsi="Times New Roman"/>
                <w:sz w:val="24"/>
                <w:szCs w:val="24"/>
                <w:lang w:val="nl-NL"/>
              </w:rPr>
              <w:br/>
              <w:t>Từ 2006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2007: Giám đốc đầu tư - Công ty </w:t>
            </w:r>
            <w:r w:rsidR="00CE2F8B" w:rsidRPr="00845946">
              <w:rPr>
                <w:rFonts w:ascii="Times New Roman" w:hAnsi="Times New Roman"/>
                <w:sz w:val="24"/>
                <w:szCs w:val="24"/>
                <w:lang w:val="nl-NL"/>
              </w:rPr>
              <w:t>Quản lý Quỹ</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2007</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2011: Giám đốc phân tích -</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Công ty </w:t>
            </w:r>
            <w:r w:rsidR="00F14D5B" w:rsidRPr="00845946">
              <w:rPr>
                <w:rFonts w:ascii="Times New Roman" w:hAnsi="Times New Roman"/>
                <w:sz w:val="24"/>
                <w:szCs w:val="24"/>
                <w:lang w:val="nl-NL"/>
              </w:rPr>
              <w:t>Chứng khoán</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2011</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2015: Giám đốc điều hành khối Tư vấn tài chính D</w:t>
            </w:r>
            <w:r w:rsidR="00CE2F8B" w:rsidRPr="00845946">
              <w:rPr>
                <w:rFonts w:ascii="Times New Roman" w:hAnsi="Times New Roman"/>
                <w:sz w:val="24"/>
                <w:szCs w:val="24"/>
                <w:lang w:val="nl-NL"/>
              </w:rPr>
              <w:t>oanh nghiệp</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Công ty </w:t>
            </w:r>
            <w:r w:rsidR="00CE2F8B" w:rsidRPr="00845946">
              <w:rPr>
                <w:rFonts w:ascii="Times New Roman" w:hAnsi="Times New Roman"/>
                <w:sz w:val="24"/>
                <w:szCs w:val="24"/>
                <w:lang w:val="nl-NL"/>
              </w:rPr>
              <w:t>C</w:t>
            </w:r>
            <w:r w:rsidRPr="00845946">
              <w:rPr>
                <w:rFonts w:ascii="Times New Roman" w:hAnsi="Times New Roman"/>
                <w:sz w:val="24"/>
                <w:szCs w:val="24"/>
                <w:lang w:val="nl-NL"/>
              </w:rPr>
              <w:t>hứng khoán HSC</w:t>
            </w:r>
            <w:r w:rsidRPr="00845946">
              <w:rPr>
                <w:rFonts w:ascii="Times New Roman" w:hAnsi="Times New Roman"/>
                <w:sz w:val="24"/>
                <w:szCs w:val="24"/>
                <w:lang w:val="nl-NL"/>
              </w:rPr>
              <w:b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0026726B" w:rsidRPr="00845946">
              <w:rPr>
                <w:rFonts w:ascii="Times New Roman" w:hAnsi="Times New Roman"/>
                <w:sz w:val="24"/>
                <w:szCs w:val="24"/>
                <w:lang w:val="nl-NL"/>
              </w:rPr>
              <w:t>2022</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Chứng khoán ACB</w:t>
            </w:r>
          </w:p>
          <w:p w14:paraId="370DD3D0" w14:textId="4D428D66" w:rsidR="0026726B" w:rsidRPr="00845946" w:rsidRDefault="0026726B"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4/2022 – nay: Tổng giám đốc - Công ty CP Chứng khoán KAFI</w:t>
            </w:r>
          </w:p>
        </w:tc>
      </w:tr>
      <w:tr w:rsidR="00202172" w:rsidRPr="00845946"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845946" w:rsidRDefault="00202172" w:rsidP="00444BF6">
            <w:pPr>
              <w:spacing w:after="0"/>
              <w:rPr>
                <w:rFonts w:ascii="Times New Roman" w:hAnsi="Times New Roman"/>
                <w:sz w:val="24"/>
                <w:szCs w:val="24"/>
                <w:lang w:val="nl-NL"/>
              </w:rPr>
            </w:pPr>
            <w:r w:rsidRPr="00845946">
              <w:rPr>
                <w:rFonts w:ascii="Times New Roman" w:hAnsi="Times New Roman"/>
                <w:sz w:val="24"/>
                <w:szCs w:val="24"/>
                <w:lang w:val="nl-NL"/>
              </w:rPr>
              <w:t>Từ 1995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1999: Kiểm toán viên - Công ty Kiểm toán KPMG</w:t>
            </w:r>
            <w:r w:rsidRPr="00845946">
              <w:rPr>
                <w:rFonts w:ascii="Times New Roman" w:hAnsi="Times New Roman"/>
                <w:sz w:val="24"/>
                <w:szCs w:val="24"/>
                <w:lang w:val="nl-NL"/>
              </w:rPr>
              <w:br/>
              <w:t>Từ 1999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2000: Trưởng phòng KTNB - Công ty Victoria Việt Nam Group</w:t>
            </w:r>
            <w:r w:rsidRPr="00845946">
              <w:rPr>
                <w:rFonts w:ascii="Times New Roman" w:hAnsi="Times New Roman"/>
                <w:sz w:val="24"/>
                <w:szCs w:val="24"/>
                <w:lang w:val="nl-NL"/>
              </w:rPr>
              <w:b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Giám đốc tài chính tập đoàn - Công ty Victoria Việt Nam Group</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2004: Giám đốc tài chính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Philips Electronics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br/>
              <w:t>Từ</w:t>
            </w:r>
            <w:r w:rsidR="005C4036" w:rsidRPr="00845946">
              <w:rPr>
                <w:rFonts w:ascii="Times New Roman" w:hAnsi="Times New Roman"/>
                <w:sz w:val="24"/>
                <w:szCs w:val="24"/>
                <w:lang w:val="nl-NL"/>
              </w:rPr>
              <w:t xml:space="preserve"> 2004</w:t>
            </w:r>
            <w:r w:rsidR="00B85125" w:rsidRPr="00845946">
              <w:rPr>
                <w:rFonts w:ascii="Times New Roman" w:hAnsi="Times New Roman"/>
                <w:sz w:val="24"/>
                <w:szCs w:val="24"/>
                <w:lang w:val="nl-NL"/>
              </w:rPr>
              <w:t xml:space="preserve"> </w:t>
            </w:r>
            <w:r w:rsidR="005C4036" w:rsidRPr="00845946">
              <w:rPr>
                <w:rFonts w:ascii="Times New Roman" w:hAnsi="Times New Roman"/>
                <w:sz w:val="24"/>
                <w:szCs w:val="24"/>
                <w:lang w:val="nl-NL"/>
              </w:rPr>
              <w:t xml:space="preserve">- 2015: </w:t>
            </w:r>
            <w:r w:rsidRPr="00845946">
              <w:rPr>
                <w:rFonts w:ascii="Times New Roman" w:hAnsi="Times New Roman"/>
                <w:sz w:val="24"/>
                <w:szCs w:val="24"/>
                <w:lang w:val="nl-NL"/>
              </w:rPr>
              <w:t>Giám đốc tài chính</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t xml:space="preserve"> </w:t>
            </w:r>
          </w:p>
          <w:p w14:paraId="4692EC6F" w14:textId="77777777" w:rsidR="00497DBF" w:rsidRPr="00845946" w:rsidRDefault="00202172" w:rsidP="00497DBF">
            <w:pPr>
              <w:spacing w:after="0"/>
              <w:rPr>
                <w:rFonts w:ascii="Times New Roman" w:hAnsi="Times New Roman"/>
                <w:sz w:val="24"/>
                <w:szCs w:val="24"/>
                <w:lang w:val="nl-NL"/>
              </w:rPr>
            </w:pPr>
            <w:r w:rsidRPr="00845946">
              <w:rPr>
                <w:rFonts w:ascii="Times New Roman" w:hAnsi="Times New Roman"/>
                <w:sz w:val="24"/>
                <w:szCs w:val="24"/>
                <w:lang w:val="nl-NL"/>
              </w:rP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- 2018</w:t>
            </w:r>
            <w:r w:rsidR="005C4036" w:rsidRPr="00845946">
              <w:rPr>
                <w:rFonts w:ascii="Times New Roman" w:hAnsi="Times New Roman"/>
                <w:sz w:val="24"/>
                <w:szCs w:val="24"/>
                <w:lang w:val="nl-NL"/>
              </w:rPr>
              <w:t xml:space="preserve">: </w:t>
            </w:r>
            <w:r w:rsidRPr="00845946">
              <w:rPr>
                <w:rFonts w:ascii="Times New Roman" w:hAnsi="Times New Roman"/>
                <w:sz w:val="24"/>
                <w:szCs w:val="24"/>
                <w:lang w:val="nl-NL"/>
              </w:rPr>
              <w:t>Giám đốc điều hành hoạt động/Giám đốc tài chính</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Pr="00845946">
              <w:rPr>
                <w:rFonts w:ascii="Times New Roman" w:hAnsi="Times New Roman"/>
                <w:sz w:val="24"/>
                <w:szCs w:val="24"/>
                <w:lang w:val="nl-NL"/>
              </w:rPr>
              <w:br/>
              <w:t>Từ 6/2018</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E16A0D" w:rsidRPr="00845946">
              <w:rPr>
                <w:rFonts w:ascii="Times New Roman" w:hAnsi="Times New Roman"/>
                <w:sz w:val="24"/>
                <w:szCs w:val="24"/>
                <w:lang w:val="nl-NL"/>
              </w:rPr>
              <w:t>2019</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p>
        </w:tc>
      </w:tr>
      <w:tr w:rsidR="00202172" w:rsidRPr="00845946"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845946" w:rsidRDefault="00202172" w:rsidP="00444BF6">
            <w:pPr>
              <w:rPr>
                <w:rFonts w:ascii="Times New Roman" w:hAnsi="Times New Roman"/>
                <w:sz w:val="24"/>
                <w:szCs w:val="24"/>
                <w:lang w:val="nl-NL"/>
              </w:rPr>
            </w:pPr>
            <w:r w:rsidRPr="00845946">
              <w:rPr>
                <w:rFonts w:ascii="Times New Roman" w:hAnsi="Times New Roman"/>
                <w:sz w:val="24"/>
                <w:szCs w:val="24"/>
                <w:lang w:val="nl-NL"/>
              </w:rPr>
              <w:t>Từ 1995</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1997: Tư vấn thuế &amp; Đầu tư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kiểm toán và tư vấn Cooper &amp; Lybrand – AISC</w:t>
            </w:r>
            <w:r w:rsidRPr="00845946">
              <w:rPr>
                <w:rFonts w:ascii="Times New Roman" w:hAnsi="Times New Roman"/>
                <w:sz w:val="24"/>
                <w:szCs w:val="24"/>
                <w:lang w:val="nl-NL"/>
              </w:rPr>
              <w:br/>
              <w:t>Từ 1998</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2000: Tư vấn thuế &amp; Đầu tư</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Kiểm toán KPMG</w:t>
            </w:r>
            <w:r w:rsidRPr="00845946">
              <w:rPr>
                <w:rFonts w:ascii="Times New Roman" w:hAnsi="Times New Roman"/>
                <w:sz w:val="24"/>
                <w:szCs w:val="24"/>
                <w:lang w:val="nl-NL"/>
              </w:rPr>
              <w:br/>
              <w:t>Từ 2000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2003: Phó trưởng Đại diện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VPĐD Pacific Rim Enterprises, LLC</w:t>
            </w:r>
            <w:r w:rsidRPr="00845946">
              <w:rPr>
                <w:rFonts w:ascii="Times New Roman" w:hAnsi="Times New Roman"/>
                <w:sz w:val="24"/>
                <w:szCs w:val="24"/>
                <w:lang w:val="nl-NL"/>
              </w:rPr>
              <w:br/>
              <w:t>Từ 2003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2006: Phó giám đốc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Nhiệt Đới</w:t>
            </w:r>
            <w:r w:rsidRPr="00845946">
              <w:rPr>
                <w:rFonts w:ascii="Times New Roman" w:hAnsi="Times New Roman"/>
                <w:sz w:val="24"/>
                <w:szCs w:val="24"/>
                <w:lang w:val="nl-NL"/>
              </w:rPr>
              <w:br/>
              <w:t>Từ 2006</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2008: Phó Tổng giám đốc</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CP An Gia</w:t>
            </w:r>
            <w:r w:rsidRPr="00845946">
              <w:rPr>
                <w:rFonts w:ascii="Times New Roman" w:hAnsi="Times New Roman"/>
                <w:sz w:val="24"/>
                <w:szCs w:val="24"/>
                <w:lang w:val="nl-NL"/>
              </w:rPr>
              <w:br/>
              <w:t>Từ 2011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nay: Luật sư thành viên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luật Avenir</w:t>
            </w:r>
            <w:r w:rsidRPr="00845946">
              <w:rPr>
                <w:rFonts w:ascii="Times New Roman" w:hAnsi="Times New Roman"/>
                <w:sz w:val="24"/>
                <w:szCs w:val="24"/>
                <w:lang w:val="nl-NL"/>
              </w:rPr>
              <w:br/>
              <w:t>Từ 2010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B80B17" w:rsidRPr="00845946">
              <w:rPr>
                <w:rFonts w:ascii="Times New Roman" w:hAnsi="Times New Roman"/>
                <w:sz w:val="24"/>
                <w:szCs w:val="24"/>
                <w:lang w:val="nl-NL"/>
              </w:rPr>
              <w:t>nay</w:t>
            </w:r>
            <w:r w:rsidRPr="00845946">
              <w:rPr>
                <w:rFonts w:ascii="Times New Roman" w:hAnsi="Times New Roman"/>
                <w:sz w:val="24"/>
                <w:szCs w:val="24"/>
                <w:lang w:val="nl-NL"/>
              </w:rPr>
              <w:t>: Giám đốc Điều hành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Mễ Tân</w:t>
            </w:r>
          </w:p>
        </w:tc>
      </w:tr>
      <w:bookmarkEnd w:id="2"/>
    </w:tbl>
    <w:p w14:paraId="0AB7CF52" w14:textId="77777777" w:rsidR="001929F3" w:rsidRPr="00845946" w:rsidRDefault="001929F3" w:rsidP="00444BF6">
      <w:pPr>
        <w:jc w:val="both"/>
        <w:rPr>
          <w:rFonts w:ascii="Times New Roman" w:hAnsi="Times New Roman"/>
          <w:b/>
          <w:sz w:val="24"/>
          <w:szCs w:val="24"/>
          <w:lang w:val="nl-NL"/>
        </w:rPr>
      </w:pPr>
    </w:p>
    <w:p w14:paraId="7D16C5EE" w14:textId="77777777" w:rsidR="00BE0C0F" w:rsidRDefault="00BE0C0F" w:rsidP="00444BF6">
      <w:pPr>
        <w:jc w:val="both"/>
        <w:rPr>
          <w:rFonts w:ascii="Times New Roman" w:hAnsi="Times New Roman"/>
          <w:b/>
          <w:sz w:val="24"/>
          <w:szCs w:val="24"/>
          <w:lang w:val="nl-NL"/>
        </w:rPr>
      </w:pPr>
    </w:p>
    <w:p w14:paraId="067EF5D3" w14:textId="0FC11386" w:rsidR="00202172" w:rsidRPr="00845946" w:rsidRDefault="00202172" w:rsidP="00444BF6">
      <w:pPr>
        <w:jc w:val="both"/>
        <w:rPr>
          <w:rFonts w:ascii="Times New Roman" w:hAnsi="Times New Roman"/>
          <w:b/>
          <w:sz w:val="24"/>
          <w:szCs w:val="24"/>
          <w:lang w:val="nl-NL"/>
        </w:rPr>
      </w:pPr>
      <w:r w:rsidRPr="00845946">
        <w:rPr>
          <w:rFonts w:ascii="Times New Roman" w:hAnsi="Times New Roman"/>
          <w:b/>
          <w:sz w:val="24"/>
          <w:szCs w:val="24"/>
          <w:lang w:val="nl-NL"/>
        </w:rPr>
        <w:lastRenderedPageBreak/>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845946"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845946" w:rsidRDefault="00202172" w:rsidP="00444BF6">
            <w:pPr>
              <w:jc w:val="center"/>
              <w:rPr>
                <w:rFonts w:ascii="Times New Roman" w:hAnsi="Times New Roman"/>
                <w:b/>
                <w:sz w:val="24"/>
                <w:szCs w:val="24"/>
                <w:lang w:val="nl-NL"/>
              </w:rPr>
            </w:pPr>
            <w:bookmarkStart w:id="3" w:name="_Hlk14191481"/>
            <w:r w:rsidRPr="00845946">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45342D60" w:rsidR="00EF077C" w:rsidRDefault="00202172" w:rsidP="009C0EF7">
            <w:pPr>
              <w:spacing w:after="0"/>
              <w:rPr>
                <w:rFonts w:ascii="Times New Roman" w:hAnsi="Times New Roman"/>
                <w:sz w:val="24"/>
                <w:szCs w:val="24"/>
                <w:lang w:val="nl-NL"/>
              </w:rPr>
            </w:pPr>
            <w:r w:rsidRPr="00845946">
              <w:rPr>
                <w:rFonts w:ascii="Times New Roman" w:hAnsi="Times New Roman"/>
                <w:sz w:val="24"/>
                <w:szCs w:val="24"/>
                <w:lang w:val="nl-NL"/>
              </w:rPr>
              <w:t>Từ</w:t>
            </w:r>
            <w:r w:rsidR="00332DC8">
              <w:rPr>
                <w:rFonts w:ascii="Times New Roman" w:hAnsi="Times New Roman"/>
                <w:sz w:val="24"/>
                <w:szCs w:val="24"/>
                <w:lang w:val="nl-NL"/>
              </w:rPr>
              <w:t xml:space="preserve"> 10/</w:t>
            </w:r>
            <w:r w:rsidRPr="00845946">
              <w:rPr>
                <w:rFonts w:ascii="Times New Roman" w:hAnsi="Times New Roman"/>
                <w:sz w:val="24"/>
                <w:szCs w:val="24"/>
                <w:lang w:val="nl-NL"/>
              </w:rPr>
              <w:t>20</w:t>
            </w:r>
            <w:r w:rsidR="00D51B72" w:rsidRPr="00845946">
              <w:rPr>
                <w:rFonts w:ascii="Times New Roman" w:hAnsi="Times New Roman"/>
                <w:sz w:val="24"/>
                <w:szCs w:val="24"/>
                <w:lang w:val="nl-NL"/>
              </w:rPr>
              <w:t>03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w:t>
            </w:r>
            <w:r w:rsidR="00D51B72" w:rsidRPr="00845946">
              <w:rPr>
                <w:rFonts w:ascii="Times New Roman" w:hAnsi="Times New Roman"/>
                <w:sz w:val="24"/>
                <w:szCs w:val="24"/>
                <w:lang w:val="nl-NL"/>
              </w:rPr>
              <w:t>06</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Nhân viên giao dịch – Cty Cổ phần Chứng Khoán Mê K</w:t>
            </w:r>
            <w:r w:rsidR="00142DBD" w:rsidRPr="00845946">
              <w:rPr>
                <w:rFonts w:ascii="Times New Roman" w:hAnsi="Times New Roman"/>
                <w:sz w:val="24"/>
                <w:szCs w:val="24"/>
                <w:lang w:val="nl-NL"/>
              </w:rPr>
              <w:t>ô</w:t>
            </w:r>
            <w:r w:rsidR="00D51B72" w:rsidRPr="00845946">
              <w:rPr>
                <w:rFonts w:ascii="Times New Roman" w:hAnsi="Times New Roman"/>
                <w:sz w:val="24"/>
                <w:szCs w:val="24"/>
                <w:lang w:val="nl-NL"/>
              </w:rPr>
              <w:t>ng</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w:t>
            </w:r>
            <w:r w:rsidR="00D51B72" w:rsidRPr="00845946">
              <w:rPr>
                <w:rFonts w:ascii="Times New Roman" w:hAnsi="Times New Roman"/>
                <w:sz w:val="24"/>
                <w:szCs w:val="24"/>
                <w:lang w:val="nl-NL"/>
              </w:rPr>
              <w:t>07</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10/</w:t>
            </w:r>
            <w:r w:rsidRPr="00845946">
              <w:rPr>
                <w:rFonts w:ascii="Times New Roman" w:hAnsi="Times New Roman"/>
                <w:sz w:val="24"/>
                <w:szCs w:val="24"/>
                <w:lang w:val="nl-NL"/>
              </w:rPr>
              <w:t>20</w:t>
            </w:r>
            <w:r w:rsidR="00D51B72" w:rsidRPr="00845946">
              <w:rPr>
                <w:rFonts w:ascii="Times New Roman" w:hAnsi="Times New Roman"/>
                <w:sz w:val="24"/>
                <w:szCs w:val="24"/>
                <w:lang w:val="nl-NL"/>
              </w:rPr>
              <w:t>11</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Trưởng phòng DVKH – Công ty CP Chứng khoán Quốc tế Việt Nam</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11/</w:t>
            </w:r>
            <w:r w:rsidRPr="00845946">
              <w:rPr>
                <w:rFonts w:ascii="Times New Roman" w:hAnsi="Times New Roman"/>
                <w:sz w:val="24"/>
                <w:szCs w:val="24"/>
                <w:lang w:val="nl-NL"/>
              </w:rPr>
              <w:t>201</w:t>
            </w:r>
            <w:r w:rsidR="00142DBD" w:rsidRPr="00845946">
              <w:rPr>
                <w:rFonts w:ascii="Times New Roman" w:hAnsi="Times New Roman"/>
                <w:sz w:val="24"/>
                <w:szCs w:val="24"/>
                <w:lang w:val="nl-NL"/>
              </w:rPr>
              <w:t>1</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201</w:t>
            </w:r>
            <w:r w:rsidR="00142DBD" w:rsidRPr="00845946">
              <w:rPr>
                <w:rFonts w:ascii="Times New Roman" w:hAnsi="Times New Roman"/>
                <w:sz w:val="24"/>
                <w:szCs w:val="24"/>
                <w:lang w:val="nl-NL"/>
              </w:rPr>
              <w:t>2</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Trưởng phòng Môi giới – Cty CP Chứng khoán Golden Bridge.</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2013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12/2013</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Phụ trách phòng Phát triển khách hàng – Công ty CP Chứng khoán MB.</w:t>
            </w:r>
          </w:p>
          <w:p w14:paraId="3300BE02" w14:textId="35B8A15C" w:rsidR="00332DC8"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1/2014 – 10/2014: Nhân viên nghiệp vụ </w:t>
            </w:r>
            <w:r w:rsidRPr="00332DC8">
              <w:rPr>
                <w:rFonts w:ascii="Times New Roman" w:hAnsi="Times New Roman"/>
                <w:sz w:val="24"/>
                <w:szCs w:val="24"/>
                <w:lang w:val="nl-NL"/>
              </w:rPr>
              <w:t>Công ty TNHH MTV Quản lý Quỹ Chubb Life</w:t>
            </w:r>
            <w:r>
              <w:rPr>
                <w:rFonts w:ascii="Times New Roman" w:hAnsi="Times New Roman"/>
                <w:sz w:val="24"/>
                <w:szCs w:val="24"/>
                <w:lang w:val="nl-NL"/>
              </w:rPr>
              <w:t>.</w:t>
            </w:r>
          </w:p>
          <w:p w14:paraId="7F03EE10" w14:textId="07131165" w:rsidR="00332DC8" w:rsidRPr="00845946"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11/2014 – 4/2015: </w:t>
            </w:r>
            <w:r w:rsidRPr="00845946">
              <w:rPr>
                <w:rFonts w:ascii="Times New Roman" w:hAnsi="Times New Roman"/>
                <w:sz w:val="24"/>
                <w:szCs w:val="24"/>
                <w:lang w:val="nl-NL"/>
              </w:rPr>
              <w:t>Phụ trách phòng Phát triển khách hàng – Công ty CP Chứng khoán MB</w:t>
            </w:r>
            <w:r>
              <w:rPr>
                <w:rFonts w:ascii="Times New Roman" w:hAnsi="Times New Roman"/>
                <w:sz w:val="24"/>
                <w:szCs w:val="24"/>
                <w:lang w:val="nl-NL"/>
              </w:rPr>
              <w:t>.</w:t>
            </w:r>
          </w:p>
          <w:p w14:paraId="650A42DF" w14:textId="2FE09F20" w:rsidR="00142DBD" w:rsidRPr="00845946" w:rsidRDefault="00142DBD" w:rsidP="009C0EF7">
            <w:pPr>
              <w:spacing w:after="0"/>
              <w:rPr>
                <w:rFonts w:ascii="Times New Roman" w:hAnsi="Times New Roman"/>
                <w:sz w:val="24"/>
                <w:szCs w:val="24"/>
                <w:lang w:val="nl-NL"/>
              </w:rPr>
            </w:pPr>
            <w:r w:rsidRPr="00845946">
              <w:rPr>
                <w:rFonts w:ascii="Times New Roman" w:hAnsi="Times New Roman"/>
                <w:sz w:val="24"/>
                <w:szCs w:val="24"/>
                <w:lang w:val="nl-NL"/>
              </w:rPr>
              <w:t xml:space="preserve">Từ </w:t>
            </w:r>
            <w:r w:rsidR="00332DC8">
              <w:rPr>
                <w:rFonts w:ascii="Times New Roman" w:hAnsi="Times New Roman"/>
                <w:sz w:val="24"/>
                <w:szCs w:val="24"/>
                <w:lang w:val="nl-NL"/>
              </w:rPr>
              <w:t>5/</w:t>
            </w:r>
            <w:r w:rsidRPr="00845946">
              <w:rPr>
                <w:rFonts w:ascii="Times New Roman" w:hAnsi="Times New Roman"/>
                <w:sz w:val="24"/>
                <w:szCs w:val="24"/>
                <w:lang w:val="nl-NL"/>
              </w:rPr>
              <w:t>201</w:t>
            </w:r>
            <w:r w:rsidR="00EF077C" w:rsidRPr="00845946">
              <w:rPr>
                <w:rFonts w:ascii="Times New Roman" w:hAnsi="Times New Roman"/>
                <w:sz w:val="24"/>
                <w:szCs w:val="24"/>
                <w:lang w:val="nl-NL"/>
              </w:rPr>
              <w:t>5</w:t>
            </w:r>
            <w:r w:rsidRPr="00845946">
              <w:rPr>
                <w:rFonts w:ascii="Times New Roman" w:hAnsi="Times New Roman"/>
                <w:sz w:val="24"/>
                <w:szCs w:val="24"/>
                <w:lang w:val="nl-NL"/>
              </w:rPr>
              <w:t xml:space="preserve"> – </w:t>
            </w:r>
            <w:r w:rsidR="00D0386E" w:rsidRPr="00845946">
              <w:rPr>
                <w:rFonts w:ascii="Times New Roman" w:hAnsi="Times New Roman"/>
                <w:sz w:val="24"/>
                <w:szCs w:val="24"/>
                <w:lang w:val="nl-NL"/>
              </w:rPr>
              <w:t>nay</w:t>
            </w:r>
            <w:r w:rsidRPr="00845946">
              <w:rPr>
                <w:rFonts w:ascii="Times New Roman" w:hAnsi="Times New Roman"/>
                <w:sz w:val="24"/>
                <w:szCs w:val="24"/>
                <w:lang w:val="nl-NL"/>
              </w:rPr>
              <w:t xml:space="preserve">: </w:t>
            </w:r>
            <w:r w:rsidR="00174E8C" w:rsidRPr="00845946">
              <w:rPr>
                <w:rFonts w:ascii="Times New Roman" w:hAnsi="Times New Roman"/>
                <w:sz w:val="24"/>
                <w:szCs w:val="24"/>
                <w:lang w:val="nl-NL"/>
              </w:rPr>
              <w:t>Trưởng</w:t>
            </w:r>
            <w:r w:rsidRPr="00845946">
              <w:rPr>
                <w:rFonts w:ascii="Times New Roman" w:hAnsi="Times New Roman"/>
                <w:sz w:val="24"/>
                <w:szCs w:val="24"/>
                <w:lang w:val="nl-NL"/>
              </w:rPr>
              <w:t xml:space="preserve"> phòng Công ty TNHH MTV Quản </w:t>
            </w:r>
            <w:r w:rsidR="00D0386E" w:rsidRPr="00845946">
              <w:rPr>
                <w:rFonts w:ascii="Times New Roman" w:hAnsi="Times New Roman"/>
                <w:sz w:val="24"/>
                <w:szCs w:val="24"/>
                <w:lang w:val="nl-NL"/>
              </w:rPr>
              <w:t xml:space="preserve">lý </w:t>
            </w:r>
            <w:r w:rsidRPr="00845946">
              <w:rPr>
                <w:rFonts w:ascii="Times New Roman" w:hAnsi="Times New Roman"/>
                <w:sz w:val="24"/>
                <w:szCs w:val="24"/>
                <w:lang w:val="nl-NL"/>
              </w:rPr>
              <w:t>Quỹ Chubb Life.</w:t>
            </w:r>
          </w:p>
        </w:tc>
      </w:tr>
      <w:tr w:rsidR="00202172" w:rsidRPr="00845946"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 xml:space="preserve">Đinh Thị Hồng </w:t>
            </w:r>
            <w:r w:rsidR="000A231C" w:rsidRPr="00845946">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845946" w:rsidRDefault="000A231C"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09/2011-12/2011: Nhân viên phân tích tài chính – Công ty CP Đầu tư Long Quân.</w:t>
            </w:r>
            <w:r w:rsidRPr="00845946">
              <w:rPr>
                <w:rFonts w:ascii="Times New Roman" w:hAnsi="Times New Roman"/>
                <w:sz w:val="24"/>
                <w:szCs w:val="24"/>
                <w:lang w:val="nl-NL"/>
              </w:rPr>
              <w:br/>
              <w:t>Từ 01/2012-01/2020: Nhân viên phân tích đầu tư - Công ty CP Quản lý quỹ Đầu tư chứng khoán Việt Long.</w:t>
            </w:r>
            <w:r w:rsidRPr="00845946">
              <w:rPr>
                <w:rFonts w:ascii="Times New Roman" w:hAnsi="Times New Roman"/>
                <w:sz w:val="24"/>
                <w:szCs w:val="24"/>
                <w:lang w:val="nl-NL"/>
              </w:rPr>
              <w:br/>
              <w:t xml:space="preserve">Từ 02/2020 – 09/2020: Phó Giám đốc Tài chính – Kế hoạch Tổng Công ty Bến Thành TNHH MTV </w:t>
            </w:r>
          </w:p>
          <w:p w14:paraId="18509E3D" w14:textId="00F37C5E" w:rsidR="00202172"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09/2020 đến nay: Giám sát</w:t>
            </w:r>
            <w:r w:rsidR="0026726B" w:rsidRPr="00845946">
              <w:rPr>
                <w:rFonts w:ascii="Times New Roman" w:hAnsi="Times New Roman"/>
                <w:sz w:val="24"/>
                <w:szCs w:val="24"/>
                <w:lang w:val="nl-NL"/>
              </w:rPr>
              <w:t xml:space="preserve"> cấp </w:t>
            </w:r>
            <w:r w:rsidR="00174E8C" w:rsidRPr="00845946">
              <w:rPr>
                <w:rFonts w:ascii="Times New Roman" w:hAnsi="Times New Roman"/>
                <w:sz w:val="24"/>
                <w:szCs w:val="24"/>
                <w:lang w:val="nl-NL"/>
              </w:rPr>
              <w:t>cao</w:t>
            </w:r>
            <w:r w:rsidRPr="00845946">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845946" w14:paraId="3BDA13B7" w14:textId="77777777" w:rsidTr="00E15901">
        <w:trPr>
          <w:trHeight w:val="1700"/>
        </w:trPr>
        <w:tc>
          <w:tcPr>
            <w:tcW w:w="5027" w:type="dxa"/>
            <w:tcBorders>
              <w:top w:val="nil"/>
              <w:left w:val="nil"/>
              <w:bottom w:val="nil"/>
              <w:right w:val="nil"/>
            </w:tcBorders>
          </w:tcPr>
          <w:p w14:paraId="2EE1DD06" w14:textId="77777777" w:rsidR="00150086" w:rsidRPr="0084594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845946" w:rsidRDefault="000C3D77" w:rsidP="00E15901">
            <w:pPr>
              <w:jc w:val="center"/>
              <w:rPr>
                <w:rFonts w:ascii="Times New Roman" w:hAnsi="Times New Roman"/>
                <w:b/>
                <w:sz w:val="24"/>
                <w:szCs w:val="24"/>
                <w:lang w:val="nl-NL"/>
              </w:rPr>
            </w:pPr>
          </w:p>
          <w:p w14:paraId="6BD818D0" w14:textId="77777777" w:rsidR="00150086" w:rsidRPr="00845946" w:rsidRDefault="00E15901" w:rsidP="00E15901">
            <w:pPr>
              <w:jc w:val="center"/>
              <w:rPr>
                <w:rFonts w:ascii="Times New Roman" w:hAnsi="Times New Roman"/>
                <w:b/>
                <w:sz w:val="24"/>
                <w:szCs w:val="24"/>
                <w:lang w:val="nl-NL"/>
              </w:rPr>
            </w:pPr>
            <w:r w:rsidRPr="00845946">
              <w:rPr>
                <w:rFonts w:ascii="Times New Roman" w:hAnsi="Times New Roman"/>
                <w:b/>
                <w:sz w:val="24"/>
                <w:szCs w:val="24"/>
                <w:lang w:val="nl-NL"/>
              </w:rPr>
              <w:t>ĐẠI DIỆN CÔNG TY QLQ CHUBB LIFE</w:t>
            </w:r>
          </w:p>
          <w:p w14:paraId="5C3CE0C4" w14:textId="16BB5CA8" w:rsidR="00E15901" w:rsidRPr="00845946" w:rsidRDefault="000F44DE" w:rsidP="00E15901">
            <w:pPr>
              <w:jc w:val="center"/>
              <w:rPr>
                <w:rFonts w:ascii="Times New Roman" w:hAnsi="Times New Roman"/>
                <w:b/>
                <w:sz w:val="24"/>
                <w:szCs w:val="24"/>
                <w:lang w:val="nl-NL"/>
              </w:rPr>
            </w:pPr>
            <w:r w:rsidRPr="00845946">
              <w:rPr>
                <w:rFonts w:ascii="Times New Roman" w:hAnsi="Times New Roman"/>
                <w:b/>
                <w:sz w:val="24"/>
                <w:szCs w:val="24"/>
                <w:lang w:val="nl-NL"/>
              </w:rPr>
              <w:t>Chủ tịch Công ty</w:t>
            </w:r>
          </w:p>
          <w:p w14:paraId="2687AD20" w14:textId="77777777" w:rsidR="006377D3" w:rsidRPr="00845946" w:rsidRDefault="006377D3" w:rsidP="007A0A23">
            <w:pPr>
              <w:rPr>
                <w:rFonts w:ascii="Times New Roman" w:hAnsi="Times New Roman"/>
                <w:b/>
                <w:sz w:val="24"/>
                <w:szCs w:val="24"/>
                <w:lang w:val="nl-NL"/>
              </w:rPr>
            </w:pPr>
          </w:p>
          <w:p w14:paraId="3E096A02" w14:textId="77777777" w:rsidR="002B3684" w:rsidRPr="00845946" w:rsidRDefault="002B3684" w:rsidP="007A0A23">
            <w:pPr>
              <w:rPr>
                <w:rFonts w:ascii="Times New Roman" w:hAnsi="Times New Roman"/>
                <w:b/>
                <w:sz w:val="24"/>
                <w:szCs w:val="24"/>
                <w:lang w:val="nl-NL"/>
              </w:rPr>
            </w:pPr>
          </w:p>
          <w:p w14:paraId="0A34B036" w14:textId="77777777" w:rsidR="002B3684" w:rsidRPr="00845946" w:rsidRDefault="002B3684" w:rsidP="007A0A23">
            <w:pPr>
              <w:rPr>
                <w:rFonts w:ascii="Times New Roman" w:hAnsi="Times New Roman"/>
                <w:b/>
                <w:sz w:val="24"/>
                <w:szCs w:val="24"/>
                <w:lang w:val="nl-NL"/>
              </w:rPr>
            </w:pPr>
          </w:p>
          <w:p w14:paraId="2258C729" w14:textId="77777777" w:rsidR="002B3684" w:rsidRDefault="002B3684" w:rsidP="007A0A23">
            <w:pPr>
              <w:rPr>
                <w:rFonts w:ascii="Times New Roman" w:hAnsi="Times New Roman"/>
                <w:b/>
                <w:sz w:val="24"/>
                <w:szCs w:val="24"/>
                <w:lang w:val="nl-NL"/>
              </w:rPr>
            </w:pPr>
          </w:p>
          <w:p w14:paraId="6CD2AD75" w14:textId="77777777" w:rsidR="00845946" w:rsidRPr="00845946" w:rsidRDefault="00845946" w:rsidP="007A0A23">
            <w:pPr>
              <w:rPr>
                <w:rFonts w:ascii="Times New Roman" w:hAnsi="Times New Roman"/>
                <w:b/>
                <w:sz w:val="24"/>
                <w:szCs w:val="24"/>
                <w:lang w:val="nl-NL"/>
              </w:rPr>
            </w:pPr>
          </w:p>
          <w:p w14:paraId="42DD2492" w14:textId="77777777" w:rsidR="002B3684" w:rsidRPr="00845946" w:rsidRDefault="002B3684" w:rsidP="007A0A23">
            <w:pPr>
              <w:rPr>
                <w:rFonts w:ascii="Times New Roman" w:hAnsi="Times New Roman"/>
                <w:b/>
                <w:sz w:val="24"/>
                <w:szCs w:val="24"/>
                <w:lang w:val="nl-NL"/>
              </w:rPr>
            </w:pPr>
          </w:p>
          <w:p w14:paraId="38D0C31D" w14:textId="787353E8" w:rsidR="00E15901" w:rsidRPr="00845946" w:rsidRDefault="00174E8C" w:rsidP="004D11B4">
            <w:pPr>
              <w:jc w:val="center"/>
              <w:rPr>
                <w:rFonts w:ascii="Times New Roman" w:hAnsi="Times New Roman"/>
                <w:sz w:val="24"/>
                <w:szCs w:val="24"/>
                <w:lang w:val="nl-NL"/>
              </w:rPr>
            </w:pPr>
            <w:r w:rsidRPr="00845946">
              <w:rPr>
                <w:rFonts w:ascii="Times New Roman" w:hAnsi="Times New Roman"/>
                <w:b/>
                <w:sz w:val="24"/>
                <w:szCs w:val="24"/>
                <w:lang w:val="nl-NL"/>
              </w:rPr>
              <w:t>Nguyễn Hồng Sơn</w:t>
            </w:r>
          </w:p>
        </w:tc>
      </w:tr>
    </w:tbl>
    <w:p w14:paraId="383327B3" w14:textId="77777777" w:rsidR="005F0B26" w:rsidRPr="00845946" w:rsidRDefault="005F0B26" w:rsidP="00B3750F">
      <w:pPr>
        <w:jc w:val="both"/>
        <w:rPr>
          <w:rFonts w:ascii="Times New Roman" w:hAnsi="Times New Roman"/>
          <w:sz w:val="24"/>
          <w:szCs w:val="24"/>
          <w:lang w:val="nl-NL"/>
        </w:rPr>
      </w:pPr>
    </w:p>
    <w:sectPr w:rsidR="005F0B26" w:rsidRPr="00845946" w:rsidSect="00BE0C0F">
      <w:headerReference w:type="even" r:id="rId13"/>
      <w:headerReference w:type="default" r:id="rId14"/>
      <w:footerReference w:type="even" r:id="rId15"/>
      <w:footerReference w:type="default" r:id="rId16"/>
      <w:headerReference w:type="first" r:id="rId17"/>
      <w:footerReference w:type="first" r:id="rId18"/>
      <w:pgSz w:w="12240" w:h="15840"/>
      <w:pgMar w:top="630" w:right="900" w:bottom="45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3"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9"/>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6"/>
  </w:num>
  <w:num w:numId="10" w16cid:durableId="2057199301">
    <w:abstractNumId w:val="12"/>
  </w:num>
  <w:num w:numId="11" w16cid:durableId="1043479870">
    <w:abstractNumId w:val="0"/>
  </w:num>
  <w:num w:numId="12" w16cid:durableId="559482682">
    <w:abstractNumId w:val="11"/>
  </w:num>
  <w:num w:numId="13" w16cid:durableId="274752514">
    <w:abstractNumId w:val="15"/>
  </w:num>
  <w:num w:numId="14" w16cid:durableId="1595673047">
    <w:abstractNumId w:val="10"/>
  </w:num>
  <w:num w:numId="15" w16cid:durableId="1438788929">
    <w:abstractNumId w:val="17"/>
  </w:num>
  <w:num w:numId="16" w16cid:durableId="1363823575">
    <w:abstractNumId w:val="2"/>
  </w:num>
  <w:num w:numId="17" w16cid:durableId="1668941327">
    <w:abstractNumId w:val="3"/>
  </w:num>
  <w:num w:numId="18" w16cid:durableId="1332295709">
    <w:abstractNumId w:val="18"/>
  </w:num>
  <w:num w:numId="19" w16cid:durableId="524558299">
    <w:abstractNumId w:val="13"/>
  </w:num>
  <w:num w:numId="20" w16cid:durableId="1130129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2E9D"/>
    <w:rsid w:val="00005875"/>
    <w:rsid w:val="0000760F"/>
    <w:rsid w:val="0000792D"/>
    <w:rsid w:val="00010261"/>
    <w:rsid w:val="0001162F"/>
    <w:rsid w:val="000157FC"/>
    <w:rsid w:val="00015A21"/>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67B6D"/>
    <w:rsid w:val="00070777"/>
    <w:rsid w:val="000710EE"/>
    <w:rsid w:val="000735A3"/>
    <w:rsid w:val="000769A6"/>
    <w:rsid w:val="00077FEE"/>
    <w:rsid w:val="00081721"/>
    <w:rsid w:val="000820B6"/>
    <w:rsid w:val="00086113"/>
    <w:rsid w:val="0009242D"/>
    <w:rsid w:val="00093EA6"/>
    <w:rsid w:val="000A1367"/>
    <w:rsid w:val="000A231C"/>
    <w:rsid w:val="000A2E23"/>
    <w:rsid w:val="000A71FA"/>
    <w:rsid w:val="000B09F7"/>
    <w:rsid w:val="000B0F8F"/>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2A21"/>
    <w:rsid w:val="001672F9"/>
    <w:rsid w:val="0017175C"/>
    <w:rsid w:val="001724E2"/>
    <w:rsid w:val="00173F1B"/>
    <w:rsid w:val="00174E8C"/>
    <w:rsid w:val="001752CF"/>
    <w:rsid w:val="00186307"/>
    <w:rsid w:val="00190F95"/>
    <w:rsid w:val="00191B65"/>
    <w:rsid w:val="001929F3"/>
    <w:rsid w:val="001950F7"/>
    <w:rsid w:val="001A5984"/>
    <w:rsid w:val="001B0A91"/>
    <w:rsid w:val="001B0D7B"/>
    <w:rsid w:val="001B0DD1"/>
    <w:rsid w:val="001C1FBF"/>
    <w:rsid w:val="001C4468"/>
    <w:rsid w:val="001C5245"/>
    <w:rsid w:val="001C5CDE"/>
    <w:rsid w:val="001C5E8A"/>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27F9D"/>
    <w:rsid w:val="002339E4"/>
    <w:rsid w:val="00234F74"/>
    <w:rsid w:val="0023615B"/>
    <w:rsid w:val="00237688"/>
    <w:rsid w:val="00244FFB"/>
    <w:rsid w:val="002455BF"/>
    <w:rsid w:val="0024670A"/>
    <w:rsid w:val="00250CB9"/>
    <w:rsid w:val="00253744"/>
    <w:rsid w:val="0025507D"/>
    <w:rsid w:val="00257232"/>
    <w:rsid w:val="002618AF"/>
    <w:rsid w:val="00265912"/>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588F"/>
    <w:rsid w:val="002D6606"/>
    <w:rsid w:val="002E503E"/>
    <w:rsid w:val="002F09D5"/>
    <w:rsid w:val="002F139D"/>
    <w:rsid w:val="002F1A2E"/>
    <w:rsid w:val="002F6367"/>
    <w:rsid w:val="002F6FB5"/>
    <w:rsid w:val="003001EE"/>
    <w:rsid w:val="0030198D"/>
    <w:rsid w:val="00305AB9"/>
    <w:rsid w:val="003063B2"/>
    <w:rsid w:val="00307271"/>
    <w:rsid w:val="00312040"/>
    <w:rsid w:val="00321C3D"/>
    <w:rsid w:val="00326421"/>
    <w:rsid w:val="003271F8"/>
    <w:rsid w:val="00332909"/>
    <w:rsid w:val="00332DC8"/>
    <w:rsid w:val="0034115C"/>
    <w:rsid w:val="003426F4"/>
    <w:rsid w:val="003459FF"/>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1C7A"/>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434"/>
    <w:rsid w:val="00462F4B"/>
    <w:rsid w:val="004637B7"/>
    <w:rsid w:val="00466083"/>
    <w:rsid w:val="00473BCC"/>
    <w:rsid w:val="004777E3"/>
    <w:rsid w:val="0048042C"/>
    <w:rsid w:val="00482437"/>
    <w:rsid w:val="0048576D"/>
    <w:rsid w:val="00486F0E"/>
    <w:rsid w:val="00497BB9"/>
    <w:rsid w:val="00497DBF"/>
    <w:rsid w:val="004A2B94"/>
    <w:rsid w:val="004A3762"/>
    <w:rsid w:val="004A5AA7"/>
    <w:rsid w:val="004B07B4"/>
    <w:rsid w:val="004B1A67"/>
    <w:rsid w:val="004B4036"/>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268F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02BA"/>
    <w:rsid w:val="005A11A2"/>
    <w:rsid w:val="005A1F40"/>
    <w:rsid w:val="005A3A09"/>
    <w:rsid w:val="005A3D85"/>
    <w:rsid w:val="005A6155"/>
    <w:rsid w:val="005A7362"/>
    <w:rsid w:val="005B079D"/>
    <w:rsid w:val="005B2BDA"/>
    <w:rsid w:val="005B3F8C"/>
    <w:rsid w:val="005B4551"/>
    <w:rsid w:val="005B5448"/>
    <w:rsid w:val="005C4036"/>
    <w:rsid w:val="005C766A"/>
    <w:rsid w:val="005D0313"/>
    <w:rsid w:val="005D3BEC"/>
    <w:rsid w:val="005D78D4"/>
    <w:rsid w:val="005E2992"/>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96E"/>
    <w:rsid w:val="00651A19"/>
    <w:rsid w:val="00652C06"/>
    <w:rsid w:val="0065494C"/>
    <w:rsid w:val="00655CE1"/>
    <w:rsid w:val="00660D25"/>
    <w:rsid w:val="006644ED"/>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2A4E"/>
    <w:rsid w:val="006C65A3"/>
    <w:rsid w:val="006D079C"/>
    <w:rsid w:val="006D3F57"/>
    <w:rsid w:val="006E26E5"/>
    <w:rsid w:val="006E3CFF"/>
    <w:rsid w:val="006E5472"/>
    <w:rsid w:val="006E7196"/>
    <w:rsid w:val="006F77D6"/>
    <w:rsid w:val="0070318A"/>
    <w:rsid w:val="00704BC3"/>
    <w:rsid w:val="0070640D"/>
    <w:rsid w:val="00712D7D"/>
    <w:rsid w:val="00716B2D"/>
    <w:rsid w:val="00727607"/>
    <w:rsid w:val="00730E8A"/>
    <w:rsid w:val="0074088D"/>
    <w:rsid w:val="00741A4A"/>
    <w:rsid w:val="0074515D"/>
    <w:rsid w:val="007538D5"/>
    <w:rsid w:val="00765898"/>
    <w:rsid w:val="0076774F"/>
    <w:rsid w:val="00773164"/>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B261B"/>
    <w:rsid w:val="007C15AF"/>
    <w:rsid w:val="007C2E9E"/>
    <w:rsid w:val="007C3A53"/>
    <w:rsid w:val="007D1DB0"/>
    <w:rsid w:val="007D6CE8"/>
    <w:rsid w:val="007E0B50"/>
    <w:rsid w:val="007E12B4"/>
    <w:rsid w:val="007E57EF"/>
    <w:rsid w:val="007E693D"/>
    <w:rsid w:val="007E6E78"/>
    <w:rsid w:val="007E6F5B"/>
    <w:rsid w:val="007E6FEE"/>
    <w:rsid w:val="007F3703"/>
    <w:rsid w:val="008051B2"/>
    <w:rsid w:val="008052ED"/>
    <w:rsid w:val="00813E8D"/>
    <w:rsid w:val="008321C8"/>
    <w:rsid w:val="00833CD6"/>
    <w:rsid w:val="00834B9B"/>
    <w:rsid w:val="00837006"/>
    <w:rsid w:val="00841CF8"/>
    <w:rsid w:val="008444BA"/>
    <w:rsid w:val="00845573"/>
    <w:rsid w:val="00845946"/>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0026"/>
    <w:rsid w:val="008D6682"/>
    <w:rsid w:val="008E0B75"/>
    <w:rsid w:val="008E250F"/>
    <w:rsid w:val="008E3939"/>
    <w:rsid w:val="008F0720"/>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0F15"/>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D0F2A"/>
    <w:rsid w:val="009E1ED4"/>
    <w:rsid w:val="009E3465"/>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54B"/>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2B09"/>
    <w:rsid w:val="00AA4A7F"/>
    <w:rsid w:val="00AA4AF1"/>
    <w:rsid w:val="00AA4C6A"/>
    <w:rsid w:val="00AB0E9A"/>
    <w:rsid w:val="00AB3B53"/>
    <w:rsid w:val="00AB629C"/>
    <w:rsid w:val="00AB6DCF"/>
    <w:rsid w:val="00AC26AE"/>
    <w:rsid w:val="00AC3F03"/>
    <w:rsid w:val="00AC6473"/>
    <w:rsid w:val="00AD50FE"/>
    <w:rsid w:val="00AD5D01"/>
    <w:rsid w:val="00AE0433"/>
    <w:rsid w:val="00AE1160"/>
    <w:rsid w:val="00AE2EB4"/>
    <w:rsid w:val="00AE3D2A"/>
    <w:rsid w:val="00AF0080"/>
    <w:rsid w:val="00B00858"/>
    <w:rsid w:val="00B10A55"/>
    <w:rsid w:val="00B11B6B"/>
    <w:rsid w:val="00B13170"/>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17A6"/>
    <w:rsid w:val="00BC34A7"/>
    <w:rsid w:val="00BC5D71"/>
    <w:rsid w:val="00BD0161"/>
    <w:rsid w:val="00BD2872"/>
    <w:rsid w:val="00BD584D"/>
    <w:rsid w:val="00BD670B"/>
    <w:rsid w:val="00BE0C0F"/>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930AF"/>
    <w:rsid w:val="00CA0354"/>
    <w:rsid w:val="00CA1215"/>
    <w:rsid w:val="00CA45A9"/>
    <w:rsid w:val="00CB2B53"/>
    <w:rsid w:val="00CB4886"/>
    <w:rsid w:val="00CB4E70"/>
    <w:rsid w:val="00CB7F89"/>
    <w:rsid w:val="00CC17B3"/>
    <w:rsid w:val="00CC6890"/>
    <w:rsid w:val="00CC754B"/>
    <w:rsid w:val="00CD1E45"/>
    <w:rsid w:val="00CD3913"/>
    <w:rsid w:val="00CD46F4"/>
    <w:rsid w:val="00CD5D53"/>
    <w:rsid w:val="00CD7389"/>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92E"/>
    <w:rsid w:val="00D35C0A"/>
    <w:rsid w:val="00D375D1"/>
    <w:rsid w:val="00D41C74"/>
    <w:rsid w:val="00D506DC"/>
    <w:rsid w:val="00D51B72"/>
    <w:rsid w:val="00D52507"/>
    <w:rsid w:val="00D544CC"/>
    <w:rsid w:val="00D568D3"/>
    <w:rsid w:val="00D57D78"/>
    <w:rsid w:val="00D60E31"/>
    <w:rsid w:val="00D61065"/>
    <w:rsid w:val="00D6273E"/>
    <w:rsid w:val="00D64737"/>
    <w:rsid w:val="00D66B9B"/>
    <w:rsid w:val="00D672F8"/>
    <w:rsid w:val="00D73A31"/>
    <w:rsid w:val="00D75079"/>
    <w:rsid w:val="00D75CED"/>
    <w:rsid w:val="00D86A2D"/>
    <w:rsid w:val="00D873D0"/>
    <w:rsid w:val="00D92B1C"/>
    <w:rsid w:val="00DA597D"/>
    <w:rsid w:val="00DB113E"/>
    <w:rsid w:val="00DB1211"/>
    <w:rsid w:val="00DB4336"/>
    <w:rsid w:val="00DB7A1F"/>
    <w:rsid w:val="00DC0D58"/>
    <w:rsid w:val="00DC1195"/>
    <w:rsid w:val="00DC1836"/>
    <w:rsid w:val="00DC1ADC"/>
    <w:rsid w:val="00DC27A2"/>
    <w:rsid w:val="00DC2FB3"/>
    <w:rsid w:val="00DC48D0"/>
    <w:rsid w:val="00DD002F"/>
    <w:rsid w:val="00DD0266"/>
    <w:rsid w:val="00DD3934"/>
    <w:rsid w:val="00DD465D"/>
    <w:rsid w:val="00DD5549"/>
    <w:rsid w:val="00DE2C29"/>
    <w:rsid w:val="00DE2CF5"/>
    <w:rsid w:val="00DE503B"/>
    <w:rsid w:val="00DE5A22"/>
    <w:rsid w:val="00DE6EBB"/>
    <w:rsid w:val="00DF08BC"/>
    <w:rsid w:val="00DF3B05"/>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34E75"/>
    <w:rsid w:val="00E41C34"/>
    <w:rsid w:val="00E430DD"/>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B7D41"/>
    <w:rsid w:val="00EC0BD5"/>
    <w:rsid w:val="00EC3E69"/>
    <w:rsid w:val="00EC617C"/>
    <w:rsid w:val="00ED2EC6"/>
    <w:rsid w:val="00ED7937"/>
    <w:rsid w:val="00EE1167"/>
    <w:rsid w:val="00EE3F73"/>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3DA"/>
    <w:rsid w:val="00F77408"/>
    <w:rsid w:val="00F77CDE"/>
    <w:rsid w:val="00F84032"/>
    <w:rsid w:val="00F90CD3"/>
    <w:rsid w:val="00F962E7"/>
    <w:rsid w:val="00FA3054"/>
    <w:rsid w:val="00FA33F0"/>
    <w:rsid w:val="00FB4AE1"/>
    <w:rsid w:val="00FB5884"/>
    <w:rsid w:val="00FB61DD"/>
    <w:rsid w:val="00FC51DA"/>
    <w:rsid w:val="00FC5AAA"/>
    <w:rsid w:val="00FD15FC"/>
    <w:rsid w:val="00FD3A99"/>
    <w:rsid w:val="00FD4A19"/>
    <w:rsid w:val="00FE25F0"/>
    <w:rsid w:val="00FE2E33"/>
    <w:rsid w:val="00FE3C65"/>
    <w:rsid w:val="00FE42DF"/>
    <w:rsid w:val="00FE7799"/>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840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5%20CBPF.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NAV'!$AB$2:$AN$2</c:f>
              <c:strCache>
                <c:ptCount val="13"/>
                <c:pt idx="0">
                  <c:v>Tuần 27</c:v>
                </c:pt>
                <c:pt idx="1">
                  <c:v>Tuần 28</c:v>
                </c:pt>
                <c:pt idx="2">
                  <c:v>Tuần 29</c:v>
                </c:pt>
                <c:pt idx="3">
                  <c:v>Tuần 30</c:v>
                </c:pt>
                <c:pt idx="4">
                  <c:v>Tuần 31</c:v>
                </c:pt>
                <c:pt idx="5">
                  <c:v>Tuần 32</c:v>
                </c:pt>
                <c:pt idx="6">
                  <c:v>Tuần 33</c:v>
                </c:pt>
                <c:pt idx="7">
                  <c:v>Tuần 34</c:v>
                </c:pt>
                <c:pt idx="8">
                  <c:v>Tuần 35</c:v>
                </c:pt>
                <c:pt idx="9">
                  <c:v>Tuần 36</c:v>
                </c:pt>
                <c:pt idx="10">
                  <c:v>Tuần 37</c:v>
                </c:pt>
                <c:pt idx="11">
                  <c:v>Tuần 38</c:v>
                </c:pt>
                <c:pt idx="12">
                  <c:v>Tuần 39</c:v>
                </c:pt>
              </c:strCache>
            </c:strRef>
          </c:cat>
          <c:val>
            <c:numRef>
              <c:f>'Chart NAV'!$AB$3:$AN$3</c:f>
              <c:numCache>
                <c:formatCode>_(* #,##0_);_(* \(#,##0\);_(* "-"??_);_(@_)</c:formatCode>
                <c:ptCount val="13"/>
                <c:pt idx="0">
                  <c:v>13464.54</c:v>
                </c:pt>
                <c:pt idx="1">
                  <c:v>13476.57</c:v>
                </c:pt>
                <c:pt idx="2">
                  <c:v>13475.47</c:v>
                </c:pt>
                <c:pt idx="3">
                  <c:v>13497.18</c:v>
                </c:pt>
                <c:pt idx="4">
                  <c:v>13510.83</c:v>
                </c:pt>
                <c:pt idx="5">
                  <c:v>13521.9</c:v>
                </c:pt>
                <c:pt idx="6">
                  <c:v>13533.42</c:v>
                </c:pt>
                <c:pt idx="7">
                  <c:v>13550.55</c:v>
                </c:pt>
                <c:pt idx="8">
                  <c:v>13581.12</c:v>
                </c:pt>
                <c:pt idx="9">
                  <c:v>13579.16</c:v>
                </c:pt>
                <c:pt idx="10">
                  <c:v>13606.21</c:v>
                </c:pt>
                <c:pt idx="11">
                  <c:v>13636.2</c:v>
                </c:pt>
                <c:pt idx="12">
                  <c:v>13612.94</c:v>
                </c:pt>
              </c:numCache>
            </c:numRef>
          </c:val>
          <c:smooth val="0"/>
          <c:extLst>
            <c:ext xmlns:c16="http://schemas.microsoft.com/office/drawing/2014/chart" uri="{C3380CC4-5D6E-409C-BE32-E72D297353CC}">
              <c16:uniqueId val="{00000000-AD16-4B98-A5EA-B2FF7FD58E7F}"/>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pkJz++7yFgS2ZGZF1fdbthimp11kHLKduT86ahHgKWc=</DigestValue>
    </Reference>
    <Reference Type="http://www.w3.org/2000/09/xmldsig#Object" URI="#idOfficeObject">
      <DigestMethod Algorithm="http://www.w3.org/2001/04/xmlenc#sha256"/>
      <DigestValue>ZIhebBWhOFlQshiR1SZSSKYEx+WbNF+oHEi4Q4ClcpI=</DigestValue>
    </Reference>
    <Reference Type="http://uri.etsi.org/01903#SignedProperties" URI="#idSignedProperties">
      <Transforms>
        <Transform Algorithm="http://www.w3.org/TR/2001/REC-xml-c14n-20010315"/>
      </Transforms>
      <DigestMethod Algorithm="http://www.w3.org/2001/04/xmlenc#sha256"/>
      <DigestValue>CfZZI0FakMuVBiAU1Ea8oKb0tOUsW16ltuNm72/11Sg=</DigestValue>
    </Reference>
  </SignedInfo>
  <SignatureValue>niFbYzwfpaN27Rtehb60s2172dI8O0zegmWTRO8Duwq7reDTH3oO/ytzFqTed4xLUaFLygGdiIWj
O61Lc1d5Oy3OMmubLlyJWeXNcKAzorWE4U0oG4mHgK/nzljCTFJ1lBHBdBJYQ0PeJRusn5QZOzf7
o3LesNZAvtzpr3skynjhmBqULiadI4g2FfVGBEktEzRWOTFeaPy1AQGJNOmI/HWIkVf1cy1mBvyE
SjdSUXOQkZVtC9caRDhrdpGHbJorGIu7XsATqu/mQqY+HG6rcSHwDhKhyCCEpz7315aPQWJOtnpu
G9MO/k4frsBReqMnknXy0u9WzPFp6muIOk/AYA==</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6QAL2zk5uIge2k+vPEq4vb10z9WTynEJoSSQCXsuLUo=</DigestValue>
      </Reference>
      <Reference URI="/word/charts/chart1.xml?ContentType=application/vnd.openxmlformats-officedocument.drawingml.chart+xml">
        <DigestMethod Algorithm="http://www.w3.org/2001/04/xmlenc#sha256"/>
        <DigestValue>m1TYsDEr/NecGdLeMcxvho951m+OBw9gqUJDjacmGjM=</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Mre7+Eyu5X9k3Pw9wvuka8egxP6Uk18yzj80XF4Vj5w=</DigestValue>
      </Reference>
      <Reference URI="/word/endnotes.xml?ContentType=application/vnd.openxmlformats-officedocument.wordprocessingml.endnotes+xml">
        <DigestMethod Algorithm="http://www.w3.org/2001/04/xmlenc#sha256"/>
        <DigestValue>wvejZuRNL1hb9QHB5P7lGnrAxhPXGCtEZ2EI/ixWMY8=</DigestValue>
      </Reference>
      <Reference URI="/word/fontTable.xml?ContentType=application/vnd.openxmlformats-officedocument.wordprocessingml.fontTable+xml">
        <DigestMethod Algorithm="http://www.w3.org/2001/04/xmlenc#sha256"/>
        <DigestValue>eDM05CAauKVIcd3Lk9km7ESVCHo0+0DJUoSu81lheM8=</DigestValue>
      </Reference>
      <Reference URI="/word/footer1.xml?ContentType=application/vnd.openxmlformats-officedocument.wordprocessingml.footer+xml">
        <DigestMethod Algorithm="http://www.w3.org/2001/04/xmlenc#sha256"/>
        <DigestValue>WTy8g17s2DZV9TxrvLN/lViREWlpJuWgqnSrT3zXuWw=</DigestValue>
      </Reference>
      <Reference URI="/word/footer2.xml?ContentType=application/vnd.openxmlformats-officedocument.wordprocessingml.footer+xml">
        <DigestMethod Algorithm="http://www.w3.org/2001/04/xmlenc#sha256"/>
        <DigestValue>JbifFu63qibu6Zc/Ne6JZPeZ4QWi4ExeynqOrGvfvdk=</DigestValue>
      </Reference>
      <Reference URI="/word/footer3.xml?ContentType=application/vnd.openxmlformats-officedocument.wordprocessingml.footer+xml">
        <DigestMethod Algorithm="http://www.w3.org/2001/04/xmlenc#sha256"/>
        <DigestValue>yNYM8JKoiTJtqm3JbuNykJlLmEPu0Dh4CovlUnx8d2U=</DigestValue>
      </Reference>
      <Reference URI="/word/footnotes.xml?ContentType=application/vnd.openxmlformats-officedocument.wordprocessingml.footnotes+xml">
        <DigestMethod Algorithm="http://www.w3.org/2001/04/xmlenc#sha256"/>
        <DigestValue>OqF9xzMbbRqofWXsxNTGLl44YDvYZYUIGB9qhSLKtOg=</DigestValue>
      </Reference>
      <Reference URI="/word/header1.xml?ContentType=application/vnd.openxmlformats-officedocument.wordprocessingml.header+xml">
        <DigestMethod Algorithm="http://www.w3.org/2001/04/xmlenc#sha256"/>
        <DigestValue>E1q7eQlmu6C1hRfRmrciQwvnod6jTxw3ZjzP1DWn5dM=</DigestValue>
      </Reference>
      <Reference URI="/word/header2.xml?ContentType=application/vnd.openxmlformats-officedocument.wordprocessingml.header+xml">
        <DigestMethod Algorithm="http://www.w3.org/2001/04/xmlenc#sha256"/>
        <DigestValue>rIyu+KoT1odRsSJmTJQTAd9Y5Voybx3NR1m+bNV2oKM=</DigestValue>
      </Reference>
      <Reference URI="/word/header3.xml?ContentType=application/vnd.openxmlformats-officedocument.wordprocessingml.header+xml">
        <DigestMethod Algorithm="http://www.w3.org/2001/04/xmlenc#sha256"/>
        <DigestValue>gcTLT9rotRqfLs1UomW+t4Fg2oOoE9M/ZZe8J0NeDyk=</DigestValue>
      </Reference>
      <Reference URI="/word/media/image1.png?ContentType=image/png">
        <DigestMethod Algorithm="http://www.w3.org/2001/04/xmlenc#sha256"/>
        <DigestValue>N0sQrR2c2A9oCOuMPeZZ5e99u73BwYLLTK4EXyukcEY=</DigestValue>
      </Reference>
      <Reference URI="/word/media/image2.png?ContentType=image/png">
        <DigestMethod Algorithm="http://www.w3.org/2001/04/xmlenc#sha256"/>
        <DigestValue>FgfCZ6+joQoIVyyTOvjKjmt/mWv9JFTX+f0/AjMqAag=</DigestValue>
      </Reference>
      <Reference URI="/word/media/image3.png?ContentType=image/png">
        <DigestMethod Algorithm="http://www.w3.org/2001/04/xmlenc#sha256"/>
        <DigestValue>KWh8BCjOqxu2955j9PrXTpRWWsod6li268At+QOmnLo=</DigestValue>
      </Reference>
      <Reference URI="/word/media/image4.png?ContentType=image/png">
        <DigestMethod Algorithm="http://www.w3.org/2001/04/xmlenc#sha256"/>
        <DigestValue>cqJxSJ37DPemSegzYOqRbB4RUDCT0TxYYjF8KNJe5aw=</DigestValue>
      </Reference>
      <Reference URI="/word/numbering.xml?ContentType=application/vnd.openxmlformats-officedocument.wordprocessingml.numbering+xml">
        <DigestMethod Algorithm="http://www.w3.org/2001/04/xmlenc#sha256"/>
        <DigestValue>fNAR9QEo81R6zDcC5gLVfA5zqmlmOMf8If84uYONMNg=</DigestValue>
      </Reference>
      <Reference URI="/word/settings.xml?ContentType=application/vnd.openxmlformats-officedocument.wordprocessingml.settings+xml">
        <DigestMethod Algorithm="http://www.w3.org/2001/04/xmlenc#sha256"/>
        <DigestValue>9QqFy3ctwl1klwk02PLt8UPXaHX5Qwmg1SzB4cG8WBo=</DigestValue>
      </Reference>
      <Reference URI="/word/styles.xml?ContentType=application/vnd.openxmlformats-officedocument.wordprocessingml.styles+xml">
        <DigestMethod Algorithm="http://www.w3.org/2001/04/xmlenc#sha256"/>
        <DigestValue>Pdr1gNifcQji8/mlj0zEPsbomDBZGG/Xe29ICm+CM/w=</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uSJrMHRGtteXNZ199fY8zyXfcJfp6DKzSofOvIfhqt8=</DigestValue>
      </Reference>
    </Manifest>
    <SignatureProperties>
      <SignatureProperty Id="idSignatureTime" Target="#idPackageSignature">
        <mdssi:SignatureTime xmlns:mdssi="http://schemas.openxmlformats.org/package/2006/digital-signature">
          <mdssi:Format>YYYY-MM-DDThh:mm:ssTZD</mdssi:Format>
          <mdssi:Value>2025-10-15T03:11:55Z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2025-10-15T03:11:55Z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13</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92</cp:revision>
  <cp:lastPrinted>2022-01-19T10:21:00Z</cp:lastPrinted>
  <dcterms:created xsi:type="dcterms:W3CDTF">2022-04-18T03:50:00Z</dcterms:created>
  <dcterms:modified xsi:type="dcterms:W3CDTF">2025-10-15T03:01:00Z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