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7519AD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0DD1EF57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A567BF" w:rsidRPr="00A567BF">
              <w:rPr>
                <w:b w:val="0"/>
                <w:sz w:val="24"/>
                <w:szCs w:val="24"/>
                <w:lang w:val="nl-NL"/>
              </w:rPr>
              <w:t>CFMCACEN230055V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4516805A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234D3F">
              <w:rPr>
                <w:b w:val="0"/>
                <w:i/>
                <w:sz w:val="24"/>
                <w:szCs w:val="24"/>
                <w:lang w:val="nl-NL"/>
              </w:rPr>
              <w:t>1</w:t>
            </w:r>
            <w:r w:rsidR="00C04022">
              <w:rPr>
                <w:b w:val="0"/>
                <w:i/>
                <w:sz w:val="24"/>
                <w:szCs w:val="24"/>
                <w:lang w:val="nl-NL"/>
              </w:rPr>
              <w:t>9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176508">
              <w:rPr>
                <w:b w:val="0"/>
                <w:i/>
                <w:sz w:val="24"/>
                <w:szCs w:val="24"/>
                <w:lang w:val="nl-NL"/>
              </w:rPr>
              <w:t>0</w:t>
            </w:r>
            <w:r w:rsidR="007519AD">
              <w:rPr>
                <w:b w:val="0"/>
                <w:i/>
                <w:sz w:val="24"/>
                <w:szCs w:val="24"/>
                <w:lang w:val="nl-NL"/>
              </w:rPr>
              <w:t>4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176508">
              <w:rPr>
                <w:b w:val="0"/>
                <w:i/>
                <w:sz w:val="24"/>
                <w:szCs w:val="24"/>
                <w:lang w:val="nl-NL"/>
              </w:rPr>
              <w:t>3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77777777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6622B12A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1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3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2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48" w:type="dxa"/>
        <w:tblInd w:w="-5" w:type="dxa"/>
        <w:tblLook w:val="04A0" w:firstRow="1" w:lastRow="0" w:firstColumn="1" w:lastColumn="0" w:noHBand="0" w:noVBand="1"/>
      </w:tblPr>
      <w:tblGrid>
        <w:gridCol w:w="632"/>
        <w:gridCol w:w="2158"/>
        <w:gridCol w:w="1490"/>
        <w:gridCol w:w="1655"/>
        <w:gridCol w:w="1481"/>
        <w:gridCol w:w="843"/>
      </w:tblGrid>
      <w:tr w:rsidR="00A0546E" w:rsidRPr="004F00C9" w14:paraId="7EC4B096" w14:textId="77777777" w:rsidTr="0015647C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BAD" w14:textId="77777777"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0D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Nội</w:t>
            </w:r>
            <w:proofErr w:type="spellEnd"/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079" w14:textId="3A2F07E5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F3" w14:textId="4CE820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9C0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Chênh</w:t>
            </w:r>
            <w:proofErr w:type="spellEnd"/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lệch</w:t>
            </w:r>
            <w:proofErr w:type="spellEnd"/>
          </w:p>
        </w:tc>
      </w:tr>
      <w:tr w:rsidR="00A0546E" w:rsidRPr="004F00C9" w14:paraId="1BAB3D58" w14:textId="77777777" w:rsidTr="0015647C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04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964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9600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3B3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62E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D72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14:paraId="11BA6730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76C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487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doanh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05" w14:textId="7A8CB883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="007519AD">
              <w:rPr>
                <w:color w:val="000000"/>
                <w:sz w:val="22"/>
                <w:szCs w:val="22"/>
              </w:rPr>
              <w:t>733.209.157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2E6" w14:textId="54062F19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5.575.328.474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7B" w14:textId="5D7F6007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1.157.880.683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2C1" w14:textId="4375119E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144F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A0546E" w:rsidRPr="004F00C9" w14:paraId="16A0804B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72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23E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chi phí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3A5" w14:textId="062BCF85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7519AD">
              <w:rPr>
                <w:color w:val="000000"/>
                <w:sz w:val="22"/>
                <w:szCs w:val="22"/>
              </w:rPr>
              <w:t>177.742.864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2BA" w14:textId="563AEB55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1.838.892.352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5D8" w14:textId="5E8222E7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338.850.512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514" w14:textId="0738CBDA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519A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7519AD">
              <w:rPr>
                <w:color w:val="000000"/>
                <w:sz w:val="22"/>
                <w:szCs w:val="22"/>
              </w:rPr>
              <w:t>4</w:t>
            </w:r>
          </w:p>
        </w:tc>
      </w:tr>
      <w:tr w:rsidR="00A0546E" w:rsidRPr="004F00C9" w14:paraId="373459B2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6D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B6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trước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B91" w14:textId="5DD7EB31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4.555.466.293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67" w14:textId="6E4F0E68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3.736.436.122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41" w14:textId="5F47EFD4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819.030.171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0A7" w14:textId="0A37A52D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519A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7519AD">
              <w:rPr>
                <w:color w:val="000000"/>
                <w:sz w:val="22"/>
                <w:szCs w:val="22"/>
              </w:rPr>
              <w:t>9</w:t>
            </w:r>
          </w:p>
        </w:tc>
      </w:tr>
      <w:tr w:rsidR="00A0546E" w:rsidRPr="004F00C9" w14:paraId="4CCFC745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E3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9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2E" w14:textId="49D294D9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7519AD">
              <w:rPr>
                <w:color w:val="000000"/>
                <w:sz w:val="22"/>
                <w:szCs w:val="22"/>
              </w:rPr>
              <w:t>644.373.034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D8F" w14:textId="113E6343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989.148.898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DB6" w14:textId="7AF8C684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655.224.136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523" w14:textId="420DD23B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519A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,9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24B44EF6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E144FD" w:rsidRPr="00E144FD">
        <w:rPr>
          <w:rFonts w:ascii="Times New Roman" w:hAnsi="Times New Roman"/>
          <w:sz w:val="24"/>
          <w:szCs w:val="24"/>
          <w:lang w:val="nl-NL"/>
        </w:rPr>
        <w:t>1.</w:t>
      </w:r>
      <w:r w:rsidR="007519AD">
        <w:rPr>
          <w:rFonts w:ascii="Times New Roman" w:hAnsi="Times New Roman"/>
          <w:sz w:val="24"/>
          <w:szCs w:val="24"/>
          <w:lang w:val="nl-NL"/>
        </w:rPr>
        <w:t>157.880.683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7519AD">
        <w:rPr>
          <w:rFonts w:ascii="Times New Roman" w:hAnsi="Times New Roman"/>
          <w:sz w:val="24"/>
          <w:szCs w:val="24"/>
          <w:lang w:val="nl-NL"/>
        </w:rPr>
        <w:t>20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7519AD">
        <w:rPr>
          <w:rFonts w:ascii="Times New Roman" w:hAnsi="Times New Roman"/>
          <w:sz w:val="24"/>
          <w:szCs w:val="24"/>
          <w:lang w:val="nl-NL"/>
        </w:rPr>
        <w:t>8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5E4DBEFD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9AD">
        <w:rPr>
          <w:rFonts w:ascii="Times New Roman" w:hAnsi="Times New Roman"/>
          <w:sz w:val="24"/>
          <w:szCs w:val="24"/>
          <w:lang w:val="nl-NL"/>
        </w:rPr>
        <w:t>338.850.512</w:t>
      </w:r>
      <w:r w:rsidR="005D394A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144FD">
        <w:rPr>
          <w:rFonts w:ascii="Times New Roman" w:hAnsi="Times New Roman"/>
          <w:sz w:val="24"/>
          <w:szCs w:val="24"/>
          <w:lang w:val="nl-NL"/>
        </w:rPr>
        <w:t>1</w:t>
      </w:r>
      <w:r w:rsidR="007519AD">
        <w:rPr>
          <w:rFonts w:ascii="Times New Roman" w:hAnsi="Times New Roman"/>
          <w:sz w:val="24"/>
          <w:szCs w:val="24"/>
          <w:lang w:val="nl-NL"/>
        </w:rPr>
        <w:t>8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7519AD">
        <w:rPr>
          <w:rFonts w:ascii="Times New Roman" w:hAnsi="Times New Roman"/>
          <w:sz w:val="24"/>
          <w:szCs w:val="24"/>
          <w:lang w:val="nl-NL"/>
        </w:rPr>
        <w:t>4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1F83C8BF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7519AD">
        <w:rPr>
          <w:rFonts w:ascii="Times New Roman" w:hAnsi="Times New Roman"/>
          <w:sz w:val="24"/>
          <w:szCs w:val="24"/>
          <w:lang w:val="nl-NL"/>
        </w:rPr>
        <w:t>819.030.171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E144FD">
        <w:rPr>
          <w:rFonts w:ascii="Times New Roman" w:hAnsi="Times New Roman"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7519AD">
        <w:rPr>
          <w:rFonts w:ascii="Times New Roman" w:hAnsi="Times New Roman"/>
          <w:sz w:val="24"/>
          <w:szCs w:val="24"/>
          <w:lang w:val="nl-NL"/>
        </w:rPr>
        <w:t>9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7519AD">
        <w:rPr>
          <w:rFonts w:ascii="Times New Roman" w:hAnsi="Times New Roman"/>
          <w:sz w:val="24"/>
          <w:szCs w:val="24"/>
          <w:lang w:val="nl-NL"/>
        </w:rPr>
        <w:t>655.224.136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144FD">
        <w:rPr>
          <w:rFonts w:ascii="Times New Roman" w:hAnsi="Times New Roman"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E144FD">
        <w:rPr>
          <w:rFonts w:ascii="Times New Roman" w:hAnsi="Times New Roman"/>
          <w:sz w:val="24"/>
          <w:szCs w:val="24"/>
          <w:lang w:val="nl-NL"/>
        </w:rPr>
        <w:t>,9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D268C6" w:rsidRPr="001763DB">
        <w:rPr>
          <w:rFonts w:ascii="Times New Roman" w:hAnsi="Times New Roman"/>
          <w:sz w:val="24"/>
          <w:szCs w:val="24"/>
          <w:lang w:val="nl-NL"/>
        </w:rPr>
        <w:t>giá trị hợp đồng quản lý danh mục đầu tư tăng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7DD000FE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7519AD">
        <w:rPr>
          <w:rFonts w:ascii="Times New Roman" w:hAnsi="Times New Roman"/>
          <w:sz w:val="24"/>
          <w:szCs w:val="24"/>
          <w:lang w:val="nl-NL"/>
        </w:rPr>
        <w:t>1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C04022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4C903E88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3A9BA5CF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7519AD">
              <w:rPr>
                <w:i/>
                <w:lang w:val="nl-NL"/>
              </w:rPr>
              <w:t>9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176508">
              <w:rPr>
                <w:i/>
                <w:lang w:val="nl-NL"/>
              </w:rPr>
              <w:t>0</w:t>
            </w:r>
            <w:r w:rsidR="007519AD">
              <w:rPr>
                <w:i/>
                <w:lang w:val="nl-NL"/>
              </w:rPr>
              <w:t>4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176508">
              <w:rPr>
                <w:i/>
                <w:lang w:val="nl-NL"/>
              </w:rPr>
              <w:t>3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4BEE12B3" w:rsidR="00407A6E" w:rsidRPr="000119AC" w:rsidRDefault="00F775CA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3430C1">
      <w:pPr>
        <w:jc w:val="both"/>
        <w:rPr>
          <w:lang w:val="nl-NL"/>
        </w:rPr>
      </w:pPr>
    </w:p>
    <w:sectPr w:rsidR="003855E7" w:rsidRPr="00F775CA" w:rsidSect="005D0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177377">
    <w:abstractNumId w:val="0"/>
  </w:num>
  <w:num w:numId="2" w16cid:durableId="2029721395">
    <w:abstractNumId w:val="1"/>
  </w:num>
  <w:num w:numId="3" w16cid:durableId="1763187210">
    <w:abstractNumId w:val="5"/>
  </w:num>
  <w:num w:numId="4" w16cid:durableId="614558570">
    <w:abstractNumId w:val="6"/>
  </w:num>
  <w:num w:numId="5" w16cid:durableId="1526165372">
    <w:abstractNumId w:val="13"/>
  </w:num>
  <w:num w:numId="6" w16cid:durableId="1659729648">
    <w:abstractNumId w:val="9"/>
  </w:num>
  <w:num w:numId="7" w16cid:durableId="1394350419">
    <w:abstractNumId w:val="11"/>
  </w:num>
  <w:num w:numId="8" w16cid:durableId="355154621">
    <w:abstractNumId w:val="15"/>
  </w:num>
  <w:num w:numId="9" w16cid:durableId="963854134">
    <w:abstractNumId w:val="12"/>
  </w:num>
  <w:num w:numId="10" w16cid:durableId="915747862">
    <w:abstractNumId w:val="14"/>
  </w:num>
  <w:num w:numId="11" w16cid:durableId="2064480823">
    <w:abstractNumId w:val="4"/>
  </w:num>
  <w:num w:numId="12" w16cid:durableId="928580980">
    <w:abstractNumId w:val="8"/>
  </w:num>
  <w:num w:numId="13" w16cid:durableId="1498567868">
    <w:abstractNumId w:val="7"/>
  </w:num>
  <w:num w:numId="14" w16cid:durableId="455759568">
    <w:abstractNumId w:val="3"/>
  </w:num>
  <w:num w:numId="15" w16cid:durableId="204021945">
    <w:abstractNumId w:val="2"/>
  </w:num>
  <w:num w:numId="16" w16cid:durableId="180435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08C7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508"/>
    <w:rsid w:val="00176EE5"/>
    <w:rsid w:val="00183E46"/>
    <w:rsid w:val="00191653"/>
    <w:rsid w:val="001927D3"/>
    <w:rsid w:val="00195B30"/>
    <w:rsid w:val="001B4B62"/>
    <w:rsid w:val="001C3D11"/>
    <w:rsid w:val="001D53C7"/>
    <w:rsid w:val="001E0636"/>
    <w:rsid w:val="001E5701"/>
    <w:rsid w:val="001E5C9C"/>
    <w:rsid w:val="001F0F6A"/>
    <w:rsid w:val="002040AE"/>
    <w:rsid w:val="00234D3F"/>
    <w:rsid w:val="00237C5D"/>
    <w:rsid w:val="00255F19"/>
    <w:rsid w:val="002607A4"/>
    <w:rsid w:val="00293E03"/>
    <w:rsid w:val="002A5C37"/>
    <w:rsid w:val="002B3CC9"/>
    <w:rsid w:val="002B7872"/>
    <w:rsid w:val="002C1C29"/>
    <w:rsid w:val="002F6275"/>
    <w:rsid w:val="002F6E08"/>
    <w:rsid w:val="002F6F6A"/>
    <w:rsid w:val="00307E1D"/>
    <w:rsid w:val="00333605"/>
    <w:rsid w:val="003400DA"/>
    <w:rsid w:val="003430C1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9B8"/>
    <w:rsid w:val="005D0AF6"/>
    <w:rsid w:val="005D394A"/>
    <w:rsid w:val="005E4F6E"/>
    <w:rsid w:val="005E6B49"/>
    <w:rsid w:val="005F1A24"/>
    <w:rsid w:val="005F545E"/>
    <w:rsid w:val="0061571B"/>
    <w:rsid w:val="00616DCB"/>
    <w:rsid w:val="00624D4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19AD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8D2047"/>
    <w:rsid w:val="00902FA5"/>
    <w:rsid w:val="00904767"/>
    <w:rsid w:val="00905919"/>
    <w:rsid w:val="00905D58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4786D"/>
    <w:rsid w:val="00A51672"/>
    <w:rsid w:val="00A5315C"/>
    <w:rsid w:val="00A567BF"/>
    <w:rsid w:val="00A600BF"/>
    <w:rsid w:val="00A73630"/>
    <w:rsid w:val="00A81CE2"/>
    <w:rsid w:val="00A832EA"/>
    <w:rsid w:val="00AA4219"/>
    <w:rsid w:val="00AC6CC7"/>
    <w:rsid w:val="00AC7E3A"/>
    <w:rsid w:val="00AD16F5"/>
    <w:rsid w:val="00AD3073"/>
    <w:rsid w:val="00AD7CDB"/>
    <w:rsid w:val="00AE4148"/>
    <w:rsid w:val="00B02B2C"/>
    <w:rsid w:val="00B2141C"/>
    <w:rsid w:val="00B232ED"/>
    <w:rsid w:val="00B23B28"/>
    <w:rsid w:val="00B36471"/>
    <w:rsid w:val="00B51ED5"/>
    <w:rsid w:val="00B53845"/>
    <w:rsid w:val="00B55CA5"/>
    <w:rsid w:val="00B62FBF"/>
    <w:rsid w:val="00B81742"/>
    <w:rsid w:val="00B9087A"/>
    <w:rsid w:val="00B95AA0"/>
    <w:rsid w:val="00BA3A4F"/>
    <w:rsid w:val="00C04022"/>
    <w:rsid w:val="00C16ACB"/>
    <w:rsid w:val="00C2667B"/>
    <w:rsid w:val="00C4439F"/>
    <w:rsid w:val="00C5421D"/>
    <w:rsid w:val="00C80DB8"/>
    <w:rsid w:val="00C817D0"/>
    <w:rsid w:val="00C92175"/>
    <w:rsid w:val="00C9660A"/>
    <w:rsid w:val="00CB30DC"/>
    <w:rsid w:val="00CB614A"/>
    <w:rsid w:val="00CC5022"/>
    <w:rsid w:val="00CD32E5"/>
    <w:rsid w:val="00CE2E6F"/>
    <w:rsid w:val="00CF2D32"/>
    <w:rsid w:val="00D06187"/>
    <w:rsid w:val="00D06D0C"/>
    <w:rsid w:val="00D15A11"/>
    <w:rsid w:val="00D17F5B"/>
    <w:rsid w:val="00D25237"/>
    <w:rsid w:val="00D268C6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B378D"/>
    <w:rsid w:val="00DC11AC"/>
    <w:rsid w:val="00DC1F29"/>
    <w:rsid w:val="00DC67F3"/>
    <w:rsid w:val="00DD15D5"/>
    <w:rsid w:val="00DD441A"/>
    <w:rsid w:val="00DE2CF4"/>
    <w:rsid w:val="00DE6BF3"/>
    <w:rsid w:val="00DE7819"/>
    <w:rsid w:val="00E144FD"/>
    <w:rsid w:val="00E20082"/>
    <w:rsid w:val="00E206F2"/>
    <w:rsid w:val="00E2579A"/>
    <w:rsid w:val="00E35567"/>
    <w:rsid w:val="00E36560"/>
    <w:rsid w:val="00E41C13"/>
    <w:rsid w:val="00E4396B"/>
    <w:rsid w:val="00E7308B"/>
    <w:rsid w:val="00E80A74"/>
    <w:rsid w:val="00EB4C19"/>
    <w:rsid w:val="00EE41F6"/>
    <w:rsid w:val="00EF0879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779FA"/>
    <w:rsid w:val="00F87388"/>
    <w:rsid w:val="00FB7422"/>
    <w:rsid w:val="00FC333D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41wLuEiN+nBMUpOVYkeflRZKbUw=</DigestValue>
    </Reference>
    <Reference Type="http://www.w3.org/2000/09/xmldsig#Object" URI="#idOfficeObject">
      <DigestMethod Algorithm="http://www.w3.org/2000/09/xmldsig#sha1"/>
      <DigestValue>AOcBkf2mtaDdCnXprZuKB4glzg8=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WkTn28ExV/ksdn671G781CYslCk=</DigestValue>
    </Reference>
  </SignedInfo>
  <SignatureValue>Fl2oE5EfJIHsP1BLhUCq+xStsjO5/mJHQd7TvyAaqnGmS5fQMcPLrC9VWvJgsiRdlcZ0kl6RF6ok
GDI3VNgmKJU8/yVzCtHRrtVadKdzB86HwPDU5wAtAgBC76a2q7+CaJUHcIuMR0G2fYzkfEkGQ0TH
WRw0uQ21GGGI1xjO/2E=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xJf6hssfREEJb/cAAPPZrKyqEyo=</DigestValue>
      </Reference>
      <Reference URI="/word/endnotes.xml?ContentType=application/vnd.openxmlformats-officedocument.wordprocessingml.endnotes+xml">
        <DigestMethod Algorithm="http://www.w3.org/2000/09/xmldsig#sha1"/>
        <DigestValue>+hQuZrLJiHcoP5FYb+APhHIblrU=</DigestValue>
      </Reference>
      <Reference URI="/word/fontTable.xml?ContentType=application/vnd.openxmlformats-officedocument.wordprocessingml.fontTable+xml">
        <DigestMethod Algorithm="http://www.w3.org/2000/09/xmldsig#sha1"/>
        <DigestValue>npgA4EpOw4NM1YNWJ0EutF0Jxqk=</DigestValue>
      </Reference>
      <Reference URI="/word/footer1.xml?ContentType=application/vnd.openxmlformats-officedocument.wordprocessingml.footer+xml">
        <DigestMethod Algorithm="http://www.w3.org/2000/09/xmldsig#sha1"/>
        <DigestValue>rhYaJ9Gjtycr+8k3VLrIjwBto9c=</DigestValue>
      </Reference>
      <Reference URI="/word/footer2.xml?ContentType=application/vnd.openxmlformats-officedocument.wordprocessingml.footer+xml">
        <DigestMethod Algorithm="http://www.w3.org/2000/09/xmldsig#sha1"/>
        <DigestValue>plCCtk0SkE4gMj8nXKsAHSoz+Mg=</DigestValue>
      </Reference>
      <Reference URI="/word/footer3.xml?ContentType=application/vnd.openxmlformats-officedocument.wordprocessingml.footer+xml">
        <DigestMethod Algorithm="http://www.w3.org/2000/09/xmldsig#sha1"/>
        <DigestValue>QFHsnfLv+SiBwNTCrIDZNlC+RLQ=</DigestValue>
      </Reference>
      <Reference URI="/word/footnotes.xml?ContentType=application/vnd.openxmlformats-officedocument.wordprocessingml.footnotes+xml">
        <DigestMethod Algorithm="http://www.w3.org/2000/09/xmldsig#sha1"/>
        <DigestValue>ffsCHm0OBBgZ+rl0wQjDLBTX71U=</DigestValue>
      </Reference>
      <Reference URI="/word/header1.xml?ContentType=application/vnd.openxmlformats-officedocument.wordprocessingml.header+xml">
        <DigestMethod Algorithm="http://www.w3.org/2000/09/xmldsig#sha1"/>
        <DigestValue>JP/nWkAlrpa7sjFFL6pgM+2w6Uk=</DigestValue>
      </Reference>
      <Reference URI="/word/header2.xml?ContentType=application/vnd.openxmlformats-officedocument.wordprocessingml.header+xml">
        <DigestMethod Algorithm="http://www.w3.org/2000/09/xmldsig#sha1"/>
        <DigestValue>JnACC87W0xk4P8Ug8eCdE6JeEwo=</DigestValue>
      </Reference>
      <Reference URI="/word/header3.xml?ContentType=application/vnd.openxmlformats-officedocument.wordprocessingml.header+xml">
        <DigestMethod Algorithm="http://www.w3.org/2000/09/xmldsig#sha1"/>
        <DigestValue>9VZYe3j/JSGPTbcFBZws+rX5oLY=</DigestValue>
      </Reference>
      <Reference URI="/word/numbering.xml?ContentType=application/vnd.openxmlformats-officedocument.wordprocessingml.numbering+xml">
        <DigestMethod Algorithm="http://www.w3.org/2000/09/xmldsig#sha1"/>
        <DigestValue>HZoXmSgZtfpcQcT9rdd/OjW8IhU=</DigestValue>
      </Reference>
      <Reference URI="/word/settings.xml?ContentType=application/vnd.openxmlformats-officedocument.wordprocessingml.settings+xml">
        <DigestMethod Algorithm="http://www.w3.org/2000/09/xmldsig#sha1"/>
        <DigestValue>O0XURoxcZsnms4eBsysExtoxOrg=</DigestValue>
      </Reference>
      <Reference URI="/word/styles.xml?ContentType=application/vnd.openxmlformats-officedocument.wordprocessingml.styles+xml">
        <DigestMethod Algorithm="http://www.w3.org/2000/09/xmldsig#sha1"/>
        <DigestValue>fA9SxkEyQSSFpa2x5JQS/i7vNw0=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qm3dY9N2LuSh2eoZ3emGYz3IwFs=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2023-04-19T04:13:45Z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16.0.14326/22</OfficeVersion>
          <ApplicationVersion>16.0.14326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2023-04-19T04:13:45Z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</cp:lastModifiedBy>
  <cp:revision>4</cp:revision>
  <cp:lastPrinted>2022-01-19T07:35:00Z</cp:lastPrinted>
  <dcterms:created xsi:type="dcterms:W3CDTF">2023-04-18T08:54:00Z</dcterms:created>
  <dcterms:modified xsi:type="dcterms:W3CDTF">2023-04-19T03:54:00Z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