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5AF69" w14:textId="77777777" w:rsidR="001C4468" w:rsidRPr="00E93BC5" w:rsidRDefault="001C4468" w:rsidP="00406622">
      <w:pPr>
        <w:shd w:val="clear" w:color="auto" w:fill="FFFFFF"/>
        <w:tabs>
          <w:tab w:val="left" w:pos="270"/>
        </w:tabs>
        <w:spacing w:before="120" w:after="0" w:line="240" w:lineRule="auto"/>
        <w:jc w:val="center"/>
        <w:rPr>
          <w:rFonts w:ascii="Times New Roman" w:hAnsi="Times New Roman"/>
          <w:b/>
          <w:sz w:val="24"/>
          <w:szCs w:val="24"/>
          <w:lang w:val="nl-NL"/>
        </w:rPr>
      </w:pPr>
      <w:r w:rsidRPr="00E93BC5">
        <w:rPr>
          <w:rFonts w:ascii="Times New Roman" w:hAnsi="Times New Roman"/>
          <w:b/>
          <w:sz w:val="24"/>
          <w:szCs w:val="24"/>
          <w:lang w:val="nl-NL"/>
        </w:rPr>
        <w:t>BÁO CÁO CỦA CÔNG TY QUẢN LÝ QUỸ</w:t>
      </w:r>
    </w:p>
    <w:p w14:paraId="0E96F330" w14:textId="77777777" w:rsidR="00C17D8E" w:rsidRPr="00E93BC5" w:rsidRDefault="00C17D8E" w:rsidP="00FF0C62">
      <w:pPr>
        <w:shd w:val="clear" w:color="auto" w:fill="FFFFFF"/>
        <w:tabs>
          <w:tab w:val="left" w:pos="540"/>
        </w:tabs>
        <w:spacing w:before="120" w:after="0" w:line="240" w:lineRule="auto"/>
        <w:jc w:val="center"/>
        <w:rPr>
          <w:rFonts w:ascii="Times New Roman" w:hAnsi="Times New Roman"/>
          <w:b/>
          <w:sz w:val="24"/>
          <w:szCs w:val="24"/>
          <w:lang w:val="nl-NL"/>
        </w:rPr>
      </w:pPr>
      <w:r w:rsidRPr="00E93BC5">
        <w:rPr>
          <w:rFonts w:ascii="Times New Roman" w:hAnsi="Times New Roman"/>
          <w:b/>
          <w:sz w:val="24"/>
          <w:szCs w:val="24"/>
          <w:lang w:val="nl-NL"/>
        </w:rPr>
        <w:t>(</w:t>
      </w:r>
      <w:r w:rsidRPr="00E93BC5">
        <w:rPr>
          <w:rFonts w:ascii="Times New Roman" w:hAnsi="Times New Roman"/>
          <w:b/>
          <w:i/>
          <w:sz w:val="24"/>
          <w:szCs w:val="24"/>
          <w:lang w:val="nl-NL"/>
        </w:rPr>
        <w:t>Ban hành kèm theo Thông tư số 181/2015/TT-BTC ngày 13 tháng 11 năm 2015 của Bộ Tài chính)</w:t>
      </w:r>
    </w:p>
    <w:p w14:paraId="4FFC3A13" w14:textId="77777777" w:rsidR="00C17D8E" w:rsidRPr="00E93BC5" w:rsidRDefault="00C17D8E" w:rsidP="00FF0C62">
      <w:pPr>
        <w:shd w:val="clear" w:color="auto" w:fill="FFFFFF"/>
        <w:tabs>
          <w:tab w:val="left" w:pos="540"/>
        </w:tabs>
        <w:spacing w:before="120" w:after="0" w:line="240" w:lineRule="auto"/>
        <w:jc w:val="center"/>
        <w:rPr>
          <w:rFonts w:ascii="Times New Roman" w:hAnsi="Times New Roman"/>
          <w:b/>
          <w:sz w:val="24"/>
          <w:szCs w:val="24"/>
          <w:lang w:val="nl-NL"/>
        </w:rPr>
      </w:pPr>
      <w:r w:rsidRPr="00E93BC5">
        <w:rPr>
          <w:rFonts w:ascii="Times New Roman" w:hAnsi="Times New Roman"/>
          <w:b/>
          <w:sz w:val="24"/>
          <w:szCs w:val="24"/>
          <w:lang w:val="nl-NL"/>
        </w:rPr>
        <w:t>BÁO CÁO CỦA CÔNG TY TNHH MTV QUẢN LÝ QUỸ CHUBB LIFE</w:t>
      </w:r>
    </w:p>
    <w:p w14:paraId="1A4CC93D" w14:textId="4D41C28F" w:rsidR="00C17D8E" w:rsidRPr="00E93BC5" w:rsidRDefault="00C17D8E" w:rsidP="008A4832">
      <w:pPr>
        <w:shd w:val="clear" w:color="auto" w:fill="FFFFFF"/>
        <w:tabs>
          <w:tab w:val="left" w:pos="540"/>
        </w:tabs>
        <w:spacing w:before="120" w:after="240" w:line="240" w:lineRule="auto"/>
        <w:jc w:val="center"/>
        <w:rPr>
          <w:rFonts w:ascii="Times New Roman" w:hAnsi="Times New Roman"/>
          <w:b/>
          <w:i/>
          <w:sz w:val="24"/>
          <w:szCs w:val="24"/>
          <w:lang w:val="nl-NL"/>
        </w:rPr>
      </w:pPr>
      <w:r w:rsidRPr="00E93BC5">
        <w:rPr>
          <w:rFonts w:ascii="Times New Roman" w:hAnsi="Times New Roman"/>
          <w:b/>
          <w:i/>
          <w:sz w:val="24"/>
          <w:szCs w:val="24"/>
          <w:lang w:val="nl-NL"/>
        </w:rPr>
        <w:t>(</w:t>
      </w:r>
      <w:r w:rsidR="0009242D">
        <w:rPr>
          <w:rFonts w:ascii="Times New Roman" w:hAnsi="Times New Roman"/>
          <w:b/>
          <w:i/>
          <w:sz w:val="24"/>
          <w:szCs w:val="24"/>
          <w:lang w:val="nl-NL"/>
        </w:rPr>
        <w:t xml:space="preserve">Quý </w:t>
      </w:r>
      <w:r w:rsidR="002D6606">
        <w:rPr>
          <w:rFonts w:ascii="Times New Roman" w:hAnsi="Times New Roman"/>
          <w:b/>
          <w:i/>
          <w:sz w:val="24"/>
          <w:szCs w:val="24"/>
          <w:lang w:val="nl-NL"/>
        </w:rPr>
        <w:t>2</w:t>
      </w:r>
      <w:r w:rsidR="002D54C8" w:rsidRPr="00E93BC5">
        <w:rPr>
          <w:rFonts w:ascii="Times New Roman" w:hAnsi="Times New Roman"/>
          <w:b/>
          <w:i/>
          <w:sz w:val="24"/>
          <w:szCs w:val="24"/>
          <w:lang w:val="nl-NL"/>
        </w:rPr>
        <w:t>/202</w:t>
      </w:r>
      <w:r w:rsidR="00105616">
        <w:rPr>
          <w:rFonts w:ascii="Times New Roman" w:hAnsi="Times New Roman"/>
          <w:b/>
          <w:i/>
          <w:sz w:val="24"/>
          <w:szCs w:val="24"/>
          <w:lang w:val="nl-NL"/>
        </w:rPr>
        <w:t>3</w:t>
      </w:r>
      <w:r w:rsidRPr="00E93BC5">
        <w:rPr>
          <w:rFonts w:ascii="Times New Roman" w:hAnsi="Times New Roman"/>
          <w:b/>
          <w:i/>
          <w:sz w:val="24"/>
          <w:szCs w:val="24"/>
          <w:lang w:val="nl-NL"/>
        </w:rPr>
        <w:t>)</w:t>
      </w:r>
    </w:p>
    <w:p w14:paraId="0ED0F6F0" w14:textId="77777777" w:rsidR="001C4468" w:rsidRPr="00E93BC5" w:rsidRDefault="001C4468" w:rsidP="00B3750F">
      <w:pPr>
        <w:pStyle w:val="ListParagraph"/>
        <w:numPr>
          <w:ilvl w:val="0"/>
          <w:numId w:val="1"/>
        </w:numPr>
        <w:shd w:val="clear" w:color="auto" w:fill="FFFFFF"/>
        <w:tabs>
          <w:tab w:val="left" w:pos="540"/>
        </w:tabs>
        <w:spacing w:before="120" w:after="0" w:line="240" w:lineRule="auto"/>
        <w:ind w:hanging="1080"/>
        <w:jc w:val="both"/>
        <w:rPr>
          <w:rFonts w:ascii="Times New Roman" w:hAnsi="Times New Roman"/>
          <w:b/>
          <w:sz w:val="24"/>
          <w:szCs w:val="24"/>
          <w:lang w:val="nl-NL"/>
        </w:rPr>
      </w:pPr>
      <w:r w:rsidRPr="00E93BC5">
        <w:rPr>
          <w:rFonts w:ascii="Times New Roman" w:hAnsi="Times New Roman"/>
          <w:b/>
          <w:sz w:val="24"/>
          <w:szCs w:val="24"/>
          <w:lang w:val="nl-NL"/>
        </w:rPr>
        <w:t>T</w:t>
      </w:r>
      <w:r w:rsidR="00D86A2D" w:rsidRPr="00E93BC5">
        <w:rPr>
          <w:rFonts w:ascii="Times New Roman" w:hAnsi="Times New Roman"/>
          <w:b/>
          <w:sz w:val="24"/>
          <w:szCs w:val="24"/>
          <w:lang w:val="nl-NL"/>
        </w:rPr>
        <w:t>HÔNG TIN CHUNG VỀ QUỸ</w:t>
      </w:r>
    </w:p>
    <w:p w14:paraId="019E1D7F" w14:textId="77777777" w:rsidR="00C17D8E" w:rsidRPr="00E93BC5" w:rsidRDefault="00C17D8E" w:rsidP="00B3750F">
      <w:pPr>
        <w:shd w:val="clear" w:color="auto" w:fill="FFFFFF"/>
        <w:tabs>
          <w:tab w:val="left" w:pos="450"/>
        </w:tabs>
        <w:spacing w:before="120" w:after="0" w:line="240" w:lineRule="auto"/>
        <w:jc w:val="both"/>
        <w:rPr>
          <w:rFonts w:ascii="Times New Roman" w:eastAsia="Times New Roman" w:hAnsi="Times New Roman"/>
          <w:bCs/>
          <w:color w:val="000000"/>
          <w:sz w:val="24"/>
          <w:szCs w:val="24"/>
          <w:lang w:val="nl-NL" w:eastAsia="en-SG"/>
        </w:rPr>
      </w:pPr>
      <w:r w:rsidRPr="00E93BC5">
        <w:rPr>
          <w:rFonts w:ascii="Times New Roman" w:eastAsia="Times New Roman" w:hAnsi="Times New Roman"/>
          <w:bCs/>
          <w:color w:val="000000"/>
          <w:sz w:val="24"/>
          <w:szCs w:val="24"/>
          <w:lang w:val="nl-NL" w:eastAsia="en-SG"/>
        </w:rPr>
        <w:t xml:space="preserve">Tên quỹ: </w:t>
      </w:r>
      <w:r w:rsidRPr="00E93BC5">
        <w:rPr>
          <w:rFonts w:ascii="Times New Roman" w:eastAsia="Times New Roman" w:hAnsi="Times New Roman"/>
          <w:b/>
          <w:bCs/>
          <w:color w:val="000000"/>
          <w:sz w:val="24"/>
          <w:szCs w:val="24"/>
          <w:lang w:val="nl-NL" w:eastAsia="en-SG"/>
        </w:rPr>
        <w:t>Quỹ Đầu tư Trái phiếu Mở rộng Chubb</w:t>
      </w:r>
    </w:p>
    <w:p w14:paraId="29DE4F7B" w14:textId="77777777" w:rsidR="00C17D8E" w:rsidRPr="00E93BC5" w:rsidRDefault="00AA4AF1" w:rsidP="00B3750F">
      <w:pPr>
        <w:shd w:val="clear" w:color="auto" w:fill="FFFFFF"/>
        <w:tabs>
          <w:tab w:val="left" w:pos="450"/>
        </w:tabs>
        <w:spacing w:before="120" w:after="0" w:line="240" w:lineRule="auto"/>
        <w:jc w:val="both"/>
        <w:rPr>
          <w:rFonts w:ascii="Times New Roman" w:hAnsi="Times New Roman"/>
          <w:sz w:val="24"/>
          <w:szCs w:val="24"/>
          <w:lang w:val="nl-NL"/>
        </w:rPr>
      </w:pPr>
      <w:r w:rsidRPr="00E93BC5">
        <w:rPr>
          <w:rFonts w:ascii="Times New Roman" w:eastAsia="Times New Roman" w:hAnsi="Times New Roman"/>
          <w:bCs/>
          <w:color w:val="000000"/>
          <w:sz w:val="24"/>
          <w:szCs w:val="24"/>
          <w:lang w:val="nl-NL" w:eastAsia="en-SG"/>
        </w:rPr>
        <w:t xml:space="preserve"> </w:t>
      </w:r>
      <w:r w:rsidR="00C17D8E" w:rsidRPr="00E93BC5">
        <w:rPr>
          <w:rFonts w:ascii="Times New Roman" w:eastAsia="Times New Roman" w:hAnsi="Times New Roman"/>
          <w:bCs/>
          <w:color w:val="000000"/>
          <w:sz w:val="24"/>
          <w:szCs w:val="24"/>
          <w:lang w:val="nl-NL" w:eastAsia="en-SG"/>
        </w:rPr>
        <w:t xml:space="preserve">Loại hình quỹ: </w:t>
      </w:r>
      <w:r w:rsidR="00C17D8E" w:rsidRPr="00E93BC5">
        <w:rPr>
          <w:rFonts w:ascii="Times New Roman" w:eastAsia="Times New Roman" w:hAnsi="Times New Roman"/>
          <w:b/>
          <w:bCs/>
          <w:color w:val="000000"/>
          <w:sz w:val="24"/>
          <w:szCs w:val="24"/>
          <w:lang w:val="nl-NL" w:eastAsia="en-SG"/>
        </w:rPr>
        <w:t>Quỹ mở</w:t>
      </w:r>
    </w:p>
    <w:p w14:paraId="509BD9F5"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Mục tiêu của Quỹ:</w:t>
      </w:r>
    </w:p>
    <w:p w14:paraId="06055ACB" w14:textId="77777777" w:rsidR="00C17D8E" w:rsidRPr="00E93BC5" w:rsidRDefault="00967897" w:rsidP="00B3750F">
      <w:pPr>
        <w:shd w:val="clear" w:color="auto" w:fill="FFFFFF"/>
        <w:tabs>
          <w:tab w:val="left" w:pos="540"/>
        </w:tabs>
        <w:spacing w:before="120" w:after="0" w:line="240" w:lineRule="auto"/>
        <w:jc w:val="both"/>
        <w:rPr>
          <w:rFonts w:ascii="Times New Roman" w:eastAsia="Times New Roman" w:hAnsi="Times New Roman"/>
          <w:bCs/>
          <w:color w:val="000000"/>
          <w:sz w:val="24"/>
          <w:szCs w:val="24"/>
          <w:lang w:val="nl-NL" w:eastAsia="en-SG"/>
        </w:rPr>
      </w:pPr>
      <w:r w:rsidRPr="00E93BC5">
        <w:rPr>
          <w:rFonts w:ascii="Times New Roman" w:eastAsia="Times New Roman" w:hAnsi="Times New Roman"/>
          <w:bCs/>
          <w:color w:val="000000"/>
          <w:sz w:val="24"/>
          <w:szCs w:val="24"/>
          <w:lang w:val="nl-NL" w:eastAsia="en-SG"/>
        </w:rPr>
        <w:t>Mục tiêu đầu tư của Quỹ 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w:t>
      </w:r>
      <w:r w:rsidR="00C17D8E" w:rsidRPr="00E93BC5">
        <w:rPr>
          <w:rFonts w:ascii="Times New Roman" w:eastAsia="Times New Roman" w:hAnsi="Times New Roman"/>
          <w:bCs/>
          <w:color w:val="000000"/>
          <w:sz w:val="24"/>
          <w:szCs w:val="24"/>
          <w:lang w:val="nl-NL" w:eastAsia="en-SG"/>
        </w:rPr>
        <w:t xml:space="preserve">. </w:t>
      </w:r>
    </w:p>
    <w:p w14:paraId="1678E42E" w14:textId="77777777" w:rsidR="001C4468" w:rsidRPr="00E93BC5"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E93BC5">
        <w:rPr>
          <w:rFonts w:ascii="Times New Roman" w:hAnsi="Times New Roman"/>
          <w:b/>
          <w:sz w:val="24"/>
          <w:szCs w:val="24"/>
          <w:lang w:val="nl-NL"/>
        </w:rPr>
        <w:t>Hiệu quả hoạt động của Quỹ:</w:t>
      </w:r>
    </w:p>
    <w:tbl>
      <w:tblPr>
        <w:tblW w:w="7349" w:type="dxa"/>
        <w:jc w:val="center"/>
        <w:tblLook w:val="04A0" w:firstRow="1" w:lastRow="0" w:firstColumn="1" w:lastColumn="0" w:noHBand="0" w:noVBand="1"/>
      </w:tblPr>
      <w:tblGrid>
        <w:gridCol w:w="3787"/>
        <w:gridCol w:w="3562"/>
      </w:tblGrid>
      <w:tr w:rsidR="009860B3" w:rsidRPr="00E93BC5" w14:paraId="0A641D04" w14:textId="77777777" w:rsidTr="00ED7937">
        <w:trPr>
          <w:trHeight w:val="677"/>
          <w:jc w:val="center"/>
        </w:trPr>
        <w:tc>
          <w:tcPr>
            <w:tcW w:w="3787"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6D688A9" w14:textId="0943F328" w:rsidR="009860B3" w:rsidRPr="00E93BC5" w:rsidRDefault="009860B3" w:rsidP="009860B3">
            <w:pPr>
              <w:spacing w:after="0" w:line="240" w:lineRule="auto"/>
              <w:jc w:val="center"/>
              <w:rPr>
                <w:rFonts w:ascii="Times New Roman" w:eastAsia="Times New Roman" w:hAnsi="Times New Roman"/>
                <w:bCs/>
                <w:color w:val="000000"/>
                <w:sz w:val="24"/>
                <w:szCs w:val="24"/>
                <w:lang w:val="en-SG" w:eastAsia="en-SG"/>
              </w:rPr>
            </w:pPr>
            <w:r w:rsidRPr="00E93BC5">
              <w:rPr>
                <w:rFonts w:ascii="Times New Roman" w:eastAsia="Times New Roman" w:hAnsi="Times New Roman"/>
                <w:bCs/>
                <w:color w:val="000000"/>
                <w:sz w:val="24"/>
                <w:szCs w:val="24"/>
                <w:lang w:val="en-SG" w:eastAsia="en-SG"/>
              </w:rPr>
              <w:t xml:space="preserve">NAV </w:t>
            </w:r>
            <w:proofErr w:type="spellStart"/>
            <w:r w:rsidRPr="00E93BC5">
              <w:rPr>
                <w:rFonts w:ascii="Times New Roman" w:eastAsia="Times New Roman" w:hAnsi="Times New Roman"/>
                <w:bCs/>
                <w:color w:val="000000"/>
                <w:sz w:val="24"/>
                <w:szCs w:val="24"/>
                <w:lang w:val="en-SG" w:eastAsia="en-SG"/>
              </w:rPr>
              <w:t>ngày</w:t>
            </w:r>
            <w:proofErr w:type="spellEnd"/>
            <w:r w:rsidRPr="00E93BC5">
              <w:rPr>
                <w:rFonts w:ascii="Times New Roman" w:eastAsia="Times New Roman" w:hAnsi="Times New Roman"/>
                <w:bCs/>
                <w:color w:val="000000"/>
                <w:sz w:val="24"/>
                <w:szCs w:val="24"/>
                <w:lang w:val="en-SG" w:eastAsia="en-SG"/>
              </w:rPr>
              <w:t xml:space="preserve"> </w:t>
            </w:r>
            <w:r w:rsidR="002D6606">
              <w:rPr>
                <w:rFonts w:ascii="Times New Roman" w:eastAsia="Times New Roman" w:hAnsi="Times New Roman"/>
                <w:bCs/>
                <w:color w:val="000000"/>
                <w:sz w:val="24"/>
                <w:szCs w:val="24"/>
                <w:lang w:val="en-SG" w:eastAsia="en-SG"/>
              </w:rPr>
              <w:t>30/06/202</w:t>
            </w:r>
            <w:r w:rsidR="00AE2EB4">
              <w:rPr>
                <w:rFonts w:ascii="Times New Roman" w:eastAsia="Times New Roman" w:hAnsi="Times New Roman"/>
                <w:bCs/>
                <w:color w:val="000000"/>
                <w:sz w:val="24"/>
                <w:szCs w:val="24"/>
                <w:lang w:val="en-SG" w:eastAsia="en-SG"/>
              </w:rPr>
              <w:t>2</w:t>
            </w:r>
            <w:r w:rsidRPr="00E93BC5">
              <w:rPr>
                <w:rFonts w:ascii="Times New Roman" w:eastAsia="Times New Roman" w:hAnsi="Times New Roman"/>
                <w:bCs/>
                <w:color w:val="000000"/>
                <w:sz w:val="24"/>
                <w:szCs w:val="24"/>
                <w:lang w:val="en-SG" w:eastAsia="en-SG"/>
              </w:rPr>
              <w:t xml:space="preserve"> (VNĐ)</w:t>
            </w:r>
          </w:p>
        </w:tc>
        <w:tc>
          <w:tcPr>
            <w:tcW w:w="3562" w:type="dxa"/>
            <w:tcBorders>
              <w:top w:val="single" w:sz="4" w:space="0" w:color="auto"/>
              <w:left w:val="nil"/>
              <w:bottom w:val="single" w:sz="4" w:space="0" w:color="auto"/>
              <w:right w:val="single" w:sz="4" w:space="0" w:color="auto"/>
            </w:tcBorders>
            <w:shd w:val="clear" w:color="000000" w:fill="DCE6F1"/>
            <w:vAlign w:val="center"/>
            <w:hideMark/>
          </w:tcPr>
          <w:p w14:paraId="5F458DF7" w14:textId="3A1B52B3" w:rsidR="009860B3" w:rsidRPr="00E93BC5" w:rsidRDefault="009860B3" w:rsidP="009860B3">
            <w:pPr>
              <w:spacing w:after="0" w:line="240" w:lineRule="auto"/>
              <w:jc w:val="center"/>
              <w:rPr>
                <w:rFonts w:ascii="Times New Roman" w:eastAsia="Times New Roman" w:hAnsi="Times New Roman"/>
                <w:bCs/>
                <w:color w:val="000000"/>
                <w:sz w:val="24"/>
                <w:szCs w:val="24"/>
                <w:lang w:val="en-SG" w:eastAsia="en-SG"/>
              </w:rPr>
            </w:pPr>
            <w:r w:rsidRPr="00E93BC5">
              <w:rPr>
                <w:rFonts w:ascii="Times New Roman" w:eastAsia="Times New Roman" w:hAnsi="Times New Roman"/>
                <w:bCs/>
                <w:color w:val="000000"/>
                <w:sz w:val="24"/>
                <w:szCs w:val="24"/>
                <w:lang w:val="en-SG" w:eastAsia="en-SG"/>
              </w:rPr>
              <w:t xml:space="preserve">NAV </w:t>
            </w:r>
            <w:proofErr w:type="spellStart"/>
            <w:r w:rsidRPr="00E93BC5">
              <w:rPr>
                <w:rFonts w:ascii="Times New Roman" w:eastAsia="Times New Roman" w:hAnsi="Times New Roman"/>
                <w:bCs/>
                <w:color w:val="000000"/>
                <w:sz w:val="24"/>
                <w:szCs w:val="24"/>
                <w:lang w:val="en-SG" w:eastAsia="en-SG"/>
              </w:rPr>
              <w:t>ngày</w:t>
            </w:r>
            <w:proofErr w:type="spellEnd"/>
            <w:r w:rsidRPr="00E93BC5">
              <w:rPr>
                <w:rFonts w:ascii="Times New Roman" w:eastAsia="Times New Roman" w:hAnsi="Times New Roman"/>
                <w:bCs/>
                <w:color w:val="000000"/>
                <w:sz w:val="24"/>
                <w:szCs w:val="24"/>
                <w:lang w:val="en-SG" w:eastAsia="en-SG"/>
              </w:rPr>
              <w:t xml:space="preserve"> </w:t>
            </w:r>
            <w:r w:rsidR="002D6606">
              <w:rPr>
                <w:rFonts w:ascii="Times New Roman" w:eastAsia="Times New Roman" w:hAnsi="Times New Roman"/>
                <w:bCs/>
                <w:color w:val="000000"/>
                <w:sz w:val="24"/>
                <w:szCs w:val="24"/>
                <w:lang w:val="en-SG" w:eastAsia="en-SG"/>
              </w:rPr>
              <w:t>30/06/2023</w:t>
            </w:r>
            <w:r w:rsidRPr="00E93BC5">
              <w:rPr>
                <w:rFonts w:ascii="Times New Roman" w:eastAsia="Times New Roman" w:hAnsi="Times New Roman"/>
                <w:bCs/>
                <w:color w:val="000000"/>
                <w:sz w:val="24"/>
                <w:szCs w:val="24"/>
                <w:lang w:val="en-SG" w:eastAsia="en-SG"/>
              </w:rPr>
              <w:t xml:space="preserve"> (VNĐ)</w:t>
            </w:r>
          </w:p>
        </w:tc>
      </w:tr>
      <w:tr w:rsidR="009860B3" w:rsidRPr="00E93BC5" w14:paraId="49BCADE4" w14:textId="77777777" w:rsidTr="003271F8">
        <w:trPr>
          <w:trHeight w:val="503"/>
          <w:jc w:val="center"/>
        </w:trPr>
        <w:tc>
          <w:tcPr>
            <w:tcW w:w="3787" w:type="dxa"/>
            <w:tcBorders>
              <w:top w:val="nil"/>
              <w:left w:val="single" w:sz="4" w:space="0" w:color="auto"/>
              <w:bottom w:val="single" w:sz="4" w:space="0" w:color="auto"/>
              <w:right w:val="single" w:sz="4" w:space="0" w:color="auto"/>
            </w:tcBorders>
            <w:shd w:val="clear" w:color="000000" w:fill="DCE6F1"/>
            <w:noWrap/>
            <w:vAlign w:val="center"/>
          </w:tcPr>
          <w:p w14:paraId="3DB9E597" w14:textId="03F5E59C" w:rsidR="009860B3" w:rsidRPr="00E93BC5" w:rsidRDefault="002D6606" w:rsidP="003271F8">
            <w:pPr>
              <w:spacing w:after="0" w:line="240" w:lineRule="auto"/>
              <w:jc w:val="center"/>
              <w:rPr>
                <w:rFonts w:ascii="Times New Roman" w:eastAsia="Times New Roman" w:hAnsi="Times New Roman"/>
                <w:bCs/>
                <w:color w:val="000000"/>
                <w:sz w:val="24"/>
                <w:szCs w:val="24"/>
                <w:lang w:val="en-SG" w:eastAsia="en-SG"/>
              </w:rPr>
            </w:pPr>
            <w:r w:rsidRPr="002D6606">
              <w:rPr>
                <w:rFonts w:ascii="Times New Roman" w:eastAsia="Times New Roman" w:hAnsi="Times New Roman"/>
                <w:bCs/>
                <w:color w:val="000000"/>
                <w:sz w:val="24"/>
                <w:szCs w:val="24"/>
                <w:lang w:val="en-SG" w:eastAsia="en-SG"/>
              </w:rPr>
              <w:t>114.347.726.661</w:t>
            </w:r>
          </w:p>
        </w:tc>
        <w:tc>
          <w:tcPr>
            <w:tcW w:w="3562" w:type="dxa"/>
            <w:tcBorders>
              <w:top w:val="nil"/>
              <w:left w:val="nil"/>
              <w:bottom w:val="single" w:sz="4" w:space="0" w:color="auto"/>
              <w:right w:val="single" w:sz="4" w:space="0" w:color="auto"/>
            </w:tcBorders>
            <w:shd w:val="clear" w:color="000000" w:fill="DCE6F1"/>
            <w:noWrap/>
            <w:vAlign w:val="center"/>
          </w:tcPr>
          <w:p w14:paraId="1FA9A21B" w14:textId="1856B9E0" w:rsidR="009860B3" w:rsidRPr="001C68EF" w:rsidRDefault="001C68EF" w:rsidP="001C68EF">
            <w:pPr>
              <w:spacing w:after="0" w:line="240" w:lineRule="auto"/>
              <w:jc w:val="center"/>
              <w:rPr>
                <w:rFonts w:ascii="Times New Roman" w:eastAsia="Times New Roman" w:hAnsi="Times New Roman"/>
                <w:color w:val="000000"/>
                <w:sz w:val="20"/>
                <w:szCs w:val="20"/>
              </w:rPr>
            </w:pPr>
            <w:r>
              <w:rPr>
                <w:color w:val="000000"/>
                <w:sz w:val="20"/>
                <w:szCs w:val="20"/>
              </w:rPr>
              <w:t xml:space="preserve">     </w:t>
            </w:r>
            <w:r w:rsidR="002D6606" w:rsidRPr="002D6606">
              <w:rPr>
                <w:rFonts w:ascii="Times New Roman" w:eastAsia="Times New Roman" w:hAnsi="Times New Roman"/>
                <w:bCs/>
                <w:color w:val="000000"/>
                <w:sz w:val="24"/>
                <w:szCs w:val="24"/>
                <w:lang w:val="en-SG" w:eastAsia="en-SG"/>
              </w:rPr>
              <w:t xml:space="preserve"> 120.403.919.940</w:t>
            </w:r>
          </w:p>
        </w:tc>
      </w:tr>
    </w:tbl>
    <w:p w14:paraId="6667D3A0" w14:textId="6D19F2F8" w:rsidR="00C17D8E" w:rsidRPr="00E93BC5"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 xml:space="preserve">Tính đến kỳ báo cáo, giá trị tài sản ròng (NAV) của Quỹ tăng </w:t>
      </w:r>
      <w:r w:rsidR="002D6606">
        <w:rPr>
          <w:rFonts w:ascii="Times New Roman" w:hAnsi="Times New Roman"/>
          <w:sz w:val="24"/>
          <w:szCs w:val="24"/>
          <w:lang w:val="nl-NL"/>
        </w:rPr>
        <w:t>5,30</w:t>
      </w:r>
      <w:r w:rsidRPr="00E93BC5">
        <w:rPr>
          <w:rFonts w:ascii="Times New Roman" w:hAnsi="Times New Roman"/>
          <w:sz w:val="24"/>
          <w:szCs w:val="24"/>
          <w:lang w:val="nl-NL"/>
        </w:rPr>
        <w:t xml:space="preserve">% so với giá trị tài sản ròng (NAV) của Quỹ </w:t>
      </w:r>
      <w:r w:rsidR="00F549BA" w:rsidRPr="00E93BC5">
        <w:rPr>
          <w:rFonts w:ascii="Times New Roman" w:hAnsi="Times New Roman"/>
          <w:sz w:val="24"/>
          <w:szCs w:val="24"/>
          <w:lang w:val="nl-NL"/>
        </w:rPr>
        <w:t>cùng kỳ năm trước</w:t>
      </w:r>
      <w:r w:rsidRPr="00E93BC5">
        <w:rPr>
          <w:rFonts w:ascii="Times New Roman" w:hAnsi="Times New Roman"/>
          <w:sz w:val="24"/>
          <w:szCs w:val="24"/>
          <w:lang w:val="nl-NL"/>
        </w:rPr>
        <w:t>.</w:t>
      </w:r>
    </w:p>
    <w:p w14:paraId="382E8C20"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Chính sách và chiến lược đầu tư của Quỹ:</w:t>
      </w:r>
    </w:p>
    <w:p w14:paraId="6CC269C9" w14:textId="77777777" w:rsidR="009B0E7F" w:rsidRPr="00E93BC5" w:rsidRDefault="009B0E7F" w:rsidP="009B0E7F">
      <w:pPr>
        <w:widowControl w:val="0"/>
        <w:spacing w:before="120" w:after="120"/>
        <w:jc w:val="both"/>
        <w:rPr>
          <w:rFonts w:ascii="Times New Roman" w:hAnsi="Times New Roman"/>
          <w:sz w:val="24"/>
          <w:szCs w:val="24"/>
          <w:lang w:val="nl-NL"/>
        </w:rPr>
      </w:pPr>
      <w:r w:rsidRPr="00E93BC5">
        <w:rPr>
          <w:rFonts w:ascii="Times New Roman" w:hAnsi="Times New Roman"/>
          <w:sz w:val="24"/>
          <w:szCs w:val="24"/>
          <w:lang w:val="nl-NL"/>
        </w:rPr>
        <w:t xml:space="preserve">Quỹ định hướng xây dựng một danh mục tập trung chủ yếu vào trái phiếu và tài sản có thu nhập cố định. Trong đó, trái phiếu sẽ bao gồm trái phiếu Chính phủ, trái phiếu được Chính phủ bảo lãnh, trái phiếu chính quyền địa phương, trái phiếu niêm yết trên Sở giao dịch chứng khoán, trái phiếu chào bán ra công chúng, trái phiếu doanh nghiệp phát hành riêng lẻ bởi tổ chức niêm yết có bảo lãnh thanh toán của tổ chức tín dụng có uy tín hoặc có cam kết mua lại của tổ chức phát hành tối thiểu một (1) lần trong mười hai (12) tháng và mỗi lần cam kết mua lại tối thiểu ba mươi phần trăm (30%) giá trị đợt phát hành, trong đó ưu tiên trái phiếu của các tổ chức phát hành là các công ty, tập đoàn lớn. Các tài sản thu nhập cố định khác bao gồm tín phiếu, chứng chỉ tiền gửi hoặc hợp đồng tiền gửi tại các ngân hàng uy tín. </w:t>
      </w:r>
    </w:p>
    <w:p w14:paraId="79612CC4" w14:textId="77777777" w:rsidR="00C17D8E" w:rsidRPr="00E93BC5" w:rsidRDefault="009B0E7F" w:rsidP="009B0E7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Việc phân bổ tài sản có thể thay đổi đáng kể tùy thuộc vào nhận định của Công ty Quản lý Quỹ, với mục đích bảo toàn vốn và mang lại lợi nhuận tối ưu cho Nhà Đầu tư. Ngoài ra, Quỹ có thể cân nhắc đầu tư vào một danh mục đa dạng với các cổ phiếu niêm yết theo quy định của Pháp luật có giá trị vốn hóa lớn cũng như thanh khoản cao trên Sở giao dịch chứng khoán</w:t>
      </w:r>
      <w:r w:rsidR="009C342F" w:rsidRPr="00E93BC5">
        <w:rPr>
          <w:rFonts w:ascii="Times New Roman" w:hAnsi="Times New Roman"/>
          <w:sz w:val="24"/>
          <w:szCs w:val="24"/>
          <w:lang w:val="nl-NL"/>
        </w:rPr>
        <w:t>.</w:t>
      </w:r>
    </w:p>
    <w:p w14:paraId="1FFF5903"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Phân loại Quỹ:</w:t>
      </w:r>
    </w:p>
    <w:p w14:paraId="22067AAB" w14:textId="1CA95E8F" w:rsidR="00C17D8E"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Quỹ được thành lập tại Việt Nam dưới hình thức Quỹ mở theo Giấy chứng nhận chào bán chứng chỉ quỹ đầu tư chứng khoán ra công chúng số 58/GCN-UBCK do Ủy ban Chứng khoán Nhà nước cấp ngày 24 tháng 10 năm 2018 và Giấy chứng nhận thành lập Quỹ mở số 35/GCN-UBCK do Ủy ban Chứng khoán Nhà nước cấp ngày 03 tháng 04 năm 2019.</w:t>
      </w:r>
    </w:p>
    <w:p w14:paraId="289D5C2F" w14:textId="340016B3" w:rsidR="0009242D" w:rsidRDefault="0009242D" w:rsidP="00B3750F">
      <w:pPr>
        <w:shd w:val="clear" w:color="auto" w:fill="FFFFFF"/>
        <w:tabs>
          <w:tab w:val="left" w:pos="540"/>
        </w:tabs>
        <w:spacing w:before="120" w:after="0" w:line="240" w:lineRule="auto"/>
        <w:jc w:val="both"/>
        <w:rPr>
          <w:rFonts w:ascii="Times New Roman" w:hAnsi="Times New Roman"/>
          <w:sz w:val="24"/>
          <w:szCs w:val="24"/>
          <w:lang w:val="nl-NL"/>
        </w:rPr>
      </w:pPr>
    </w:p>
    <w:p w14:paraId="0273A2EE" w14:textId="77777777" w:rsidR="00D6273E" w:rsidRPr="00E93BC5" w:rsidRDefault="00D6273E" w:rsidP="00B3750F">
      <w:pPr>
        <w:shd w:val="clear" w:color="auto" w:fill="FFFFFF"/>
        <w:tabs>
          <w:tab w:val="left" w:pos="540"/>
        </w:tabs>
        <w:spacing w:before="120" w:after="0" w:line="240" w:lineRule="auto"/>
        <w:jc w:val="both"/>
        <w:rPr>
          <w:rFonts w:ascii="Times New Roman" w:hAnsi="Times New Roman"/>
          <w:sz w:val="24"/>
          <w:szCs w:val="24"/>
          <w:lang w:val="nl-NL"/>
        </w:rPr>
      </w:pPr>
    </w:p>
    <w:p w14:paraId="6D9CBCE6"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lastRenderedPageBreak/>
        <w:t>Thời gian khuyến cáo đầu tư của Quỹ:</w:t>
      </w:r>
    </w:p>
    <w:p w14:paraId="3107A809" w14:textId="77777777" w:rsidR="004D4AB0" w:rsidRPr="00E93BC5"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Quỹ không bị giới hạn về thời hạn hoạt động.</w:t>
      </w:r>
    </w:p>
    <w:p w14:paraId="0DC62B14"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Mức độ rủi ro ngắn hạn (thấp, trung bình, cao):</w:t>
      </w:r>
    </w:p>
    <w:p w14:paraId="066F4E86" w14:textId="77777777" w:rsidR="004D4AB0" w:rsidRPr="00E93BC5"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Quỹ có mức độ rủi ro ngắn hạn t</w:t>
      </w:r>
      <w:r w:rsidR="00D506DC" w:rsidRPr="00E93BC5">
        <w:rPr>
          <w:rFonts w:ascii="Times New Roman" w:hAnsi="Times New Roman"/>
          <w:sz w:val="24"/>
          <w:szCs w:val="24"/>
          <w:lang w:val="nl-NL"/>
        </w:rPr>
        <w:t>hấp</w:t>
      </w:r>
      <w:r w:rsidRPr="00E93BC5">
        <w:rPr>
          <w:rFonts w:ascii="Times New Roman" w:hAnsi="Times New Roman"/>
          <w:sz w:val="24"/>
          <w:szCs w:val="24"/>
          <w:lang w:val="nl-NL"/>
        </w:rPr>
        <w:t>.</w:t>
      </w:r>
    </w:p>
    <w:p w14:paraId="77241D41"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Thời điểm bắt đầu hoạt động của Quỹ:</w:t>
      </w:r>
    </w:p>
    <w:p w14:paraId="3F8337C1" w14:textId="77777777" w:rsidR="004D4AB0" w:rsidRPr="00E93BC5"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Quỹ bắt đầu hoạt động từ ngày 03/04/2019.</w:t>
      </w:r>
    </w:p>
    <w:p w14:paraId="27FECBBE" w14:textId="77777777" w:rsidR="001C4468" w:rsidRPr="00E93BC5"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E93BC5">
        <w:rPr>
          <w:rFonts w:ascii="Times New Roman" w:hAnsi="Times New Roman"/>
          <w:b/>
          <w:sz w:val="24"/>
          <w:szCs w:val="24"/>
          <w:lang w:val="nl-NL"/>
        </w:rPr>
        <w:t>Quy mô Quỹ tại thời điểm báo cáo</w:t>
      </w:r>
    </w:p>
    <w:tbl>
      <w:tblPr>
        <w:tblW w:w="7380" w:type="dxa"/>
        <w:jc w:val="center"/>
        <w:tblLook w:val="04A0" w:firstRow="1" w:lastRow="0" w:firstColumn="1" w:lastColumn="0" w:noHBand="0" w:noVBand="1"/>
      </w:tblPr>
      <w:tblGrid>
        <w:gridCol w:w="4410"/>
        <w:gridCol w:w="2970"/>
      </w:tblGrid>
      <w:tr w:rsidR="009C5C88" w:rsidRPr="00E93BC5" w14:paraId="78EEBDA3" w14:textId="77777777" w:rsidTr="00D86A2D">
        <w:trPr>
          <w:trHeight w:val="619"/>
          <w:jc w:val="center"/>
        </w:trPr>
        <w:tc>
          <w:tcPr>
            <w:tcW w:w="441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74DB0FB0" w14:textId="77777777" w:rsidR="009C5C88" w:rsidRPr="00E93BC5" w:rsidRDefault="009C5C88" w:rsidP="00B3750F">
            <w:pPr>
              <w:spacing w:after="0" w:line="240" w:lineRule="auto"/>
              <w:jc w:val="both"/>
              <w:rPr>
                <w:rFonts w:ascii="Times New Roman" w:hAnsi="Times New Roman"/>
                <w:sz w:val="24"/>
                <w:szCs w:val="24"/>
                <w:lang w:val="nl-NL"/>
              </w:rPr>
            </w:pPr>
            <w:r w:rsidRPr="00E93BC5">
              <w:rPr>
                <w:rFonts w:ascii="Times New Roman" w:hAnsi="Times New Roman"/>
                <w:sz w:val="24"/>
                <w:szCs w:val="24"/>
                <w:lang w:val="nl-NL"/>
              </w:rPr>
              <w:t>Vốn của quỹ theo mệnh giá (đồng)</w:t>
            </w:r>
          </w:p>
        </w:tc>
        <w:tc>
          <w:tcPr>
            <w:tcW w:w="2970" w:type="dxa"/>
            <w:tcBorders>
              <w:top w:val="single" w:sz="4" w:space="0" w:color="auto"/>
              <w:left w:val="nil"/>
              <w:bottom w:val="single" w:sz="4" w:space="0" w:color="auto"/>
              <w:right w:val="single" w:sz="4" w:space="0" w:color="auto"/>
            </w:tcBorders>
            <w:shd w:val="clear" w:color="000000" w:fill="DCE6F1"/>
            <w:noWrap/>
            <w:vAlign w:val="center"/>
            <w:hideMark/>
          </w:tcPr>
          <w:p w14:paraId="12F5C0B6" w14:textId="1182DF1D" w:rsidR="009C5C88" w:rsidRPr="00E93BC5" w:rsidRDefault="00AE2EB4" w:rsidP="00AE2EB4">
            <w:pPr>
              <w:spacing w:after="0" w:line="240" w:lineRule="auto"/>
              <w:jc w:val="center"/>
              <w:rPr>
                <w:rFonts w:ascii="Times New Roman" w:hAnsi="Times New Roman"/>
                <w:sz w:val="24"/>
                <w:szCs w:val="24"/>
                <w:lang w:val="nl-NL"/>
              </w:rPr>
            </w:pPr>
            <w:r w:rsidRPr="00AE2EB4">
              <w:rPr>
                <w:rFonts w:ascii="Times New Roman" w:hAnsi="Times New Roman"/>
                <w:sz w:val="24"/>
                <w:szCs w:val="24"/>
                <w:lang w:val="nl-NL"/>
              </w:rPr>
              <w:t>99.944.190.800</w:t>
            </w:r>
          </w:p>
        </w:tc>
      </w:tr>
      <w:tr w:rsidR="009C5C88" w:rsidRPr="00E93BC5" w14:paraId="7E368697" w14:textId="77777777" w:rsidTr="00D86A2D">
        <w:trPr>
          <w:trHeight w:val="619"/>
          <w:jc w:val="center"/>
        </w:trPr>
        <w:tc>
          <w:tcPr>
            <w:tcW w:w="4410" w:type="dxa"/>
            <w:tcBorders>
              <w:top w:val="nil"/>
              <w:left w:val="single" w:sz="4" w:space="0" w:color="auto"/>
              <w:bottom w:val="single" w:sz="4" w:space="0" w:color="auto"/>
              <w:right w:val="single" w:sz="4" w:space="0" w:color="auto"/>
            </w:tcBorders>
            <w:shd w:val="clear" w:color="000000" w:fill="DCE6F1"/>
            <w:vAlign w:val="center"/>
            <w:hideMark/>
          </w:tcPr>
          <w:p w14:paraId="79EE06E7" w14:textId="77777777" w:rsidR="009C5C88" w:rsidRPr="00E93BC5" w:rsidRDefault="009C5C88" w:rsidP="00B3750F">
            <w:pPr>
              <w:spacing w:after="0" w:line="240" w:lineRule="auto"/>
              <w:jc w:val="both"/>
              <w:rPr>
                <w:rFonts w:ascii="Times New Roman" w:hAnsi="Times New Roman"/>
                <w:sz w:val="24"/>
                <w:szCs w:val="24"/>
                <w:lang w:val="nl-NL"/>
              </w:rPr>
            </w:pPr>
            <w:r w:rsidRPr="00E93BC5">
              <w:rPr>
                <w:rFonts w:ascii="Times New Roman" w:hAnsi="Times New Roman"/>
                <w:sz w:val="24"/>
                <w:szCs w:val="24"/>
                <w:lang w:val="nl-NL"/>
              </w:rPr>
              <w:t>Số lượng CCQ đang lưu hành (CCQ)</w:t>
            </w:r>
          </w:p>
        </w:tc>
        <w:tc>
          <w:tcPr>
            <w:tcW w:w="2970" w:type="dxa"/>
            <w:tcBorders>
              <w:top w:val="nil"/>
              <w:left w:val="nil"/>
              <w:bottom w:val="single" w:sz="4" w:space="0" w:color="auto"/>
              <w:right w:val="single" w:sz="4" w:space="0" w:color="auto"/>
            </w:tcBorders>
            <w:shd w:val="clear" w:color="000000" w:fill="DCE6F1"/>
            <w:noWrap/>
            <w:vAlign w:val="center"/>
            <w:hideMark/>
          </w:tcPr>
          <w:p w14:paraId="3B8BD350" w14:textId="662A63BF" w:rsidR="009C5C88" w:rsidRPr="00E93BC5" w:rsidRDefault="00AE2EB4" w:rsidP="00AE2EB4">
            <w:pPr>
              <w:spacing w:after="0" w:line="240" w:lineRule="auto"/>
              <w:jc w:val="center"/>
              <w:rPr>
                <w:rFonts w:ascii="Times New Roman" w:hAnsi="Times New Roman"/>
                <w:sz w:val="24"/>
                <w:szCs w:val="24"/>
                <w:lang w:val="nl-NL"/>
              </w:rPr>
            </w:pPr>
            <w:r w:rsidRPr="00AE2EB4">
              <w:rPr>
                <w:rFonts w:ascii="Times New Roman" w:hAnsi="Times New Roman"/>
                <w:sz w:val="24"/>
                <w:szCs w:val="24"/>
                <w:lang w:val="nl-NL"/>
              </w:rPr>
              <w:t>9.994.419,08</w:t>
            </w:r>
          </w:p>
        </w:tc>
      </w:tr>
    </w:tbl>
    <w:p w14:paraId="0CD64997" w14:textId="746B2E9C" w:rsidR="004D4AB0" w:rsidRPr="00E93BC5"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 xml:space="preserve">Tại ngày </w:t>
      </w:r>
      <w:r w:rsidR="00200BB4" w:rsidRPr="00E93BC5">
        <w:rPr>
          <w:rFonts w:ascii="Times New Roman" w:hAnsi="Times New Roman"/>
          <w:sz w:val="24"/>
          <w:szCs w:val="24"/>
          <w:lang w:val="nl-NL"/>
        </w:rPr>
        <w:t>3</w:t>
      </w:r>
      <w:r w:rsidR="009E50ED">
        <w:rPr>
          <w:rFonts w:ascii="Times New Roman" w:hAnsi="Times New Roman"/>
          <w:sz w:val="24"/>
          <w:szCs w:val="24"/>
          <w:lang w:val="nl-NL"/>
        </w:rPr>
        <w:t>0</w:t>
      </w:r>
      <w:r w:rsidR="005878EA" w:rsidRPr="00E93BC5">
        <w:rPr>
          <w:rFonts w:ascii="Times New Roman" w:hAnsi="Times New Roman"/>
          <w:sz w:val="24"/>
          <w:szCs w:val="24"/>
          <w:lang w:val="nl-NL"/>
        </w:rPr>
        <w:t xml:space="preserve"> t</w:t>
      </w:r>
      <w:r w:rsidRPr="00E93BC5">
        <w:rPr>
          <w:rFonts w:ascii="Times New Roman" w:hAnsi="Times New Roman"/>
          <w:sz w:val="24"/>
          <w:szCs w:val="24"/>
          <w:lang w:val="nl-NL"/>
        </w:rPr>
        <w:t xml:space="preserve">háng </w:t>
      </w:r>
      <w:r w:rsidR="002D54C8" w:rsidRPr="00E93BC5">
        <w:rPr>
          <w:rFonts w:ascii="Times New Roman" w:hAnsi="Times New Roman"/>
          <w:sz w:val="24"/>
          <w:szCs w:val="24"/>
          <w:lang w:val="nl-NL"/>
        </w:rPr>
        <w:t>0</w:t>
      </w:r>
      <w:r w:rsidR="009E50ED">
        <w:rPr>
          <w:rFonts w:ascii="Times New Roman" w:hAnsi="Times New Roman"/>
          <w:sz w:val="24"/>
          <w:szCs w:val="24"/>
          <w:lang w:val="nl-NL"/>
        </w:rPr>
        <w:t>6</w:t>
      </w:r>
      <w:r w:rsidRPr="00E93BC5">
        <w:rPr>
          <w:rFonts w:ascii="Times New Roman" w:hAnsi="Times New Roman"/>
          <w:sz w:val="24"/>
          <w:szCs w:val="24"/>
          <w:lang w:val="nl-NL"/>
        </w:rPr>
        <w:t xml:space="preserve"> năm 20</w:t>
      </w:r>
      <w:r w:rsidR="002D54C8" w:rsidRPr="00E93BC5">
        <w:rPr>
          <w:rFonts w:ascii="Times New Roman" w:hAnsi="Times New Roman"/>
          <w:sz w:val="24"/>
          <w:szCs w:val="24"/>
          <w:lang w:val="nl-NL"/>
        </w:rPr>
        <w:t>2</w:t>
      </w:r>
      <w:r w:rsidR="00E05828">
        <w:rPr>
          <w:rFonts w:ascii="Times New Roman" w:hAnsi="Times New Roman"/>
          <w:sz w:val="24"/>
          <w:szCs w:val="24"/>
          <w:lang w:val="nl-NL"/>
        </w:rPr>
        <w:t>3</w:t>
      </w:r>
      <w:r w:rsidRPr="00E93BC5">
        <w:rPr>
          <w:rFonts w:ascii="Times New Roman" w:hAnsi="Times New Roman"/>
          <w:sz w:val="24"/>
          <w:szCs w:val="24"/>
          <w:lang w:val="nl-NL"/>
        </w:rPr>
        <w:t xml:space="preserve">, số lượng Chứng chỉ quỹ (“CCQ”) đang lưu hành của Quỹ là </w:t>
      </w:r>
      <w:r w:rsidR="009E50ED" w:rsidRPr="009E50ED">
        <w:rPr>
          <w:rFonts w:ascii="Times New Roman" w:hAnsi="Times New Roman"/>
          <w:sz w:val="24"/>
          <w:szCs w:val="24"/>
          <w:lang w:val="nl-NL"/>
        </w:rPr>
        <w:t>9.994.419,08</w:t>
      </w:r>
      <w:r w:rsidR="009E50ED">
        <w:rPr>
          <w:rFonts w:ascii="Times New Roman" w:hAnsi="Times New Roman"/>
          <w:sz w:val="24"/>
          <w:szCs w:val="24"/>
          <w:lang w:val="nl-NL"/>
        </w:rPr>
        <w:t xml:space="preserve"> </w:t>
      </w:r>
      <w:r w:rsidRPr="00E93BC5">
        <w:rPr>
          <w:rFonts w:ascii="Times New Roman" w:hAnsi="Times New Roman"/>
          <w:sz w:val="24"/>
          <w:szCs w:val="24"/>
          <w:lang w:val="nl-NL"/>
        </w:rPr>
        <w:t xml:space="preserve">CCQ, tương đương với quy mô vốn của Quỹ theo mệnh giá là </w:t>
      </w:r>
      <w:r w:rsidR="009E50ED" w:rsidRPr="009E50ED">
        <w:rPr>
          <w:rFonts w:ascii="Times New Roman" w:hAnsi="Times New Roman"/>
          <w:sz w:val="24"/>
          <w:szCs w:val="24"/>
          <w:lang w:val="nl-NL"/>
        </w:rPr>
        <w:t>99.944.190.800</w:t>
      </w:r>
      <w:r w:rsidR="009E50ED">
        <w:rPr>
          <w:rFonts w:ascii="Times New Roman" w:hAnsi="Times New Roman"/>
          <w:sz w:val="24"/>
          <w:szCs w:val="24"/>
          <w:lang w:val="nl-NL"/>
        </w:rPr>
        <w:t xml:space="preserve"> </w:t>
      </w:r>
      <w:r w:rsidRPr="00E93BC5">
        <w:rPr>
          <w:rFonts w:ascii="Times New Roman" w:hAnsi="Times New Roman"/>
          <w:sz w:val="24"/>
          <w:szCs w:val="24"/>
          <w:lang w:val="nl-NL"/>
        </w:rPr>
        <w:t>VN</w:t>
      </w:r>
      <w:r w:rsidR="00CC754B" w:rsidRPr="00E93BC5">
        <w:rPr>
          <w:rFonts w:ascii="Times New Roman" w:hAnsi="Times New Roman"/>
          <w:sz w:val="24"/>
          <w:szCs w:val="24"/>
          <w:lang w:val="nl-NL"/>
        </w:rPr>
        <w:t>Đ</w:t>
      </w:r>
      <w:r w:rsidR="009C5C88" w:rsidRPr="00E93BC5">
        <w:rPr>
          <w:rFonts w:ascii="Times New Roman" w:hAnsi="Times New Roman"/>
          <w:sz w:val="24"/>
          <w:szCs w:val="24"/>
          <w:lang w:val="nl-NL"/>
        </w:rPr>
        <w:t>.</w:t>
      </w:r>
    </w:p>
    <w:p w14:paraId="13D1EDB7"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Chỉ số tham chiếu của Quỹ:</w:t>
      </w:r>
    </w:p>
    <w:p w14:paraId="7799405F" w14:textId="77777777" w:rsidR="000E3955" w:rsidRPr="00E93BC5" w:rsidRDefault="000769A6"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Chỉ số Trái phiếu Chính phủ năm (05) năm của HNX</w:t>
      </w:r>
      <w:r w:rsidR="000E3955" w:rsidRPr="00E93BC5">
        <w:rPr>
          <w:rFonts w:ascii="Times New Roman" w:hAnsi="Times New Roman"/>
          <w:sz w:val="24"/>
          <w:szCs w:val="24"/>
          <w:lang w:val="nl-NL"/>
        </w:rPr>
        <w:t>.</w:t>
      </w:r>
    </w:p>
    <w:p w14:paraId="4D4773DF"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Chính sách phân phối lợi nhuận của Quỹ:</w:t>
      </w:r>
    </w:p>
    <w:p w14:paraId="4935197D" w14:textId="77777777" w:rsidR="00287AF8" w:rsidRPr="00E93BC5" w:rsidRDefault="00287AF8"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Quỹ phân phối lợi nhuận cho nhà đầu tư dựa trên Nghị quyết của Đại hội nhà đầu tư, phù hợp với Điều lệ của Quỹ và quy định của pháp luật chứng khoán hiện hành.</w:t>
      </w:r>
    </w:p>
    <w:p w14:paraId="151FA455"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sz w:val="24"/>
          <w:szCs w:val="24"/>
          <w:lang w:val="nl-NL"/>
        </w:rPr>
      </w:pPr>
      <w:r w:rsidRPr="00E93BC5">
        <w:rPr>
          <w:rFonts w:ascii="Times New Roman" w:hAnsi="Times New Roman"/>
          <w:b/>
          <w:sz w:val="24"/>
          <w:szCs w:val="24"/>
          <w:lang w:val="nl-NL"/>
        </w:rPr>
        <w:t>Lợi nhuận thuần thực tế phân phối trên một đơn vị Chứng chỉ quỹ Quỹ</w:t>
      </w:r>
      <w:r w:rsidRPr="00E93BC5">
        <w:rPr>
          <w:rFonts w:ascii="Times New Roman" w:hAnsi="Times New Roman"/>
          <w:sz w:val="24"/>
          <w:szCs w:val="24"/>
          <w:lang w:val="nl-NL"/>
        </w:rPr>
        <w:t>:</w:t>
      </w:r>
    </w:p>
    <w:p w14:paraId="79F01523" w14:textId="35C3845D" w:rsidR="00C272AB" w:rsidRPr="00E93BC5" w:rsidRDefault="00C272AB"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 xml:space="preserve">Tại ngày </w:t>
      </w:r>
      <w:r w:rsidR="00200BB4" w:rsidRPr="00E93BC5">
        <w:rPr>
          <w:rFonts w:ascii="Times New Roman" w:hAnsi="Times New Roman"/>
          <w:sz w:val="24"/>
          <w:szCs w:val="24"/>
          <w:lang w:val="nl-NL"/>
        </w:rPr>
        <w:t>3</w:t>
      </w:r>
      <w:r w:rsidR="009E50ED">
        <w:rPr>
          <w:rFonts w:ascii="Times New Roman" w:hAnsi="Times New Roman"/>
          <w:sz w:val="24"/>
          <w:szCs w:val="24"/>
          <w:lang w:val="nl-NL"/>
        </w:rPr>
        <w:t>0</w:t>
      </w:r>
      <w:r w:rsidRPr="00E93BC5">
        <w:rPr>
          <w:rFonts w:ascii="Times New Roman" w:hAnsi="Times New Roman"/>
          <w:sz w:val="24"/>
          <w:szCs w:val="24"/>
          <w:lang w:val="nl-NL"/>
        </w:rPr>
        <w:t xml:space="preserve"> tháng </w:t>
      </w:r>
      <w:r w:rsidR="002D54C8" w:rsidRPr="00E93BC5">
        <w:rPr>
          <w:rFonts w:ascii="Times New Roman" w:hAnsi="Times New Roman"/>
          <w:sz w:val="24"/>
          <w:szCs w:val="24"/>
          <w:lang w:val="nl-NL"/>
        </w:rPr>
        <w:t>0</w:t>
      </w:r>
      <w:r w:rsidR="009E50ED">
        <w:rPr>
          <w:rFonts w:ascii="Times New Roman" w:hAnsi="Times New Roman"/>
          <w:sz w:val="24"/>
          <w:szCs w:val="24"/>
          <w:lang w:val="nl-NL"/>
        </w:rPr>
        <w:t>6</w:t>
      </w:r>
      <w:r w:rsidRPr="00E93BC5">
        <w:rPr>
          <w:rFonts w:ascii="Times New Roman" w:hAnsi="Times New Roman"/>
          <w:sz w:val="24"/>
          <w:szCs w:val="24"/>
          <w:lang w:val="nl-NL"/>
        </w:rPr>
        <w:t xml:space="preserve"> năm 20</w:t>
      </w:r>
      <w:r w:rsidR="00682EA2" w:rsidRPr="00E93BC5">
        <w:rPr>
          <w:rFonts w:ascii="Times New Roman" w:hAnsi="Times New Roman"/>
          <w:sz w:val="24"/>
          <w:szCs w:val="24"/>
          <w:lang w:val="nl-NL"/>
        </w:rPr>
        <w:t>2</w:t>
      </w:r>
      <w:r w:rsidR="009A4558">
        <w:rPr>
          <w:rFonts w:ascii="Times New Roman" w:hAnsi="Times New Roman"/>
          <w:sz w:val="24"/>
          <w:szCs w:val="24"/>
          <w:lang w:val="nl-NL"/>
        </w:rPr>
        <w:t>3</w:t>
      </w:r>
      <w:r w:rsidRPr="00E93BC5">
        <w:rPr>
          <w:rFonts w:ascii="Times New Roman" w:hAnsi="Times New Roman"/>
          <w:sz w:val="24"/>
          <w:szCs w:val="24"/>
          <w:lang w:val="nl-NL"/>
        </w:rPr>
        <w:t>, lợi nhuận thuần thực tế phân phối trên một đơn vị CCQ là 0 VNĐ</w:t>
      </w:r>
      <w:r w:rsidR="00685F5A" w:rsidRPr="00E93BC5">
        <w:rPr>
          <w:rFonts w:ascii="Times New Roman" w:hAnsi="Times New Roman"/>
          <w:sz w:val="24"/>
          <w:szCs w:val="24"/>
          <w:lang w:val="nl-NL"/>
        </w:rPr>
        <w:t>.</w:t>
      </w:r>
    </w:p>
    <w:p w14:paraId="0A67CBC4" w14:textId="77777777" w:rsidR="001C4468" w:rsidRPr="00E93BC5" w:rsidRDefault="001C4468" w:rsidP="00B3750F">
      <w:pPr>
        <w:shd w:val="clear" w:color="auto" w:fill="FFFFFF"/>
        <w:tabs>
          <w:tab w:val="left" w:pos="540"/>
        </w:tabs>
        <w:spacing w:before="120" w:after="0" w:line="240" w:lineRule="auto"/>
        <w:jc w:val="both"/>
        <w:rPr>
          <w:rFonts w:ascii="Times New Roman" w:hAnsi="Times New Roman"/>
          <w:b/>
          <w:sz w:val="24"/>
          <w:szCs w:val="24"/>
          <w:lang w:val="nl-NL"/>
        </w:rPr>
      </w:pPr>
      <w:r w:rsidRPr="00E93BC5">
        <w:rPr>
          <w:rFonts w:ascii="Times New Roman" w:hAnsi="Times New Roman"/>
          <w:b/>
          <w:sz w:val="24"/>
          <w:szCs w:val="24"/>
          <w:lang w:val="nl-NL"/>
        </w:rPr>
        <w:t xml:space="preserve">II. </w:t>
      </w:r>
      <w:r w:rsidR="00685F5A" w:rsidRPr="00E93BC5">
        <w:rPr>
          <w:rFonts w:ascii="Times New Roman" w:hAnsi="Times New Roman"/>
          <w:b/>
          <w:sz w:val="24"/>
          <w:szCs w:val="24"/>
          <w:lang w:val="nl-NL"/>
        </w:rPr>
        <w:tab/>
      </w:r>
      <w:r w:rsidRPr="00E93BC5">
        <w:rPr>
          <w:rFonts w:ascii="Times New Roman" w:hAnsi="Times New Roman"/>
          <w:b/>
          <w:sz w:val="24"/>
          <w:szCs w:val="24"/>
          <w:lang w:val="nl-NL"/>
        </w:rPr>
        <w:t>S</w:t>
      </w:r>
      <w:r w:rsidR="008321C8" w:rsidRPr="00E93BC5">
        <w:rPr>
          <w:rFonts w:ascii="Times New Roman" w:hAnsi="Times New Roman"/>
          <w:b/>
          <w:sz w:val="24"/>
          <w:szCs w:val="24"/>
          <w:lang w:val="nl-NL"/>
        </w:rPr>
        <w:t>Ố LIỆU HOẠT ĐỘNG</w:t>
      </w:r>
    </w:p>
    <w:p w14:paraId="4B00CEFB" w14:textId="77777777" w:rsidR="001C4468" w:rsidRPr="00E93BC5"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E93BC5">
        <w:rPr>
          <w:rFonts w:ascii="Times New Roman" w:hAnsi="Times New Roman"/>
          <w:b/>
          <w:sz w:val="24"/>
          <w:szCs w:val="24"/>
          <w:lang w:val="nl-NL"/>
        </w:rPr>
        <w:t>Cơ cấu tài sản quỹ:</w:t>
      </w:r>
    </w:p>
    <w:tbl>
      <w:tblPr>
        <w:tblStyle w:val="TableGrid"/>
        <w:tblW w:w="9915" w:type="dxa"/>
        <w:tblInd w:w="108" w:type="dxa"/>
        <w:tblLook w:val="04A0" w:firstRow="1" w:lastRow="0" w:firstColumn="1" w:lastColumn="0" w:noHBand="0" w:noVBand="1"/>
      </w:tblPr>
      <w:tblGrid>
        <w:gridCol w:w="4297"/>
        <w:gridCol w:w="1800"/>
        <w:gridCol w:w="1980"/>
        <w:gridCol w:w="1838"/>
      </w:tblGrid>
      <w:tr w:rsidR="00CD3913" w:rsidRPr="00E93BC5" w14:paraId="1D4D651E" w14:textId="77777777" w:rsidTr="00406622">
        <w:trPr>
          <w:trHeight w:val="988"/>
        </w:trPr>
        <w:tc>
          <w:tcPr>
            <w:tcW w:w="4297" w:type="dxa"/>
            <w:vAlign w:val="center"/>
          </w:tcPr>
          <w:p w14:paraId="79115689" w14:textId="77777777" w:rsidR="00CD3913" w:rsidRPr="00E93BC5" w:rsidRDefault="00CD3913" w:rsidP="00CD3913">
            <w:pPr>
              <w:spacing w:before="120" w:line="276" w:lineRule="auto"/>
              <w:jc w:val="both"/>
              <w:rPr>
                <w:rFonts w:ascii="Times New Roman" w:hAnsi="Times New Roman"/>
                <w:b/>
                <w:sz w:val="24"/>
                <w:szCs w:val="24"/>
                <w:lang w:val="nl-NL"/>
              </w:rPr>
            </w:pPr>
            <w:r w:rsidRPr="00E93BC5">
              <w:rPr>
                <w:rFonts w:ascii="Times New Roman" w:eastAsia="Times New Roman" w:hAnsi="Times New Roman"/>
                <w:b/>
                <w:sz w:val="24"/>
                <w:szCs w:val="24"/>
                <w:lang w:val="nl-NL"/>
              </w:rPr>
              <w:t>Cơ cấu tài sản quỹ</w:t>
            </w:r>
          </w:p>
        </w:tc>
        <w:tc>
          <w:tcPr>
            <w:tcW w:w="1800" w:type="dxa"/>
          </w:tcPr>
          <w:p w14:paraId="558C514A" w14:textId="43905B78" w:rsidR="002D54C8" w:rsidRPr="00E93BC5" w:rsidRDefault="002D54C8" w:rsidP="002D54C8">
            <w:pPr>
              <w:spacing w:before="120" w:line="276"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3</w:t>
            </w:r>
            <w:r w:rsidR="009E50ED">
              <w:rPr>
                <w:rFonts w:ascii="Times New Roman" w:eastAsia="Times New Roman" w:hAnsi="Times New Roman"/>
                <w:b/>
                <w:sz w:val="24"/>
                <w:szCs w:val="24"/>
                <w:lang w:val="nl-NL"/>
              </w:rPr>
              <w:t>0</w:t>
            </w:r>
            <w:r w:rsidRPr="00E93BC5">
              <w:rPr>
                <w:rFonts w:ascii="Times New Roman" w:eastAsia="Times New Roman" w:hAnsi="Times New Roman"/>
                <w:b/>
                <w:sz w:val="24"/>
                <w:szCs w:val="24"/>
                <w:lang w:val="nl-NL"/>
              </w:rPr>
              <w:t>/0</w:t>
            </w:r>
            <w:r w:rsidR="009E50ED">
              <w:rPr>
                <w:rFonts w:ascii="Times New Roman" w:eastAsia="Times New Roman" w:hAnsi="Times New Roman"/>
                <w:b/>
                <w:sz w:val="24"/>
                <w:szCs w:val="24"/>
                <w:lang w:val="nl-NL"/>
              </w:rPr>
              <w:t>6</w:t>
            </w:r>
            <w:r w:rsidRPr="00E93BC5">
              <w:rPr>
                <w:rFonts w:ascii="Times New Roman" w:eastAsia="Times New Roman" w:hAnsi="Times New Roman"/>
                <w:b/>
                <w:sz w:val="24"/>
                <w:szCs w:val="24"/>
                <w:lang w:val="nl-NL"/>
              </w:rPr>
              <w:t>/202</w:t>
            </w:r>
            <w:r w:rsidR="00E05828">
              <w:rPr>
                <w:rFonts w:ascii="Times New Roman" w:eastAsia="Times New Roman" w:hAnsi="Times New Roman"/>
                <w:b/>
                <w:sz w:val="24"/>
                <w:szCs w:val="24"/>
                <w:lang w:val="nl-NL"/>
              </w:rPr>
              <w:t>3</w:t>
            </w:r>
          </w:p>
          <w:p w14:paraId="74AFFCC5" w14:textId="77777777" w:rsidR="00CD3913" w:rsidRPr="00E93BC5" w:rsidRDefault="00CD3913" w:rsidP="00CD3913">
            <w:pPr>
              <w:spacing w:before="120" w:line="276"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w:t>
            </w:r>
          </w:p>
        </w:tc>
        <w:tc>
          <w:tcPr>
            <w:tcW w:w="1980" w:type="dxa"/>
          </w:tcPr>
          <w:p w14:paraId="4D872B13" w14:textId="2EA568BA" w:rsidR="002D54C8" w:rsidRPr="00E93BC5" w:rsidRDefault="009E50ED" w:rsidP="002D54C8">
            <w:pPr>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2D54C8" w:rsidRPr="00E93BC5">
              <w:rPr>
                <w:rFonts w:ascii="Times New Roman" w:eastAsia="Times New Roman" w:hAnsi="Times New Roman"/>
                <w:b/>
                <w:sz w:val="24"/>
                <w:szCs w:val="24"/>
                <w:lang w:val="nl-NL"/>
              </w:rPr>
              <w:t>/202</w:t>
            </w:r>
            <w:r w:rsidR="00E05828">
              <w:rPr>
                <w:rFonts w:ascii="Times New Roman" w:eastAsia="Times New Roman" w:hAnsi="Times New Roman"/>
                <w:b/>
                <w:sz w:val="24"/>
                <w:szCs w:val="24"/>
                <w:lang w:val="nl-NL"/>
              </w:rPr>
              <w:t>2</w:t>
            </w:r>
          </w:p>
          <w:p w14:paraId="5942DC59" w14:textId="77777777" w:rsidR="00CD3913" w:rsidRPr="00E93BC5" w:rsidRDefault="00CD3913" w:rsidP="00CD3913">
            <w:pPr>
              <w:spacing w:before="120" w:line="276"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w:t>
            </w:r>
          </w:p>
        </w:tc>
        <w:tc>
          <w:tcPr>
            <w:tcW w:w="1838" w:type="dxa"/>
          </w:tcPr>
          <w:p w14:paraId="750C2CE1" w14:textId="690CFD53" w:rsidR="00CD3913" w:rsidRPr="00E93BC5" w:rsidRDefault="009E50ED" w:rsidP="00CD3913">
            <w:pPr>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2D54C8" w:rsidRPr="00E93BC5">
              <w:rPr>
                <w:rFonts w:ascii="Times New Roman" w:eastAsia="Times New Roman" w:hAnsi="Times New Roman"/>
                <w:b/>
                <w:sz w:val="24"/>
                <w:szCs w:val="24"/>
                <w:lang w:val="nl-NL"/>
              </w:rPr>
              <w:t>/202</w:t>
            </w:r>
            <w:r w:rsidR="00E05828">
              <w:rPr>
                <w:rFonts w:ascii="Times New Roman" w:eastAsia="Times New Roman" w:hAnsi="Times New Roman"/>
                <w:b/>
                <w:sz w:val="24"/>
                <w:szCs w:val="24"/>
                <w:lang w:val="nl-NL"/>
              </w:rPr>
              <w:t>1</w:t>
            </w:r>
          </w:p>
          <w:p w14:paraId="6F2298D0" w14:textId="77777777" w:rsidR="00CD3913" w:rsidRPr="00E93BC5" w:rsidRDefault="00CD3913" w:rsidP="00CD3913">
            <w:pPr>
              <w:spacing w:before="120" w:line="276"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w:t>
            </w:r>
          </w:p>
        </w:tc>
      </w:tr>
      <w:tr w:rsidR="00253744" w:rsidRPr="00E93BC5" w14:paraId="570C3F01" w14:textId="77777777" w:rsidTr="00253744">
        <w:trPr>
          <w:trHeight w:val="557"/>
        </w:trPr>
        <w:tc>
          <w:tcPr>
            <w:tcW w:w="4297" w:type="dxa"/>
            <w:vAlign w:val="center"/>
          </w:tcPr>
          <w:p w14:paraId="19E7C699" w14:textId="1EE5554C" w:rsidR="00253744" w:rsidRPr="00E93BC5" w:rsidRDefault="00253744" w:rsidP="00253744">
            <w:pPr>
              <w:pStyle w:val="ListParagraph"/>
              <w:numPr>
                <w:ilvl w:val="0"/>
                <w:numId w:val="15"/>
              </w:numPr>
              <w:spacing w:before="120"/>
              <w:jc w:val="both"/>
              <w:rPr>
                <w:rFonts w:ascii="Times New Roman" w:eastAsia="Times New Roman" w:hAnsi="Times New Roman"/>
                <w:bCs/>
                <w:sz w:val="24"/>
                <w:szCs w:val="24"/>
                <w:lang w:val="nl-NL"/>
              </w:rPr>
            </w:pPr>
            <w:r w:rsidRPr="00E93BC5">
              <w:rPr>
                <w:rFonts w:ascii="Times New Roman" w:eastAsia="Times New Roman" w:hAnsi="Times New Roman"/>
                <w:bCs/>
                <w:sz w:val="24"/>
                <w:szCs w:val="24"/>
                <w:lang w:val="nl-NL"/>
              </w:rPr>
              <w:t>Trái phiếu chưa niêm yết</w:t>
            </w:r>
          </w:p>
        </w:tc>
        <w:tc>
          <w:tcPr>
            <w:tcW w:w="1800" w:type="dxa"/>
          </w:tcPr>
          <w:p w14:paraId="6BBA9AE5" w14:textId="39E727EE" w:rsidR="00253744" w:rsidRPr="00E93BC5" w:rsidRDefault="00253744" w:rsidP="00253744">
            <w:pPr>
              <w:tabs>
                <w:tab w:val="left" w:pos="540"/>
              </w:tabs>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0</w:t>
            </w:r>
          </w:p>
        </w:tc>
        <w:tc>
          <w:tcPr>
            <w:tcW w:w="1980" w:type="dxa"/>
            <w:vAlign w:val="center"/>
          </w:tcPr>
          <w:p w14:paraId="70D52FAF" w14:textId="547D6C40" w:rsidR="00253744" w:rsidRPr="00E05828" w:rsidRDefault="00253744" w:rsidP="00253744">
            <w:pPr>
              <w:tabs>
                <w:tab w:val="left" w:pos="540"/>
              </w:tabs>
              <w:spacing w:before="120"/>
              <w:jc w:val="center"/>
              <w:rPr>
                <w:rFonts w:ascii="Times New Roman" w:eastAsia="Times New Roman" w:hAnsi="Times New Roman"/>
                <w:bCs/>
                <w:sz w:val="24"/>
                <w:szCs w:val="24"/>
                <w:lang w:val="nl-NL"/>
              </w:rPr>
            </w:pPr>
            <w:r w:rsidRPr="00132C7A">
              <w:rPr>
                <w:rFonts w:ascii="Times New Roman" w:eastAsia="Times New Roman" w:hAnsi="Times New Roman"/>
                <w:bCs/>
                <w:sz w:val="24"/>
                <w:szCs w:val="24"/>
                <w:lang w:val="nl-NL"/>
              </w:rPr>
              <w:t>8,73</w:t>
            </w:r>
          </w:p>
        </w:tc>
        <w:tc>
          <w:tcPr>
            <w:tcW w:w="1838" w:type="dxa"/>
            <w:vAlign w:val="center"/>
          </w:tcPr>
          <w:p w14:paraId="3D934D60" w14:textId="6AAEC0B8" w:rsidR="00253744" w:rsidRPr="00E05828" w:rsidRDefault="00253744" w:rsidP="00253744">
            <w:pPr>
              <w:spacing w:before="120"/>
              <w:jc w:val="center"/>
              <w:rPr>
                <w:rFonts w:ascii="Times New Roman" w:eastAsia="Times New Roman" w:hAnsi="Times New Roman"/>
                <w:bCs/>
                <w:sz w:val="24"/>
                <w:szCs w:val="24"/>
                <w:lang w:val="nl-NL"/>
              </w:rPr>
            </w:pPr>
          </w:p>
        </w:tc>
      </w:tr>
      <w:tr w:rsidR="00253744" w:rsidRPr="00E93BC5" w14:paraId="0451AD18" w14:textId="77777777" w:rsidTr="00253744">
        <w:trPr>
          <w:trHeight w:val="494"/>
        </w:trPr>
        <w:tc>
          <w:tcPr>
            <w:tcW w:w="4297" w:type="dxa"/>
            <w:vAlign w:val="center"/>
          </w:tcPr>
          <w:p w14:paraId="3D2CE59F" w14:textId="34117613" w:rsidR="00253744" w:rsidRPr="00E93BC5" w:rsidRDefault="00253744" w:rsidP="00253744">
            <w:pPr>
              <w:pStyle w:val="ListParagraph"/>
              <w:numPr>
                <w:ilvl w:val="0"/>
                <w:numId w:val="15"/>
              </w:numPr>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Tiền gửi ngân hàng</w:t>
            </w:r>
          </w:p>
        </w:tc>
        <w:tc>
          <w:tcPr>
            <w:tcW w:w="1800" w:type="dxa"/>
            <w:vAlign w:val="center"/>
          </w:tcPr>
          <w:p w14:paraId="7E71E7AA" w14:textId="3BE1DA0B" w:rsidR="00253744" w:rsidRPr="00E93BC5" w:rsidRDefault="005B3F8C" w:rsidP="00253744">
            <w:pPr>
              <w:tabs>
                <w:tab w:val="left" w:pos="540"/>
              </w:tabs>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1,16</w:t>
            </w:r>
          </w:p>
        </w:tc>
        <w:tc>
          <w:tcPr>
            <w:tcW w:w="1980" w:type="dxa"/>
            <w:vAlign w:val="center"/>
          </w:tcPr>
          <w:p w14:paraId="72D15BF7" w14:textId="01FDCE4A" w:rsidR="00253744" w:rsidRPr="00E05828" w:rsidRDefault="00253744" w:rsidP="00253744">
            <w:pPr>
              <w:tabs>
                <w:tab w:val="left" w:pos="540"/>
              </w:tabs>
              <w:spacing w:before="120"/>
              <w:jc w:val="center"/>
              <w:rPr>
                <w:rFonts w:ascii="Times New Roman" w:eastAsia="Times New Roman" w:hAnsi="Times New Roman"/>
                <w:bCs/>
                <w:sz w:val="24"/>
                <w:szCs w:val="24"/>
                <w:lang w:val="nl-NL"/>
              </w:rPr>
            </w:pPr>
            <w:r w:rsidRPr="00132C7A">
              <w:rPr>
                <w:rFonts w:ascii="Times New Roman" w:eastAsia="Times New Roman" w:hAnsi="Times New Roman"/>
                <w:bCs/>
                <w:sz w:val="24"/>
                <w:szCs w:val="24"/>
                <w:lang w:val="nl-NL"/>
              </w:rPr>
              <w:t>1,02</w:t>
            </w:r>
          </w:p>
        </w:tc>
        <w:tc>
          <w:tcPr>
            <w:tcW w:w="1838" w:type="dxa"/>
            <w:vAlign w:val="center"/>
          </w:tcPr>
          <w:p w14:paraId="64C212A2" w14:textId="1F904A28" w:rsidR="00253744" w:rsidRPr="00E05828" w:rsidRDefault="00253744" w:rsidP="00253744">
            <w:pPr>
              <w:spacing w:before="120" w:line="276" w:lineRule="auto"/>
              <w:jc w:val="center"/>
              <w:rPr>
                <w:rFonts w:ascii="Times New Roman" w:eastAsia="Times New Roman" w:hAnsi="Times New Roman"/>
                <w:bCs/>
                <w:sz w:val="24"/>
                <w:szCs w:val="24"/>
                <w:lang w:val="nl-NL"/>
              </w:rPr>
            </w:pPr>
            <w:r w:rsidRPr="00132C7A">
              <w:rPr>
                <w:rFonts w:ascii="Times New Roman" w:eastAsia="Times New Roman" w:hAnsi="Times New Roman"/>
                <w:sz w:val="24"/>
                <w:szCs w:val="24"/>
                <w:lang w:val="nl-NL"/>
              </w:rPr>
              <w:t>1,19</w:t>
            </w:r>
          </w:p>
        </w:tc>
      </w:tr>
      <w:tr w:rsidR="00253744" w:rsidRPr="00E93BC5" w14:paraId="586753DF" w14:textId="77777777" w:rsidTr="00253744">
        <w:trPr>
          <w:trHeight w:val="443"/>
        </w:trPr>
        <w:tc>
          <w:tcPr>
            <w:tcW w:w="4297" w:type="dxa"/>
            <w:vAlign w:val="center"/>
          </w:tcPr>
          <w:p w14:paraId="4C6A15D5" w14:textId="77777777" w:rsidR="00253744" w:rsidRPr="00E93BC5" w:rsidRDefault="00253744" w:rsidP="00253744">
            <w:pPr>
              <w:pStyle w:val="ListParagraph"/>
              <w:numPr>
                <w:ilvl w:val="0"/>
                <w:numId w:val="15"/>
              </w:numPr>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Các khoản tương đương tiền</w:t>
            </w:r>
          </w:p>
        </w:tc>
        <w:tc>
          <w:tcPr>
            <w:tcW w:w="1800" w:type="dxa"/>
            <w:vAlign w:val="center"/>
          </w:tcPr>
          <w:p w14:paraId="1CD47B5A" w14:textId="77777777" w:rsidR="00253744" w:rsidRPr="00E93BC5" w:rsidRDefault="00253744" w:rsidP="00253744">
            <w:pPr>
              <w:spacing w:before="120"/>
              <w:jc w:val="center"/>
              <w:rPr>
                <w:rFonts w:ascii="Times New Roman" w:hAnsi="Times New Roman"/>
                <w:bCs/>
                <w:sz w:val="24"/>
                <w:szCs w:val="24"/>
                <w:lang w:val="nl-NL"/>
              </w:rPr>
            </w:pPr>
            <w:r w:rsidRPr="00E93BC5">
              <w:rPr>
                <w:rFonts w:ascii="Times New Roman" w:hAnsi="Times New Roman"/>
                <w:bCs/>
                <w:sz w:val="24"/>
                <w:szCs w:val="24"/>
                <w:lang w:val="nl-NL"/>
              </w:rPr>
              <w:t>0</w:t>
            </w:r>
          </w:p>
        </w:tc>
        <w:tc>
          <w:tcPr>
            <w:tcW w:w="1980" w:type="dxa"/>
            <w:vAlign w:val="center"/>
          </w:tcPr>
          <w:p w14:paraId="1E8CDF8C" w14:textId="3F2686C0" w:rsidR="00253744" w:rsidRPr="00E05828" w:rsidRDefault="00253744" w:rsidP="00253744">
            <w:pPr>
              <w:tabs>
                <w:tab w:val="left" w:pos="540"/>
              </w:tabs>
              <w:spacing w:before="120"/>
              <w:jc w:val="center"/>
              <w:rPr>
                <w:rFonts w:ascii="Times New Roman" w:eastAsia="Times New Roman" w:hAnsi="Times New Roman"/>
                <w:bCs/>
                <w:sz w:val="24"/>
                <w:szCs w:val="24"/>
                <w:lang w:val="nl-NL"/>
              </w:rPr>
            </w:pPr>
            <w:r w:rsidRPr="00132C7A">
              <w:rPr>
                <w:rFonts w:ascii="Times New Roman" w:hAnsi="Times New Roman"/>
                <w:bCs/>
                <w:sz w:val="24"/>
                <w:szCs w:val="24"/>
                <w:lang w:val="nl-NL"/>
              </w:rPr>
              <w:t>0</w:t>
            </w:r>
          </w:p>
        </w:tc>
        <w:tc>
          <w:tcPr>
            <w:tcW w:w="1838" w:type="dxa"/>
            <w:vAlign w:val="center"/>
          </w:tcPr>
          <w:p w14:paraId="1D68CC03" w14:textId="25713DE5" w:rsidR="00253744" w:rsidRPr="00E05828" w:rsidRDefault="00253744" w:rsidP="00253744">
            <w:pPr>
              <w:tabs>
                <w:tab w:val="left" w:pos="540"/>
              </w:tabs>
              <w:spacing w:before="120"/>
              <w:jc w:val="center"/>
              <w:rPr>
                <w:rFonts w:ascii="Times New Roman" w:eastAsia="Times New Roman" w:hAnsi="Times New Roman"/>
                <w:bCs/>
                <w:sz w:val="24"/>
                <w:szCs w:val="24"/>
                <w:lang w:val="nl-NL"/>
              </w:rPr>
            </w:pPr>
            <w:r w:rsidRPr="00132C7A">
              <w:rPr>
                <w:rFonts w:ascii="Times New Roman" w:hAnsi="Times New Roman"/>
                <w:sz w:val="24"/>
                <w:szCs w:val="24"/>
                <w:lang w:val="nl-NL"/>
              </w:rPr>
              <w:t>0</w:t>
            </w:r>
          </w:p>
        </w:tc>
      </w:tr>
      <w:tr w:rsidR="00253744" w:rsidRPr="00E93BC5" w14:paraId="6DAE5080" w14:textId="77777777" w:rsidTr="00253744">
        <w:trPr>
          <w:trHeight w:val="494"/>
        </w:trPr>
        <w:tc>
          <w:tcPr>
            <w:tcW w:w="4297" w:type="dxa"/>
            <w:vAlign w:val="center"/>
          </w:tcPr>
          <w:p w14:paraId="0F09887A" w14:textId="77777777" w:rsidR="00253744" w:rsidRPr="00E93BC5" w:rsidRDefault="00253744" w:rsidP="00253744">
            <w:pPr>
              <w:pStyle w:val="ListParagraph"/>
              <w:numPr>
                <w:ilvl w:val="0"/>
                <w:numId w:val="15"/>
              </w:numPr>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Tiền gửi kỳ hạn trên 3 tháng</w:t>
            </w:r>
          </w:p>
        </w:tc>
        <w:tc>
          <w:tcPr>
            <w:tcW w:w="1800" w:type="dxa"/>
            <w:vAlign w:val="center"/>
          </w:tcPr>
          <w:p w14:paraId="7BC56A76" w14:textId="605D66E4" w:rsidR="00253744" w:rsidRPr="00E93BC5" w:rsidRDefault="005B3F8C" w:rsidP="00253744">
            <w:pPr>
              <w:spacing w:before="120" w:line="276" w:lineRule="auto"/>
              <w:jc w:val="center"/>
              <w:rPr>
                <w:rFonts w:ascii="Times New Roman" w:hAnsi="Times New Roman"/>
                <w:bCs/>
                <w:sz w:val="24"/>
                <w:szCs w:val="24"/>
                <w:lang w:val="nl-NL"/>
              </w:rPr>
            </w:pPr>
            <w:r>
              <w:rPr>
                <w:rFonts w:ascii="Times New Roman" w:hAnsi="Times New Roman"/>
                <w:bCs/>
                <w:sz w:val="24"/>
                <w:szCs w:val="24"/>
                <w:lang w:val="nl-NL"/>
              </w:rPr>
              <w:t>83,71</w:t>
            </w:r>
          </w:p>
        </w:tc>
        <w:tc>
          <w:tcPr>
            <w:tcW w:w="1980" w:type="dxa"/>
            <w:vAlign w:val="center"/>
          </w:tcPr>
          <w:p w14:paraId="5F922F45" w14:textId="7A293AC1" w:rsidR="00253744" w:rsidRPr="00E05828" w:rsidRDefault="00253744" w:rsidP="00253744">
            <w:pPr>
              <w:tabs>
                <w:tab w:val="left" w:pos="540"/>
              </w:tabs>
              <w:spacing w:before="120"/>
              <w:jc w:val="center"/>
              <w:rPr>
                <w:rFonts w:ascii="Times New Roman" w:eastAsia="Times New Roman" w:hAnsi="Times New Roman"/>
                <w:bCs/>
                <w:sz w:val="24"/>
                <w:szCs w:val="24"/>
                <w:lang w:val="nl-NL"/>
              </w:rPr>
            </w:pPr>
            <w:r w:rsidRPr="00132C7A">
              <w:rPr>
                <w:rFonts w:ascii="Times New Roman" w:hAnsi="Times New Roman"/>
                <w:bCs/>
                <w:sz w:val="24"/>
                <w:szCs w:val="24"/>
                <w:lang w:val="nl-NL"/>
              </w:rPr>
              <w:t>87,96</w:t>
            </w:r>
          </w:p>
        </w:tc>
        <w:tc>
          <w:tcPr>
            <w:tcW w:w="1838" w:type="dxa"/>
            <w:vAlign w:val="center"/>
          </w:tcPr>
          <w:p w14:paraId="062C5465" w14:textId="50A39128" w:rsidR="00253744" w:rsidRPr="00E05828" w:rsidRDefault="00253744" w:rsidP="00253744">
            <w:pPr>
              <w:tabs>
                <w:tab w:val="left" w:pos="540"/>
              </w:tabs>
              <w:spacing w:before="120"/>
              <w:jc w:val="center"/>
              <w:rPr>
                <w:rFonts w:ascii="Times New Roman" w:eastAsia="Times New Roman" w:hAnsi="Times New Roman"/>
                <w:bCs/>
                <w:sz w:val="24"/>
                <w:szCs w:val="24"/>
                <w:lang w:val="nl-NL"/>
              </w:rPr>
            </w:pPr>
            <w:r w:rsidRPr="00132C7A">
              <w:rPr>
                <w:rFonts w:ascii="Times New Roman" w:hAnsi="Times New Roman"/>
                <w:sz w:val="24"/>
                <w:szCs w:val="24"/>
                <w:lang w:val="nl-NL"/>
              </w:rPr>
              <w:t>82,11</w:t>
            </w:r>
          </w:p>
        </w:tc>
      </w:tr>
      <w:tr w:rsidR="00253744" w:rsidRPr="00E93BC5" w14:paraId="2DFB9C16" w14:textId="77777777" w:rsidTr="00253744">
        <w:trPr>
          <w:trHeight w:val="494"/>
        </w:trPr>
        <w:tc>
          <w:tcPr>
            <w:tcW w:w="4297" w:type="dxa"/>
            <w:vAlign w:val="center"/>
          </w:tcPr>
          <w:p w14:paraId="535325FA" w14:textId="77777777" w:rsidR="00253744" w:rsidRPr="00E93BC5" w:rsidRDefault="00253744" w:rsidP="00253744">
            <w:pPr>
              <w:pStyle w:val="ListParagraph"/>
              <w:numPr>
                <w:ilvl w:val="0"/>
                <w:numId w:val="15"/>
              </w:numPr>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Chứng chỉ tiền gửi</w:t>
            </w:r>
          </w:p>
        </w:tc>
        <w:tc>
          <w:tcPr>
            <w:tcW w:w="1800" w:type="dxa"/>
            <w:vAlign w:val="center"/>
          </w:tcPr>
          <w:p w14:paraId="37E4BBD1" w14:textId="19D7DA91" w:rsidR="00253744" w:rsidRPr="00E93BC5" w:rsidRDefault="00253744" w:rsidP="00253744">
            <w:pPr>
              <w:spacing w:before="120" w:line="276" w:lineRule="auto"/>
              <w:jc w:val="center"/>
              <w:rPr>
                <w:rFonts w:ascii="Times New Roman" w:hAnsi="Times New Roman"/>
                <w:bCs/>
                <w:sz w:val="24"/>
                <w:szCs w:val="24"/>
                <w:lang w:val="nl-NL"/>
              </w:rPr>
            </w:pPr>
            <w:r>
              <w:rPr>
                <w:rFonts w:ascii="Times New Roman" w:hAnsi="Times New Roman"/>
                <w:bCs/>
                <w:sz w:val="24"/>
                <w:szCs w:val="24"/>
                <w:lang w:val="nl-NL"/>
              </w:rPr>
              <w:t>10,</w:t>
            </w:r>
            <w:r w:rsidR="005B3F8C">
              <w:rPr>
                <w:rFonts w:ascii="Times New Roman" w:hAnsi="Times New Roman"/>
                <w:bCs/>
                <w:sz w:val="24"/>
                <w:szCs w:val="24"/>
                <w:lang w:val="nl-NL"/>
              </w:rPr>
              <w:t>77</w:t>
            </w:r>
          </w:p>
        </w:tc>
        <w:tc>
          <w:tcPr>
            <w:tcW w:w="1980" w:type="dxa"/>
            <w:vAlign w:val="center"/>
          </w:tcPr>
          <w:p w14:paraId="5D060C27" w14:textId="00F8A29B" w:rsidR="00253744" w:rsidRPr="00E05828" w:rsidRDefault="00253744" w:rsidP="00253744">
            <w:pPr>
              <w:tabs>
                <w:tab w:val="left" w:pos="540"/>
              </w:tabs>
              <w:spacing w:before="120"/>
              <w:jc w:val="center"/>
              <w:rPr>
                <w:rFonts w:ascii="Times New Roman" w:eastAsia="Times New Roman" w:hAnsi="Times New Roman"/>
                <w:bCs/>
                <w:sz w:val="24"/>
                <w:szCs w:val="24"/>
                <w:lang w:val="nl-NL"/>
              </w:rPr>
            </w:pPr>
            <w:r w:rsidRPr="00132C7A">
              <w:rPr>
                <w:rFonts w:ascii="Times New Roman" w:hAnsi="Times New Roman"/>
                <w:bCs/>
                <w:sz w:val="24"/>
                <w:szCs w:val="24"/>
                <w:lang w:val="nl-NL"/>
              </w:rPr>
              <w:t>0</w:t>
            </w:r>
          </w:p>
        </w:tc>
        <w:tc>
          <w:tcPr>
            <w:tcW w:w="1838" w:type="dxa"/>
            <w:vAlign w:val="center"/>
          </w:tcPr>
          <w:p w14:paraId="4C0D1C18" w14:textId="7EA44B44" w:rsidR="00253744" w:rsidRPr="00E05828" w:rsidRDefault="00253744" w:rsidP="00253744">
            <w:pPr>
              <w:tabs>
                <w:tab w:val="left" w:pos="540"/>
              </w:tabs>
              <w:spacing w:before="120"/>
              <w:jc w:val="center"/>
              <w:rPr>
                <w:rFonts w:ascii="Times New Roman" w:eastAsia="Times New Roman" w:hAnsi="Times New Roman"/>
                <w:bCs/>
                <w:sz w:val="24"/>
                <w:szCs w:val="24"/>
                <w:lang w:val="nl-NL"/>
              </w:rPr>
            </w:pPr>
            <w:r w:rsidRPr="00132C7A">
              <w:rPr>
                <w:rFonts w:ascii="Times New Roman" w:hAnsi="Times New Roman"/>
                <w:sz w:val="24"/>
                <w:szCs w:val="24"/>
                <w:lang w:val="nl-NL"/>
              </w:rPr>
              <w:t>13,56</w:t>
            </w:r>
          </w:p>
        </w:tc>
      </w:tr>
      <w:tr w:rsidR="00253744" w:rsidRPr="00E93BC5" w14:paraId="76C2237A" w14:textId="77777777" w:rsidTr="00253744">
        <w:trPr>
          <w:trHeight w:val="477"/>
        </w:trPr>
        <w:tc>
          <w:tcPr>
            <w:tcW w:w="4297" w:type="dxa"/>
            <w:vAlign w:val="center"/>
          </w:tcPr>
          <w:p w14:paraId="289FC9E4" w14:textId="77777777" w:rsidR="00253744" w:rsidRPr="00E93BC5" w:rsidRDefault="00253744" w:rsidP="00253744">
            <w:pPr>
              <w:pStyle w:val="ListParagraph"/>
              <w:numPr>
                <w:ilvl w:val="0"/>
                <w:numId w:val="15"/>
              </w:numPr>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Khác</w:t>
            </w:r>
          </w:p>
        </w:tc>
        <w:tc>
          <w:tcPr>
            <w:tcW w:w="1800" w:type="dxa"/>
            <w:vAlign w:val="center"/>
          </w:tcPr>
          <w:p w14:paraId="1510F7C3" w14:textId="33B68693" w:rsidR="00253744" w:rsidRPr="00E93BC5" w:rsidRDefault="00253744" w:rsidP="00253744">
            <w:pPr>
              <w:spacing w:before="120" w:line="276" w:lineRule="auto"/>
              <w:jc w:val="center"/>
              <w:rPr>
                <w:rFonts w:ascii="Times New Roman" w:hAnsi="Times New Roman"/>
                <w:bCs/>
                <w:sz w:val="24"/>
                <w:szCs w:val="24"/>
                <w:lang w:val="nl-NL"/>
              </w:rPr>
            </w:pPr>
            <w:r>
              <w:rPr>
                <w:rFonts w:ascii="Times New Roman" w:hAnsi="Times New Roman"/>
                <w:bCs/>
                <w:sz w:val="24"/>
                <w:szCs w:val="24"/>
                <w:lang w:val="nl-NL"/>
              </w:rPr>
              <w:t>4,</w:t>
            </w:r>
            <w:r w:rsidR="005B3F8C">
              <w:rPr>
                <w:rFonts w:ascii="Times New Roman" w:hAnsi="Times New Roman"/>
                <w:bCs/>
                <w:sz w:val="24"/>
                <w:szCs w:val="24"/>
                <w:lang w:val="nl-NL"/>
              </w:rPr>
              <w:t>36</w:t>
            </w:r>
          </w:p>
        </w:tc>
        <w:tc>
          <w:tcPr>
            <w:tcW w:w="1980" w:type="dxa"/>
            <w:vAlign w:val="center"/>
          </w:tcPr>
          <w:p w14:paraId="46FDB5B4" w14:textId="110EC092" w:rsidR="00253744" w:rsidRPr="00E05828" w:rsidRDefault="00253744" w:rsidP="00253744">
            <w:pPr>
              <w:tabs>
                <w:tab w:val="left" w:pos="540"/>
              </w:tabs>
              <w:spacing w:before="120"/>
              <w:jc w:val="center"/>
              <w:rPr>
                <w:rFonts w:ascii="Times New Roman" w:eastAsia="Times New Roman" w:hAnsi="Times New Roman"/>
                <w:bCs/>
                <w:sz w:val="24"/>
                <w:szCs w:val="24"/>
                <w:lang w:val="nl-NL"/>
              </w:rPr>
            </w:pPr>
            <w:r w:rsidRPr="00132C7A">
              <w:rPr>
                <w:rFonts w:ascii="Times New Roman" w:hAnsi="Times New Roman"/>
                <w:bCs/>
                <w:sz w:val="24"/>
                <w:szCs w:val="24"/>
                <w:lang w:val="nl-NL"/>
              </w:rPr>
              <w:t>2,29</w:t>
            </w:r>
          </w:p>
        </w:tc>
        <w:tc>
          <w:tcPr>
            <w:tcW w:w="1838" w:type="dxa"/>
            <w:vAlign w:val="center"/>
          </w:tcPr>
          <w:p w14:paraId="0E308745" w14:textId="1F64EFFE" w:rsidR="00253744" w:rsidRPr="00E05828" w:rsidRDefault="00253744" w:rsidP="00253744">
            <w:pPr>
              <w:tabs>
                <w:tab w:val="left" w:pos="540"/>
              </w:tabs>
              <w:spacing w:before="120"/>
              <w:jc w:val="center"/>
              <w:rPr>
                <w:rFonts w:ascii="Times New Roman" w:eastAsia="Times New Roman" w:hAnsi="Times New Roman"/>
                <w:bCs/>
                <w:sz w:val="24"/>
                <w:szCs w:val="24"/>
                <w:lang w:val="nl-NL"/>
              </w:rPr>
            </w:pPr>
            <w:r w:rsidRPr="00132C7A">
              <w:rPr>
                <w:rFonts w:ascii="Times New Roman" w:hAnsi="Times New Roman"/>
                <w:sz w:val="24"/>
                <w:szCs w:val="24"/>
                <w:lang w:val="nl-NL"/>
              </w:rPr>
              <w:t>3,14</w:t>
            </w:r>
          </w:p>
        </w:tc>
      </w:tr>
      <w:tr w:rsidR="00253744" w:rsidRPr="00E93BC5" w14:paraId="60A2975C" w14:textId="77777777" w:rsidTr="00253744">
        <w:trPr>
          <w:trHeight w:val="494"/>
        </w:trPr>
        <w:tc>
          <w:tcPr>
            <w:tcW w:w="4297" w:type="dxa"/>
            <w:vAlign w:val="center"/>
          </w:tcPr>
          <w:p w14:paraId="10D7EF1E" w14:textId="77777777" w:rsidR="00253744" w:rsidRPr="00E93BC5" w:rsidRDefault="00253744" w:rsidP="00253744">
            <w:pPr>
              <w:spacing w:before="120" w:line="276" w:lineRule="auto"/>
              <w:jc w:val="center"/>
              <w:rPr>
                <w:rFonts w:ascii="Times New Roman" w:hAnsi="Times New Roman"/>
                <w:sz w:val="24"/>
                <w:szCs w:val="24"/>
                <w:lang w:val="nl-NL"/>
              </w:rPr>
            </w:pPr>
            <w:r w:rsidRPr="00E93BC5">
              <w:rPr>
                <w:rFonts w:ascii="Times New Roman" w:eastAsia="Times New Roman" w:hAnsi="Times New Roman"/>
                <w:sz w:val="24"/>
                <w:szCs w:val="24"/>
                <w:lang w:val="nl-NL"/>
              </w:rPr>
              <w:t>Cộng</w:t>
            </w:r>
          </w:p>
        </w:tc>
        <w:tc>
          <w:tcPr>
            <w:tcW w:w="1800" w:type="dxa"/>
            <w:vAlign w:val="center"/>
          </w:tcPr>
          <w:p w14:paraId="46FD05AC" w14:textId="77777777" w:rsidR="00253744" w:rsidRPr="00E93BC5" w:rsidRDefault="00253744" w:rsidP="00253744">
            <w:pPr>
              <w:spacing w:before="120" w:line="276" w:lineRule="auto"/>
              <w:jc w:val="center"/>
              <w:rPr>
                <w:rFonts w:ascii="Times New Roman" w:hAnsi="Times New Roman"/>
                <w:b/>
                <w:sz w:val="24"/>
                <w:szCs w:val="24"/>
                <w:lang w:val="nl-NL"/>
              </w:rPr>
            </w:pPr>
            <w:r w:rsidRPr="00E93BC5">
              <w:rPr>
                <w:rFonts w:ascii="Times New Roman" w:hAnsi="Times New Roman"/>
                <w:b/>
                <w:sz w:val="24"/>
                <w:szCs w:val="24"/>
                <w:lang w:val="nl-NL"/>
              </w:rPr>
              <w:t>100,00</w:t>
            </w:r>
          </w:p>
        </w:tc>
        <w:tc>
          <w:tcPr>
            <w:tcW w:w="1980" w:type="dxa"/>
            <w:vAlign w:val="center"/>
          </w:tcPr>
          <w:p w14:paraId="73CF8507" w14:textId="02A38564" w:rsidR="00253744" w:rsidRPr="00406622" w:rsidRDefault="00253744" w:rsidP="00253744">
            <w:pPr>
              <w:tabs>
                <w:tab w:val="left" w:pos="540"/>
              </w:tabs>
              <w:spacing w:before="120"/>
              <w:jc w:val="center"/>
              <w:rPr>
                <w:rFonts w:ascii="Times New Roman" w:eastAsia="Times New Roman" w:hAnsi="Times New Roman"/>
                <w:b/>
                <w:sz w:val="24"/>
                <w:szCs w:val="24"/>
                <w:lang w:val="nl-NL"/>
              </w:rPr>
            </w:pPr>
            <w:r w:rsidRPr="00132C7A">
              <w:rPr>
                <w:rFonts w:ascii="Times New Roman" w:hAnsi="Times New Roman"/>
                <w:b/>
                <w:sz w:val="24"/>
                <w:szCs w:val="24"/>
                <w:lang w:val="nl-NL"/>
              </w:rPr>
              <w:t>100,00</w:t>
            </w:r>
          </w:p>
        </w:tc>
        <w:tc>
          <w:tcPr>
            <w:tcW w:w="1838" w:type="dxa"/>
            <w:vAlign w:val="center"/>
          </w:tcPr>
          <w:p w14:paraId="7B2F4CCF" w14:textId="14E5C63D" w:rsidR="00253744" w:rsidRPr="00406622" w:rsidRDefault="00253744" w:rsidP="00253744">
            <w:pPr>
              <w:tabs>
                <w:tab w:val="left" w:pos="540"/>
              </w:tabs>
              <w:spacing w:before="120"/>
              <w:jc w:val="center"/>
              <w:rPr>
                <w:rFonts w:ascii="Times New Roman" w:eastAsia="Times New Roman" w:hAnsi="Times New Roman"/>
                <w:b/>
                <w:sz w:val="24"/>
                <w:szCs w:val="24"/>
                <w:lang w:val="nl-NL"/>
              </w:rPr>
            </w:pPr>
            <w:r w:rsidRPr="00132C7A">
              <w:rPr>
                <w:rFonts w:ascii="Times New Roman" w:hAnsi="Times New Roman"/>
                <w:b/>
                <w:sz w:val="24"/>
                <w:szCs w:val="24"/>
                <w:lang w:val="nl-NL"/>
              </w:rPr>
              <w:t>100,00</w:t>
            </w:r>
          </w:p>
        </w:tc>
      </w:tr>
    </w:tbl>
    <w:p w14:paraId="3E91B723" w14:textId="77777777" w:rsidR="002B3684" w:rsidRPr="00E93BC5" w:rsidRDefault="002B3684" w:rsidP="00B3750F">
      <w:pPr>
        <w:shd w:val="clear" w:color="auto" w:fill="FFFFFF"/>
        <w:spacing w:before="120" w:after="0" w:line="240" w:lineRule="auto"/>
        <w:jc w:val="both"/>
        <w:rPr>
          <w:rFonts w:ascii="Times New Roman" w:hAnsi="Times New Roman"/>
          <w:b/>
          <w:sz w:val="24"/>
          <w:szCs w:val="24"/>
          <w:lang w:val="nl-NL"/>
        </w:rPr>
      </w:pPr>
    </w:p>
    <w:p w14:paraId="772B9367" w14:textId="77777777" w:rsidR="0056426D" w:rsidRPr="00E93BC5" w:rsidRDefault="0056426D" w:rsidP="00B3750F">
      <w:pPr>
        <w:shd w:val="clear" w:color="auto" w:fill="FFFFFF"/>
        <w:spacing w:before="120" w:after="0" w:line="240" w:lineRule="auto"/>
        <w:jc w:val="both"/>
        <w:rPr>
          <w:rFonts w:ascii="Times New Roman" w:hAnsi="Times New Roman"/>
          <w:b/>
          <w:sz w:val="24"/>
          <w:szCs w:val="24"/>
          <w:lang w:val="nl-NL"/>
        </w:rPr>
      </w:pPr>
    </w:p>
    <w:p w14:paraId="5DC2C084" w14:textId="77777777" w:rsidR="00B40151" w:rsidRPr="00E93BC5"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E93BC5">
        <w:rPr>
          <w:rFonts w:ascii="Times New Roman" w:hAnsi="Times New Roman"/>
          <w:b/>
          <w:sz w:val="24"/>
          <w:szCs w:val="24"/>
          <w:lang w:val="nl-NL"/>
        </w:rPr>
        <w:lastRenderedPageBreak/>
        <w:t>Chi tiết chỉ tiêu hoạt động:</w:t>
      </w:r>
    </w:p>
    <w:tbl>
      <w:tblPr>
        <w:tblStyle w:val="TableGrid"/>
        <w:tblW w:w="0" w:type="auto"/>
        <w:tblInd w:w="108" w:type="dxa"/>
        <w:tblLook w:val="04A0" w:firstRow="1" w:lastRow="0" w:firstColumn="1" w:lastColumn="0" w:noHBand="0" w:noVBand="1"/>
      </w:tblPr>
      <w:tblGrid>
        <w:gridCol w:w="4228"/>
        <w:gridCol w:w="1882"/>
        <w:gridCol w:w="1836"/>
        <w:gridCol w:w="1836"/>
      </w:tblGrid>
      <w:tr w:rsidR="008971A6" w:rsidRPr="00E93BC5" w14:paraId="119730C1" w14:textId="77777777" w:rsidTr="0056426D">
        <w:tc>
          <w:tcPr>
            <w:tcW w:w="4228" w:type="dxa"/>
            <w:vAlign w:val="center"/>
          </w:tcPr>
          <w:p w14:paraId="13606996" w14:textId="77777777" w:rsidR="008971A6" w:rsidRPr="00E93BC5" w:rsidRDefault="008971A6" w:rsidP="008971A6">
            <w:pPr>
              <w:tabs>
                <w:tab w:val="left" w:pos="540"/>
              </w:tabs>
              <w:spacing w:before="120" w:line="276"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Chỉ tiêu</w:t>
            </w:r>
          </w:p>
        </w:tc>
        <w:tc>
          <w:tcPr>
            <w:tcW w:w="1882" w:type="dxa"/>
            <w:vAlign w:val="center"/>
          </w:tcPr>
          <w:p w14:paraId="74BF6CF7" w14:textId="2F5FF165" w:rsidR="008971A6" w:rsidRPr="00E93BC5" w:rsidRDefault="006A40CC" w:rsidP="008971A6">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8971A6" w:rsidRPr="00E93BC5">
              <w:rPr>
                <w:rFonts w:ascii="Times New Roman" w:eastAsia="Times New Roman" w:hAnsi="Times New Roman"/>
                <w:b/>
                <w:sz w:val="24"/>
                <w:szCs w:val="24"/>
                <w:lang w:val="nl-NL"/>
              </w:rPr>
              <w:t>/202</w:t>
            </w:r>
            <w:r w:rsidR="009A4558">
              <w:rPr>
                <w:rFonts w:ascii="Times New Roman" w:eastAsia="Times New Roman" w:hAnsi="Times New Roman"/>
                <w:b/>
                <w:sz w:val="24"/>
                <w:szCs w:val="24"/>
                <w:lang w:val="nl-NL"/>
              </w:rPr>
              <w:t>3</w:t>
            </w:r>
          </w:p>
        </w:tc>
        <w:tc>
          <w:tcPr>
            <w:tcW w:w="1836" w:type="dxa"/>
            <w:vAlign w:val="center"/>
          </w:tcPr>
          <w:p w14:paraId="6EC438E3" w14:textId="6BA49A7A" w:rsidR="008971A6" w:rsidRPr="00E93BC5" w:rsidRDefault="006A40CC" w:rsidP="008971A6">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8971A6" w:rsidRPr="00E93BC5">
              <w:rPr>
                <w:rFonts w:ascii="Times New Roman" w:eastAsia="Times New Roman" w:hAnsi="Times New Roman"/>
                <w:b/>
                <w:sz w:val="24"/>
                <w:szCs w:val="24"/>
                <w:lang w:val="nl-NL"/>
              </w:rPr>
              <w:t>/202</w:t>
            </w:r>
            <w:r w:rsidR="009A4558">
              <w:rPr>
                <w:rFonts w:ascii="Times New Roman" w:eastAsia="Times New Roman" w:hAnsi="Times New Roman"/>
                <w:b/>
                <w:sz w:val="24"/>
                <w:szCs w:val="24"/>
                <w:lang w:val="nl-NL"/>
              </w:rPr>
              <w:t>2</w:t>
            </w:r>
          </w:p>
        </w:tc>
        <w:tc>
          <w:tcPr>
            <w:tcW w:w="1836" w:type="dxa"/>
            <w:vAlign w:val="center"/>
          </w:tcPr>
          <w:p w14:paraId="78C751B9" w14:textId="3FCA3464" w:rsidR="008971A6" w:rsidRPr="00E93BC5" w:rsidRDefault="006A40CC" w:rsidP="008971A6">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8971A6" w:rsidRPr="00E93BC5">
              <w:rPr>
                <w:rFonts w:ascii="Times New Roman" w:eastAsia="Times New Roman" w:hAnsi="Times New Roman"/>
                <w:b/>
                <w:sz w:val="24"/>
                <w:szCs w:val="24"/>
                <w:lang w:val="nl-NL"/>
              </w:rPr>
              <w:t>/202</w:t>
            </w:r>
            <w:r w:rsidR="009A4558">
              <w:rPr>
                <w:rFonts w:ascii="Times New Roman" w:eastAsia="Times New Roman" w:hAnsi="Times New Roman"/>
                <w:b/>
                <w:sz w:val="24"/>
                <w:szCs w:val="24"/>
                <w:lang w:val="nl-NL"/>
              </w:rPr>
              <w:t>1</w:t>
            </w:r>
          </w:p>
        </w:tc>
      </w:tr>
      <w:tr w:rsidR="00F76336" w:rsidRPr="00E93BC5" w14:paraId="789E88AB" w14:textId="77777777" w:rsidTr="0056426D">
        <w:trPr>
          <w:trHeight w:val="647"/>
        </w:trPr>
        <w:tc>
          <w:tcPr>
            <w:tcW w:w="4228" w:type="dxa"/>
            <w:vAlign w:val="center"/>
          </w:tcPr>
          <w:p w14:paraId="70360A0B" w14:textId="77777777" w:rsidR="00F76336" w:rsidRPr="00E93BC5" w:rsidRDefault="00F76336" w:rsidP="00F76336">
            <w:pPr>
              <w:tabs>
                <w:tab w:val="left" w:pos="540"/>
              </w:tabs>
              <w:spacing w:before="120"/>
              <w:rPr>
                <w:rFonts w:ascii="Times New Roman" w:hAnsi="Times New Roman"/>
                <w:b/>
                <w:sz w:val="24"/>
                <w:szCs w:val="24"/>
                <w:lang w:val="nl-NL"/>
              </w:rPr>
            </w:pPr>
            <w:r w:rsidRPr="00E93BC5">
              <w:rPr>
                <w:rFonts w:ascii="Times New Roman" w:hAnsi="Times New Roman"/>
                <w:sz w:val="24"/>
                <w:szCs w:val="24"/>
                <w:lang w:val="nl-NL"/>
              </w:rPr>
              <w:t xml:space="preserve">2.1. Giá trị tài sản ròng của Quỹ (VNĐ) </w:t>
            </w:r>
          </w:p>
        </w:tc>
        <w:tc>
          <w:tcPr>
            <w:tcW w:w="1882" w:type="dxa"/>
            <w:vAlign w:val="center"/>
          </w:tcPr>
          <w:p w14:paraId="642C2F18" w14:textId="1C204402" w:rsidR="00F76336" w:rsidRPr="00E93BC5" w:rsidRDefault="00F76336" w:rsidP="00F76336">
            <w:pPr>
              <w:tabs>
                <w:tab w:val="left" w:pos="540"/>
              </w:tabs>
              <w:spacing w:before="120" w:line="276" w:lineRule="auto"/>
              <w:rPr>
                <w:rFonts w:ascii="Times New Roman" w:hAnsi="Times New Roman"/>
                <w:sz w:val="24"/>
                <w:szCs w:val="24"/>
                <w:lang w:val="nl-NL"/>
              </w:rPr>
            </w:pPr>
            <w:r w:rsidRPr="00F76336">
              <w:rPr>
                <w:rFonts w:ascii="Times New Roman" w:eastAsia="Times New Roman" w:hAnsi="Times New Roman"/>
                <w:bCs/>
                <w:color w:val="000000"/>
                <w:sz w:val="24"/>
                <w:szCs w:val="24"/>
                <w:lang w:val="en-SG" w:eastAsia="en-SG"/>
              </w:rPr>
              <w:t>120.403.919.940</w:t>
            </w:r>
          </w:p>
        </w:tc>
        <w:tc>
          <w:tcPr>
            <w:tcW w:w="1836" w:type="dxa"/>
            <w:vAlign w:val="center"/>
          </w:tcPr>
          <w:p w14:paraId="0E17A987" w14:textId="01B490D1" w:rsidR="00F76336" w:rsidRPr="00E93BC5" w:rsidRDefault="00F76336" w:rsidP="00F76336">
            <w:pPr>
              <w:tabs>
                <w:tab w:val="left" w:pos="540"/>
              </w:tabs>
              <w:spacing w:before="120" w:line="276" w:lineRule="auto"/>
              <w:rPr>
                <w:rFonts w:ascii="Times New Roman" w:hAnsi="Times New Roman"/>
                <w:sz w:val="24"/>
                <w:szCs w:val="24"/>
                <w:lang w:val="nl-NL"/>
              </w:rPr>
            </w:pPr>
            <w:r w:rsidRPr="00132C7A">
              <w:rPr>
                <w:rFonts w:ascii="Times New Roman" w:eastAsia="Times New Roman" w:hAnsi="Times New Roman"/>
                <w:bCs/>
                <w:color w:val="000000"/>
                <w:sz w:val="24"/>
                <w:szCs w:val="24"/>
                <w:lang w:val="en-SG" w:eastAsia="en-SG"/>
              </w:rPr>
              <w:t>114.347.726.661</w:t>
            </w:r>
          </w:p>
        </w:tc>
        <w:tc>
          <w:tcPr>
            <w:tcW w:w="1836" w:type="dxa"/>
            <w:vAlign w:val="center"/>
          </w:tcPr>
          <w:p w14:paraId="3CCF528C" w14:textId="17F001F7" w:rsidR="00F76336" w:rsidRPr="00E93BC5" w:rsidRDefault="00F76336" w:rsidP="00F76336">
            <w:pPr>
              <w:tabs>
                <w:tab w:val="left" w:pos="540"/>
              </w:tabs>
              <w:spacing w:before="120" w:line="276" w:lineRule="auto"/>
              <w:rPr>
                <w:rFonts w:ascii="Times New Roman" w:hAnsi="Times New Roman"/>
                <w:b/>
                <w:sz w:val="24"/>
                <w:szCs w:val="24"/>
                <w:lang w:val="nl-NL"/>
              </w:rPr>
            </w:pPr>
            <w:r w:rsidRPr="00132C7A">
              <w:rPr>
                <w:rFonts w:ascii="Times New Roman" w:hAnsi="Times New Roman"/>
                <w:sz w:val="24"/>
                <w:szCs w:val="24"/>
                <w:lang w:val="nl-NL"/>
              </w:rPr>
              <w:t>110.305.485.761</w:t>
            </w:r>
          </w:p>
        </w:tc>
      </w:tr>
      <w:tr w:rsidR="00F76336" w:rsidRPr="00E93BC5" w14:paraId="1E3FE81E" w14:textId="77777777" w:rsidTr="0056426D">
        <w:tc>
          <w:tcPr>
            <w:tcW w:w="4228" w:type="dxa"/>
          </w:tcPr>
          <w:p w14:paraId="74EDF0B8" w14:textId="77777777" w:rsidR="00F76336" w:rsidRPr="00E93BC5" w:rsidRDefault="00F76336" w:rsidP="00F76336">
            <w:pPr>
              <w:tabs>
                <w:tab w:val="left" w:pos="540"/>
              </w:tabs>
              <w:spacing w:before="120" w:line="276" w:lineRule="auto"/>
              <w:jc w:val="both"/>
              <w:rPr>
                <w:rFonts w:ascii="Times New Roman" w:hAnsi="Times New Roman"/>
                <w:b/>
                <w:sz w:val="24"/>
                <w:szCs w:val="24"/>
                <w:lang w:val="nl-NL"/>
              </w:rPr>
            </w:pPr>
            <w:r w:rsidRPr="00E93BC5">
              <w:rPr>
                <w:rFonts w:ascii="Times New Roman" w:hAnsi="Times New Roman"/>
                <w:sz w:val="24"/>
                <w:szCs w:val="24"/>
                <w:lang w:val="nl-NL"/>
              </w:rPr>
              <w:t>2.2. Tổng số chứng chỉ quỹ đang lưu hành (CCQ)</w:t>
            </w:r>
          </w:p>
        </w:tc>
        <w:tc>
          <w:tcPr>
            <w:tcW w:w="1882" w:type="dxa"/>
            <w:vAlign w:val="center"/>
          </w:tcPr>
          <w:p w14:paraId="6738B28F" w14:textId="13B3794C" w:rsidR="00F76336" w:rsidRPr="00E93BC5" w:rsidRDefault="00F76336" w:rsidP="00F76336">
            <w:pPr>
              <w:tabs>
                <w:tab w:val="left" w:pos="540"/>
              </w:tabs>
              <w:spacing w:before="120" w:line="276" w:lineRule="auto"/>
              <w:jc w:val="center"/>
              <w:rPr>
                <w:rFonts w:ascii="Times New Roman" w:hAnsi="Times New Roman"/>
                <w:bCs/>
                <w:sz w:val="24"/>
                <w:szCs w:val="24"/>
                <w:lang w:val="nl-NL"/>
              </w:rPr>
            </w:pPr>
            <w:r w:rsidRPr="00F76336">
              <w:rPr>
                <w:rFonts w:ascii="Times New Roman" w:hAnsi="Times New Roman"/>
                <w:sz w:val="24"/>
                <w:szCs w:val="24"/>
                <w:lang w:val="nl-NL"/>
              </w:rPr>
              <w:t>9.994.419,08</w:t>
            </w:r>
          </w:p>
        </w:tc>
        <w:tc>
          <w:tcPr>
            <w:tcW w:w="1836" w:type="dxa"/>
            <w:vAlign w:val="center"/>
          </w:tcPr>
          <w:p w14:paraId="05271190" w14:textId="1B3ECB24" w:rsidR="00F76336" w:rsidRPr="00E93BC5" w:rsidRDefault="00F76336" w:rsidP="00F76336">
            <w:pPr>
              <w:tabs>
                <w:tab w:val="left" w:pos="540"/>
              </w:tabs>
              <w:spacing w:before="120" w:line="276" w:lineRule="auto"/>
              <w:jc w:val="center"/>
              <w:rPr>
                <w:rFonts w:ascii="Times New Roman" w:hAnsi="Times New Roman"/>
                <w:bCs/>
                <w:sz w:val="24"/>
                <w:szCs w:val="24"/>
                <w:lang w:val="nl-NL"/>
              </w:rPr>
            </w:pPr>
            <w:r w:rsidRPr="00132C7A">
              <w:rPr>
                <w:rFonts w:ascii="Times New Roman" w:hAnsi="Times New Roman"/>
                <w:sz w:val="24"/>
                <w:szCs w:val="24"/>
                <w:lang w:val="nl-NL"/>
              </w:rPr>
              <w:t>10.004.219,08</w:t>
            </w:r>
          </w:p>
        </w:tc>
        <w:tc>
          <w:tcPr>
            <w:tcW w:w="1836" w:type="dxa"/>
            <w:vAlign w:val="center"/>
          </w:tcPr>
          <w:p w14:paraId="46D96D38" w14:textId="5606AD88" w:rsidR="00F76336" w:rsidRPr="00E93BC5" w:rsidRDefault="00F76336" w:rsidP="00F76336">
            <w:pPr>
              <w:tabs>
                <w:tab w:val="left" w:pos="540"/>
              </w:tabs>
              <w:spacing w:before="120" w:line="276" w:lineRule="auto"/>
              <w:jc w:val="center"/>
              <w:rPr>
                <w:rFonts w:ascii="Times New Roman" w:hAnsi="Times New Roman"/>
                <w:b/>
                <w:sz w:val="24"/>
                <w:szCs w:val="24"/>
                <w:lang w:val="nl-NL"/>
              </w:rPr>
            </w:pPr>
            <w:r w:rsidRPr="00132C7A">
              <w:rPr>
                <w:rFonts w:ascii="Times New Roman" w:hAnsi="Times New Roman"/>
                <w:bCs/>
                <w:sz w:val="24"/>
                <w:szCs w:val="24"/>
                <w:lang w:val="nl-NL"/>
              </w:rPr>
              <w:t>10.006,827,21</w:t>
            </w:r>
          </w:p>
        </w:tc>
      </w:tr>
      <w:tr w:rsidR="00F76336" w:rsidRPr="00E93BC5" w14:paraId="5BB5C05F" w14:textId="77777777" w:rsidTr="0056426D">
        <w:tc>
          <w:tcPr>
            <w:tcW w:w="4228" w:type="dxa"/>
          </w:tcPr>
          <w:p w14:paraId="14B89A85" w14:textId="77777777" w:rsidR="00F76336" w:rsidRPr="00E93BC5" w:rsidRDefault="00F76336" w:rsidP="00F76336">
            <w:pPr>
              <w:tabs>
                <w:tab w:val="left" w:pos="540"/>
              </w:tabs>
              <w:spacing w:before="120" w:line="276" w:lineRule="auto"/>
              <w:jc w:val="both"/>
              <w:rPr>
                <w:rFonts w:ascii="Times New Roman" w:hAnsi="Times New Roman"/>
                <w:b/>
                <w:sz w:val="24"/>
                <w:szCs w:val="24"/>
                <w:lang w:val="nl-NL"/>
              </w:rPr>
            </w:pPr>
            <w:r w:rsidRPr="00E93BC5">
              <w:rPr>
                <w:rFonts w:ascii="Times New Roman" w:hAnsi="Times New Roman"/>
                <w:sz w:val="24"/>
                <w:szCs w:val="24"/>
                <w:lang w:val="nl-NL"/>
              </w:rPr>
              <w:t>2.3. Giá trị tài sản ròng của một đơn vị Chứng chỉ quỹ (CCQ) (VNĐ)</w:t>
            </w:r>
          </w:p>
        </w:tc>
        <w:tc>
          <w:tcPr>
            <w:tcW w:w="1882" w:type="dxa"/>
            <w:vAlign w:val="center"/>
          </w:tcPr>
          <w:p w14:paraId="090CAF12" w14:textId="1BF768C7"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F76336">
              <w:rPr>
                <w:rFonts w:ascii="Times New Roman" w:hAnsi="Times New Roman"/>
                <w:sz w:val="24"/>
                <w:szCs w:val="24"/>
                <w:lang w:val="nl-NL"/>
              </w:rPr>
              <w:t>12.047,11</w:t>
            </w:r>
          </w:p>
        </w:tc>
        <w:tc>
          <w:tcPr>
            <w:tcW w:w="1836" w:type="dxa"/>
            <w:vAlign w:val="center"/>
          </w:tcPr>
          <w:p w14:paraId="46A4F558" w14:textId="7331ABEA"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11.429,95</w:t>
            </w:r>
          </w:p>
        </w:tc>
        <w:tc>
          <w:tcPr>
            <w:tcW w:w="1836" w:type="dxa"/>
            <w:vAlign w:val="center"/>
          </w:tcPr>
          <w:p w14:paraId="41650676" w14:textId="4F8062AD" w:rsidR="00F76336" w:rsidRPr="00E93BC5" w:rsidRDefault="00F76336" w:rsidP="00F76336">
            <w:pPr>
              <w:tabs>
                <w:tab w:val="left" w:pos="540"/>
              </w:tabs>
              <w:spacing w:before="120" w:line="276" w:lineRule="auto"/>
              <w:jc w:val="center"/>
              <w:rPr>
                <w:rFonts w:ascii="Times New Roman" w:hAnsi="Times New Roman"/>
                <w:b/>
                <w:sz w:val="24"/>
                <w:szCs w:val="24"/>
                <w:lang w:val="nl-NL"/>
              </w:rPr>
            </w:pPr>
            <w:r w:rsidRPr="00132C7A">
              <w:rPr>
                <w:rFonts w:ascii="Times New Roman" w:hAnsi="Times New Roman"/>
                <w:sz w:val="24"/>
                <w:szCs w:val="24"/>
                <w:lang w:val="nl-NL"/>
              </w:rPr>
              <w:t>11.023,02</w:t>
            </w:r>
          </w:p>
        </w:tc>
      </w:tr>
      <w:tr w:rsidR="00F76336" w:rsidRPr="00E93BC5" w14:paraId="56539D5F" w14:textId="77777777" w:rsidTr="0056426D">
        <w:tc>
          <w:tcPr>
            <w:tcW w:w="4228" w:type="dxa"/>
          </w:tcPr>
          <w:p w14:paraId="66A1DEBE" w14:textId="77777777" w:rsidR="00F76336" w:rsidRPr="00E93BC5" w:rsidRDefault="00F76336" w:rsidP="00F76336">
            <w:pPr>
              <w:tabs>
                <w:tab w:val="left" w:pos="540"/>
              </w:tabs>
              <w:spacing w:before="120" w:line="276" w:lineRule="auto"/>
              <w:jc w:val="both"/>
              <w:rPr>
                <w:rFonts w:ascii="Times New Roman" w:hAnsi="Times New Roman"/>
                <w:b/>
                <w:sz w:val="24"/>
                <w:szCs w:val="24"/>
                <w:lang w:val="nl-NL"/>
              </w:rPr>
            </w:pPr>
            <w:r w:rsidRPr="00E93BC5">
              <w:rPr>
                <w:rFonts w:ascii="Times New Roman" w:hAnsi="Times New Roman"/>
                <w:sz w:val="24"/>
                <w:szCs w:val="24"/>
                <w:lang w:val="nl-NL"/>
              </w:rPr>
              <w:t>2.4. Giá trị tài sản ròng cao nhất của 1 đơn vị CCQ trong kỳ báo cáo (VNĐ)</w:t>
            </w:r>
          </w:p>
        </w:tc>
        <w:tc>
          <w:tcPr>
            <w:tcW w:w="1882" w:type="dxa"/>
            <w:vAlign w:val="center"/>
          </w:tcPr>
          <w:p w14:paraId="6AEAFDE1" w14:textId="51DE246E"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F76336">
              <w:rPr>
                <w:rFonts w:ascii="Times New Roman" w:hAnsi="Times New Roman"/>
                <w:sz w:val="24"/>
                <w:szCs w:val="24"/>
                <w:lang w:val="nl-NL"/>
              </w:rPr>
              <w:t>12.047,11</w:t>
            </w:r>
          </w:p>
        </w:tc>
        <w:tc>
          <w:tcPr>
            <w:tcW w:w="1836" w:type="dxa"/>
            <w:vAlign w:val="center"/>
          </w:tcPr>
          <w:p w14:paraId="541A9F4B" w14:textId="0B3B37F3"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11.429,95</w:t>
            </w:r>
          </w:p>
        </w:tc>
        <w:tc>
          <w:tcPr>
            <w:tcW w:w="1836" w:type="dxa"/>
            <w:vAlign w:val="center"/>
          </w:tcPr>
          <w:p w14:paraId="1C5DD225" w14:textId="59DB451A" w:rsidR="00F76336" w:rsidRPr="00E93BC5" w:rsidRDefault="00F76336" w:rsidP="00F76336">
            <w:pPr>
              <w:tabs>
                <w:tab w:val="left" w:pos="540"/>
              </w:tabs>
              <w:spacing w:before="120" w:line="276" w:lineRule="auto"/>
              <w:jc w:val="center"/>
              <w:rPr>
                <w:rFonts w:ascii="Times New Roman" w:hAnsi="Times New Roman"/>
                <w:b/>
                <w:sz w:val="24"/>
                <w:szCs w:val="24"/>
                <w:lang w:val="nl-NL"/>
              </w:rPr>
            </w:pPr>
            <w:r w:rsidRPr="00132C7A">
              <w:rPr>
                <w:rFonts w:ascii="Times New Roman" w:hAnsi="Times New Roman"/>
                <w:sz w:val="24"/>
                <w:szCs w:val="24"/>
                <w:lang w:val="nl-NL"/>
              </w:rPr>
              <w:t>11.023,02</w:t>
            </w:r>
          </w:p>
        </w:tc>
      </w:tr>
      <w:tr w:rsidR="00F76336" w:rsidRPr="00E93BC5" w14:paraId="1105A406" w14:textId="77777777" w:rsidTr="0056426D">
        <w:tc>
          <w:tcPr>
            <w:tcW w:w="4228" w:type="dxa"/>
          </w:tcPr>
          <w:p w14:paraId="60C92DBC" w14:textId="77777777" w:rsidR="00F76336" w:rsidRPr="00E93BC5" w:rsidRDefault="00F76336" w:rsidP="00F7633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2.5. Giá trị tài sản ròng thấp nhất của 1 đơn vị CCQ trong kỳ báo cáo (VNĐ)</w:t>
            </w:r>
          </w:p>
        </w:tc>
        <w:tc>
          <w:tcPr>
            <w:tcW w:w="1882" w:type="dxa"/>
            <w:vAlign w:val="center"/>
          </w:tcPr>
          <w:p w14:paraId="20EC788A" w14:textId="1482B5A4" w:rsidR="00F76336" w:rsidRPr="00E93BC5" w:rsidRDefault="00D375D1" w:rsidP="00F76336">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11.877,27</w:t>
            </w:r>
          </w:p>
        </w:tc>
        <w:tc>
          <w:tcPr>
            <w:tcW w:w="1836" w:type="dxa"/>
            <w:vAlign w:val="center"/>
          </w:tcPr>
          <w:p w14:paraId="2AD9078C" w14:textId="5764C965"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11.330,26</w:t>
            </w:r>
          </w:p>
        </w:tc>
        <w:tc>
          <w:tcPr>
            <w:tcW w:w="1836" w:type="dxa"/>
            <w:vAlign w:val="center"/>
          </w:tcPr>
          <w:p w14:paraId="63034F4A" w14:textId="1D28A2D1"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10.922,76</w:t>
            </w:r>
          </w:p>
        </w:tc>
      </w:tr>
      <w:tr w:rsidR="00F76336" w:rsidRPr="00E93BC5" w14:paraId="26276EE7" w14:textId="77777777" w:rsidTr="0056426D">
        <w:tc>
          <w:tcPr>
            <w:tcW w:w="4228" w:type="dxa"/>
          </w:tcPr>
          <w:p w14:paraId="2072415D" w14:textId="77777777" w:rsidR="00F76336" w:rsidRPr="00E93BC5" w:rsidRDefault="00F76336" w:rsidP="00F7633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2.6. Giá cuối ngày của 1 đơn vị CCQ tại ngày báo cáo (VNĐ)</w:t>
            </w:r>
          </w:p>
        </w:tc>
        <w:tc>
          <w:tcPr>
            <w:tcW w:w="1882" w:type="dxa"/>
            <w:vAlign w:val="center"/>
          </w:tcPr>
          <w:p w14:paraId="5A4255B0" w14:textId="77777777"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3DDE3706" w14:textId="47982A39"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c>
          <w:tcPr>
            <w:tcW w:w="1836" w:type="dxa"/>
            <w:vAlign w:val="center"/>
          </w:tcPr>
          <w:p w14:paraId="10F1C536" w14:textId="051FB92B"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r>
      <w:tr w:rsidR="00F76336" w:rsidRPr="00E93BC5" w14:paraId="440170BD" w14:textId="77777777" w:rsidTr="0056426D">
        <w:tc>
          <w:tcPr>
            <w:tcW w:w="4228" w:type="dxa"/>
          </w:tcPr>
          <w:p w14:paraId="51D655EE" w14:textId="77777777" w:rsidR="00F76336" w:rsidRPr="00E93BC5" w:rsidRDefault="00F76336" w:rsidP="00F7633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2.7. Giá cuối ngày cao nhất của 1 đơn vị CCQ trong kỳ báo cáo (VNĐ)</w:t>
            </w:r>
          </w:p>
        </w:tc>
        <w:tc>
          <w:tcPr>
            <w:tcW w:w="1882" w:type="dxa"/>
            <w:vAlign w:val="center"/>
          </w:tcPr>
          <w:p w14:paraId="26AB6647" w14:textId="77777777"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187F6AF7" w14:textId="4292B0A6"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c>
          <w:tcPr>
            <w:tcW w:w="1836" w:type="dxa"/>
            <w:vAlign w:val="center"/>
          </w:tcPr>
          <w:p w14:paraId="6B374FE8" w14:textId="72346279"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r>
      <w:tr w:rsidR="00F76336" w:rsidRPr="00E93BC5" w14:paraId="2B6BF498" w14:textId="77777777" w:rsidTr="0056426D">
        <w:tc>
          <w:tcPr>
            <w:tcW w:w="4228" w:type="dxa"/>
          </w:tcPr>
          <w:p w14:paraId="064EED70" w14:textId="77777777" w:rsidR="00F76336" w:rsidRPr="00E93BC5" w:rsidRDefault="00F76336" w:rsidP="00F7633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2.8. Giá cuối ngày thấp nhất của 1 đơn vị CCQ trong kỳ báo cáo (VNĐ)</w:t>
            </w:r>
          </w:p>
        </w:tc>
        <w:tc>
          <w:tcPr>
            <w:tcW w:w="1882" w:type="dxa"/>
            <w:vAlign w:val="center"/>
          </w:tcPr>
          <w:p w14:paraId="1CF78EF2" w14:textId="77777777"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6033A8A9" w14:textId="08A75121"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c>
          <w:tcPr>
            <w:tcW w:w="1836" w:type="dxa"/>
            <w:vAlign w:val="center"/>
          </w:tcPr>
          <w:p w14:paraId="38DA57ED" w14:textId="51594395"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r>
      <w:tr w:rsidR="00F76336" w:rsidRPr="00E93BC5" w14:paraId="1716829F" w14:textId="77777777" w:rsidTr="0056426D">
        <w:trPr>
          <w:trHeight w:val="665"/>
        </w:trPr>
        <w:tc>
          <w:tcPr>
            <w:tcW w:w="4228" w:type="dxa"/>
            <w:vAlign w:val="center"/>
          </w:tcPr>
          <w:p w14:paraId="6793285C" w14:textId="77777777" w:rsidR="00F76336" w:rsidRPr="00E93BC5" w:rsidRDefault="00F76336" w:rsidP="00F7633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2.9. Tổng tăng trưởng (%)/1 đơn vị CCQ so với cùng kỳ năm trước.</w:t>
            </w:r>
          </w:p>
        </w:tc>
        <w:tc>
          <w:tcPr>
            <w:tcW w:w="1882" w:type="dxa"/>
            <w:shd w:val="clear" w:color="auto" w:fill="auto"/>
            <w:vAlign w:val="center"/>
          </w:tcPr>
          <w:p w14:paraId="138033A8" w14:textId="67FC5096" w:rsidR="00F76336" w:rsidRPr="00E93BC5" w:rsidRDefault="00D375D1" w:rsidP="00F76336">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5,40</w:t>
            </w:r>
          </w:p>
        </w:tc>
        <w:tc>
          <w:tcPr>
            <w:tcW w:w="1836" w:type="dxa"/>
            <w:vAlign w:val="center"/>
          </w:tcPr>
          <w:p w14:paraId="384A6C87" w14:textId="71C3D4CE"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3,69</w:t>
            </w:r>
          </w:p>
        </w:tc>
        <w:tc>
          <w:tcPr>
            <w:tcW w:w="1836" w:type="dxa"/>
            <w:vAlign w:val="center"/>
          </w:tcPr>
          <w:p w14:paraId="1A324F3C" w14:textId="10635CB0"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4,58</w:t>
            </w:r>
          </w:p>
        </w:tc>
      </w:tr>
      <w:tr w:rsidR="00F76336" w:rsidRPr="00E93BC5" w14:paraId="26160AEB" w14:textId="77777777" w:rsidTr="0056426D">
        <w:tc>
          <w:tcPr>
            <w:tcW w:w="4228" w:type="dxa"/>
          </w:tcPr>
          <w:p w14:paraId="559DCEB9" w14:textId="77777777" w:rsidR="00F76336" w:rsidRPr="00E93BC5" w:rsidRDefault="00F76336" w:rsidP="00F7633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2.9.1. Tăng trưởng vốn (%)/1 đơn vị CCQ (Thay đổi do biến động giá)</w:t>
            </w:r>
          </w:p>
        </w:tc>
        <w:tc>
          <w:tcPr>
            <w:tcW w:w="1882" w:type="dxa"/>
            <w:shd w:val="clear" w:color="auto" w:fill="auto"/>
            <w:vAlign w:val="center"/>
          </w:tcPr>
          <w:p w14:paraId="22107B8E" w14:textId="77777777"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0,00</w:t>
            </w:r>
          </w:p>
        </w:tc>
        <w:tc>
          <w:tcPr>
            <w:tcW w:w="1836" w:type="dxa"/>
            <w:vAlign w:val="center"/>
          </w:tcPr>
          <w:p w14:paraId="6D60C316" w14:textId="255FDC88"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0,00</w:t>
            </w:r>
          </w:p>
        </w:tc>
        <w:tc>
          <w:tcPr>
            <w:tcW w:w="1836" w:type="dxa"/>
            <w:vAlign w:val="center"/>
          </w:tcPr>
          <w:p w14:paraId="34290E4A" w14:textId="24C5E2A4"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0,00</w:t>
            </w:r>
          </w:p>
        </w:tc>
      </w:tr>
      <w:tr w:rsidR="00F76336" w:rsidRPr="00E93BC5" w14:paraId="2DCCAD09" w14:textId="77777777" w:rsidTr="0056426D">
        <w:tc>
          <w:tcPr>
            <w:tcW w:w="4228" w:type="dxa"/>
          </w:tcPr>
          <w:p w14:paraId="36ADB1A3" w14:textId="77777777" w:rsidR="00F76336" w:rsidRPr="00E93BC5" w:rsidRDefault="00F76336" w:rsidP="00F7633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2.9.2. Tăng trưởng thu nhập (%)/1 đơn vị CCQ (Tính trên thu nhập đã thực hiện) so với cùng kỳ năm trước.</w:t>
            </w:r>
          </w:p>
        </w:tc>
        <w:tc>
          <w:tcPr>
            <w:tcW w:w="1882" w:type="dxa"/>
            <w:shd w:val="clear" w:color="auto" w:fill="auto"/>
            <w:vAlign w:val="center"/>
          </w:tcPr>
          <w:p w14:paraId="40849301" w14:textId="004D4D2E" w:rsidR="00F76336" w:rsidRPr="00E93BC5" w:rsidRDefault="00D375D1" w:rsidP="00F76336">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5,40</w:t>
            </w:r>
          </w:p>
        </w:tc>
        <w:tc>
          <w:tcPr>
            <w:tcW w:w="1836" w:type="dxa"/>
            <w:vAlign w:val="center"/>
          </w:tcPr>
          <w:p w14:paraId="39087092" w14:textId="183926C8"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3,69</w:t>
            </w:r>
          </w:p>
        </w:tc>
        <w:tc>
          <w:tcPr>
            <w:tcW w:w="1836" w:type="dxa"/>
            <w:vAlign w:val="center"/>
          </w:tcPr>
          <w:p w14:paraId="13D35766" w14:textId="6273F494"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4,58</w:t>
            </w:r>
          </w:p>
        </w:tc>
      </w:tr>
      <w:tr w:rsidR="00F76336" w:rsidRPr="00E93BC5" w14:paraId="3421200F" w14:textId="77777777" w:rsidTr="0056426D">
        <w:trPr>
          <w:trHeight w:val="620"/>
        </w:trPr>
        <w:tc>
          <w:tcPr>
            <w:tcW w:w="4228" w:type="dxa"/>
            <w:vAlign w:val="center"/>
          </w:tcPr>
          <w:p w14:paraId="201708F7" w14:textId="77777777" w:rsidR="00F76336" w:rsidRPr="00E93BC5" w:rsidRDefault="00F76336" w:rsidP="00F7633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2.10. Phân phối gộp trên 1 đơn vị CCQ</w:t>
            </w:r>
          </w:p>
        </w:tc>
        <w:tc>
          <w:tcPr>
            <w:tcW w:w="1882" w:type="dxa"/>
            <w:vAlign w:val="center"/>
          </w:tcPr>
          <w:p w14:paraId="2EBFA547" w14:textId="77777777"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09345B74" w14:textId="1F60BC1C"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c>
          <w:tcPr>
            <w:tcW w:w="1836" w:type="dxa"/>
            <w:vAlign w:val="center"/>
          </w:tcPr>
          <w:p w14:paraId="38A52FA2" w14:textId="47ACB4F2"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r>
      <w:tr w:rsidR="00F76336" w:rsidRPr="00E93BC5" w14:paraId="6AFD9C24" w14:textId="77777777" w:rsidTr="0056426D">
        <w:trPr>
          <w:trHeight w:val="620"/>
        </w:trPr>
        <w:tc>
          <w:tcPr>
            <w:tcW w:w="4228" w:type="dxa"/>
            <w:vAlign w:val="center"/>
          </w:tcPr>
          <w:p w14:paraId="75D7C0DA" w14:textId="77777777" w:rsidR="00F76336" w:rsidRPr="00E93BC5" w:rsidRDefault="00F76336" w:rsidP="00F7633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2.11. Phân phối ròng trên 1 đơn vị CCQ</w:t>
            </w:r>
          </w:p>
        </w:tc>
        <w:tc>
          <w:tcPr>
            <w:tcW w:w="1882" w:type="dxa"/>
            <w:vAlign w:val="center"/>
          </w:tcPr>
          <w:p w14:paraId="710E707D" w14:textId="77777777"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51FE7102" w14:textId="5A3CB5BD"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c>
          <w:tcPr>
            <w:tcW w:w="1836" w:type="dxa"/>
            <w:vAlign w:val="center"/>
          </w:tcPr>
          <w:p w14:paraId="29422E79" w14:textId="507FC447"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r>
      <w:tr w:rsidR="00F76336" w:rsidRPr="00E93BC5" w14:paraId="254E271C" w14:textId="77777777" w:rsidTr="0056426D">
        <w:tc>
          <w:tcPr>
            <w:tcW w:w="4228" w:type="dxa"/>
          </w:tcPr>
          <w:p w14:paraId="1E5BF629" w14:textId="77777777" w:rsidR="00F76336" w:rsidRPr="00E93BC5" w:rsidRDefault="00F76336" w:rsidP="00F7633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2.12. Ngày chốt quyền (Ex-date of distribution)</w:t>
            </w:r>
          </w:p>
        </w:tc>
        <w:tc>
          <w:tcPr>
            <w:tcW w:w="1882" w:type="dxa"/>
            <w:vAlign w:val="center"/>
          </w:tcPr>
          <w:p w14:paraId="48FF37B8" w14:textId="77777777"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020969DC" w14:textId="338E0208"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c>
          <w:tcPr>
            <w:tcW w:w="1836" w:type="dxa"/>
            <w:vAlign w:val="center"/>
          </w:tcPr>
          <w:p w14:paraId="3E2ED27F" w14:textId="5586B93D"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N/A (**)</w:t>
            </w:r>
          </w:p>
        </w:tc>
      </w:tr>
      <w:tr w:rsidR="00F76336" w:rsidRPr="00E93BC5" w14:paraId="3DDD8CD1" w14:textId="77777777" w:rsidTr="0056426D">
        <w:trPr>
          <w:trHeight w:val="665"/>
        </w:trPr>
        <w:tc>
          <w:tcPr>
            <w:tcW w:w="4228" w:type="dxa"/>
            <w:vAlign w:val="center"/>
          </w:tcPr>
          <w:p w14:paraId="423F26E7" w14:textId="77777777" w:rsidR="00F76336" w:rsidRPr="00E93BC5" w:rsidRDefault="00F76336" w:rsidP="00F7633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2.13. Tỷ lệ chi phí hoạt động của quỹ (%)</w:t>
            </w:r>
          </w:p>
        </w:tc>
        <w:tc>
          <w:tcPr>
            <w:tcW w:w="1882" w:type="dxa"/>
            <w:vAlign w:val="center"/>
          </w:tcPr>
          <w:p w14:paraId="0BC43B92" w14:textId="073DFEA8" w:rsidR="00F76336" w:rsidRPr="00E93BC5" w:rsidRDefault="00F76336" w:rsidP="00F76336">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1,9</w:t>
            </w:r>
            <w:r w:rsidR="00F36437">
              <w:rPr>
                <w:rFonts w:ascii="Times New Roman" w:hAnsi="Times New Roman"/>
                <w:sz w:val="24"/>
                <w:szCs w:val="24"/>
                <w:lang w:val="nl-NL"/>
              </w:rPr>
              <w:t>7</w:t>
            </w:r>
          </w:p>
        </w:tc>
        <w:tc>
          <w:tcPr>
            <w:tcW w:w="1836" w:type="dxa"/>
            <w:vAlign w:val="center"/>
          </w:tcPr>
          <w:p w14:paraId="022E06BE" w14:textId="5AFD6E74"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2,02</w:t>
            </w:r>
          </w:p>
        </w:tc>
        <w:tc>
          <w:tcPr>
            <w:tcW w:w="1836" w:type="dxa"/>
            <w:vAlign w:val="center"/>
          </w:tcPr>
          <w:p w14:paraId="3AC54B11" w14:textId="1203FA9F"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2,08</w:t>
            </w:r>
          </w:p>
        </w:tc>
      </w:tr>
      <w:tr w:rsidR="00F76336" w:rsidRPr="00E93BC5" w14:paraId="1D96EF1A" w14:textId="77777777" w:rsidTr="0056426D">
        <w:trPr>
          <w:trHeight w:val="710"/>
        </w:trPr>
        <w:tc>
          <w:tcPr>
            <w:tcW w:w="4228" w:type="dxa"/>
            <w:vAlign w:val="center"/>
          </w:tcPr>
          <w:p w14:paraId="776FFCE6" w14:textId="77777777" w:rsidR="00F76336" w:rsidRPr="00E93BC5" w:rsidRDefault="00F76336" w:rsidP="00F76336">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2.14. Tốc độ vòng quay danh mục (%)</w:t>
            </w:r>
          </w:p>
        </w:tc>
        <w:tc>
          <w:tcPr>
            <w:tcW w:w="1882" w:type="dxa"/>
            <w:vAlign w:val="center"/>
          </w:tcPr>
          <w:p w14:paraId="1E45EEA1" w14:textId="0FFED970"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0</w:t>
            </w:r>
          </w:p>
        </w:tc>
        <w:tc>
          <w:tcPr>
            <w:tcW w:w="1836" w:type="dxa"/>
            <w:vAlign w:val="center"/>
          </w:tcPr>
          <w:p w14:paraId="7BE05FB1" w14:textId="0046D19E"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0</w:t>
            </w:r>
          </w:p>
        </w:tc>
        <w:tc>
          <w:tcPr>
            <w:tcW w:w="1836" w:type="dxa"/>
            <w:vAlign w:val="center"/>
          </w:tcPr>
          <w:p w14:paraId="69C3F4E5" w14:textId="4CC8B955" w:rsidR="00F76336" w:rsidRPr="00E93BC5" w:rsidRDefault="00F76336" w:rsidP="00F76336">
            <w:pPr>
              <w:tabs>
                <w:tab w:val="left" w:pos="540"/>
              </w:tabs>
              <w:spacing w:before="120" w:line="276" w:lineRule="auto"/>
              <w:jc w:val="center"/>
              <w:rPr>
                <w:rFonts w:ascii="Times New Roman" w:hAnsi="Times New Roman"/>
                <w:sz w:val="24"/>
                <w:szCs w:val="24"/>
                <w:lang w:val="nl-NL"/>
              </w:rPr>
            </w:pPr>
            <w:r w:rsidRPr="00132C7A">
              <w:rPr>
                <w:rFonts w:ascii="Times New Roman" w:hAnsi="Times New Roman"/>
                <w:sz w:val="24"/>
                <w:szCs w:val="24"/>
                <w:lang w:val="nl-NL"/>
              </w:rPr>
              <w:t>0</w:t>
            </w:r>
          </w:p>
        </w:tc>
      </w:tr>
    </w:tbl>
    <w:p w14:paraId="425F803A" w14:textId="77777777" w:rsidR="008A4832" w:rsidRPr="00E93BC5" w:rsidRDefault="008A4832" w:rsidP="008A4832">
      <w:pPr>
        <w:pStyle w:val="ListParagraph"/>
        <w:shd w:val="clear" w:color="auto" w:fill="FFFFFF"/>
        <w:spacing w:before="120" w:after="0" w:line="360" w:lineRule="auto"/>
        <w:ind w:left="360"/>
        <w:jc w:val="both"/>
        <w:rPr>
          <w:rFonts w:ascii="Times New Roman" w:hAnsi="Times New Roman"/>
          <w:b/>
          <w:sz w:val="24"/>
          <w:szCs w:val="24"/>
          <w:lang w:val="nl-NL"/>
        </w:rPr>
      </w:pPr>
    </w:p>
    <w:p w14:paraId="64C70B5B" w14:textId="77777777" w:rsidR="002B3684" w:rsidRPr="00E93BC5" w:rsidRDefault="002B3684" w:rsidP="008A4832">
      <w:pPr>
        <w:pStyle w:val="ListParagraph"/>
        <w:shd w:val="clear" w:color="auto" w:fill="FFFFFF"/>
        <w:spacing w:before="120" w:after="0" w:line="360" w:lineRule="auto"/>
        <w:ind w:left="360"/>
        <w:jc w:val="both"/>
        <w:rPr>
          <w:rFonts w:ascii="Times New Roman" w:hAnsi="Times New Roman"/>
          <w:b/>
          <w:sz w:val="24"/>
          <w:szCs w:val="24"/>
          <w:lang w:val="nl-NL"/>
        </w:rPr>
      </w:pPr>
    </w:p>
    <w:p w14:paraId="430B9D8A" w14:textId="77777777" w:rsidR="001C4468" w:rsidRPr="00E93BC5" w:rsidRDefault="001C4468" w:rsidP="00FF0C62">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E93BC5">
        <w:rPr>
          <w:rFonts w:ascii="Times New Roman" w:hAnsi="Times New Roman"/>
          <w:b/>
          <w:sz w:val="24"/>
          <w:szCs w:val="24"/>
          <w:lang w:val="nl-NL"/>
        </w:rPr>
        <w:lastRenderedPageBreak/>
        <w:t>Tăng trưởng qua các thời kỳ:</w:t>
      </w:r>
    </w:p>
    <w:tbl>
      <w:tblPr>
        <w:tblStyle w:val="TableGrid"/>
        <w:tblW w:w="0" w:type="auto"/>
        <w:tblInd w:w="198" w:type="dxa"/>
        <w:tblLook w:val="04A0" w:firstRow="1" w:lastRow="0" w:firstColumn="1" w:lastColumn="0" w:noHBand="0" w:noVBand="1"/>
      </w:tblPr>
      <w:tblGrid>
        <w:gridCol w:w="4418"/>
        <w:gridCol w:w="2577"/>
        <w:gridCol w:w="2665"/>
      </w:tblGrid>
      <w:tr w:rsidR="001F3B0D" w:rsidRPr="00704BC3" w14:paraId="1B67BC27" w14:textId="77777777" w:rsidTr="00486F0E">
        <w:trPr>
          <w:trHeight w:val="827"/>
        </w:trPr>
        <w:tc>
          <w:tcPr>
            <w:tcW w:w="4418" w:type="dxa"/>
            <w:vAlign w:val="center"/>
          </w:tcPr>
          <w:p w14:paraId="2FA79E29" w14:textId="77777777" w:rsidR="001F3B0D" w:rsidRPr="00E93BC5" w:rsidRDefault="001F3B0D" w:rsidP="001F3B0D">
            <w:pPr>
              <w:spacing w:before="120" w:line="360"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Giai đoạn</w:t>
            </w:r>
          </w:p>
        </w:tc>
        <w:tc>
          <w:tcPr>
            <w:tcW w:w="2577" w:type="dxa"/>
            <w:vAlign w:val="center"/>
          </w:tcPr>
          <w:p w14:paraId="4C6B5B5E" w14:textId="77777777" w:rsidR="001F3B0D" w:rsidRPr="00E93BC5" w:rsidRDefault="001F3B0D" w:rsidP="001F3B0D">
            <w:pPr>
              <w:spacing w:before="120" w:line="360"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Tổng tăng trưởng của NAV/CCQ</w:t>
            </w:r>
          </w:p>
        </w:tc>
        <w:tc>
          <w:tcPr>
            <w:tcW w:w="2665" w:type="dxa"/>
            <w:vAlign w:val="center"/>
          </w:tcPr>
          <w:p w14:paraId="4D9D0222" w14:textId="77777777" w:rsidR="001F3B0D" w:rsidRPr="00E93BC5" w:rsidRDefault="001F3B0D" w:rsidP="001F3B0D">
            <w:pPr>
              <w:spacing w:before="120" w:line="360"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Tăng trưởng NAV/CCQ hàng năm</w:t>
            </w:r>
          </w:p>
        </w:tc>
      </w:tr>
      <w:tr w:rsidR="001F3B0D" w:rsidRPr="00E93BC5" w14:paraId="70B88B09" w14:textId="77777777" w:rsidTr="00486F0E">
        <w:trPr>
          <w:trHeight w:val="459"/>
        </w:trPr>
        <w:tc>
          <w:tcPr>
            <w:tcW w:w="4418" w:type="dxa"/>
            <w:vAlign w:val="center"/>
          </w:tcPr>
          <w:p w14:paraId="75A9E9EC" w14:textId="77777777" w:rsidR="001F3B0D" w:rsidRPr="00E93BC5" w:rsidRDefault="001F3B0D" w:rsidP="001F3B0D">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- 1 năm</w:t>
            </w:r>
          </w:p>
        </w:tc>
        <w:tc>
          <w:tcPr>
            <w:tcW w:w="2577" w:type="dxa"/>
          </w:tcPr>
          <w:p w14:paraId="12800710" w14:textId="6997D255" w:rsidR="001F3B0D" w:rsidRPr="00E93BC5" w:rsidRDefault="005877F8"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5,40</w:t>
            </w:r>
          </w:p>
        </w:tc>
        <w:tc>
          <w:tcPr>
            <w:tcW w:w="2665" w:type="dxa"/>
          </w:tcPr>
          <w:p w14:paraId="549B9BE5" w14:textId="0A829E6B" w:rsidR="001F3B0D" w:rsidRPr="00E93BC5" w:rsidRDefault="005877F8" w:rsidP="001F3B0D">
            <w:pPr>
              <w:spacing w:before="120" w:line="360" w:lineRule="auto"/>
              <w:jc w:val="center"/>
              <w:rPr>
                <w:rFonts w:ascii="Times New Roman" w:hAnsi="Times New Roman"/>
                <w:b/>
                <w:sz w:val="24"/>
                <w:szCs w:val="24"/>
                <w:lang w:val="nl-NL"/>
              </w:rPr>
            </w:pPr>
            <w:r>
              <w:rPr>
                <w:rFonts w:ascii="Times New Roman" w:hAnsi="Times New Roman"/>
                <w:sz w:val="24"/>
                <w:szCs w:val="24"/>
                <w:lang w:val="nl-NL"/>
              </w:rPr>
              <w:t>5,40</w:t>
            </w:r>
          </w:p>
        </w:tc>
      </w:tr>
      <w:tr w:rsidR="001F3B0D" w:rsidRPr="00E93BC5" w14:paraId="33F169C1" w14:textId="77777777" w:rsidTr="00486F0E">
        <w:trPr>
          <w:trHeight w:val="459"/>
        </w:trPr>
        <w:tc>
          <w:tcPr>
            <w:tcW w:w="4418" w:type="dxa"/>
            <w:vAlign w:val="center"/>
          </w:tcPr>
          <w:p w14:paraId="72BAD938" w14:textId="77777777" w:rsidR="001F3B0D" w:rsidRPr="00E93BC5" w:rsidRDefault="001F3B0D" w:rsidP="001F3B0D">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- 3 năm</w:t>
            </w:r>
          </w:p>
        </w:tc>
        <w:tc>
          <w:tcPr>
            <w:tcW w:w="2577" w:type="dxa"/>
          </w:tcPr>
          <w:p w14:paraId="052C2A6A" w14:textId="08D3C6CA" w:rsidR="001F3B0D" w:rsidRPr="00E93BC5" w:rsidRDefault="00C06888" w:rsidP="001F3B0D">
            <w:pPr>
              <w:spacing w:before="120" w:line="360" w:lineRule="auto"/>
              <w:jc w:val="center"/>
              <w:rPr>
                <w:rFonts w:ascii="Times New Roman" w:hAnsi="Times New Roman"/>
                <w:b/>
                <w:sz w:val="24"/>
                <w:szCs w:val="24"/>
                <w:lang w:val="nl-NL"/>
              </w:rPr>
            </w:pPr>
            <w:r>
              <w:rPr>
                <w:rFonts w:ascii="Times New Roman" w:hAnsi="Times New Roman"/>
                <w:sz w:val="24"/>
                <w:szCs w:val="24"/>
                <w:lang w:val="nl-NL"/>
              </w:rPr>
              <w:t>14,</w:t>
            </w:r>
            <w:r w:rsidR="005877F8">
              <w:rPr>
                <w:rFonts w:ascii="Times New Roman" w:hAnsi="Times New Roman"/>
                <w:sz w:val="24"/>
                <w:szCs w:val="24"/>
                <w:lang w:val="nl-NL"/>
              </w:rPr>
              <w:t>31</w:t>
            </w:r>
          </w:p>
        </w:tc>
        <w:tc>
          <w:tcPr>
            <w:tcW w:w="2665" w:type="dxa"/>
          </w:tcPr>
          <w:p w14:paraId="0A63DBBC" w14:textId="7A215D15" w:rsidR="001F3B0D" w:rsidRPr="00E93BC5" w:rsidRDefault="00C06888" w:rsidP="001F3B0D">
            <w:pPr>
              <w:spacing w:before="120" w:line="360" w:lineRule="auto"/>
              <w:jc w:val="center"/>
              <w:rPr>
                <w:rFonts w:ascii="Times New Roman" w:hAnsi="Times New Roman"/>
                <w:b/>
                <w:sz w:val="24"/>
                <w:szCs w:val="24"/>
                <w:lang w:val="nl-NL"/>
              </w:rPr>
            </w:pPr>
            <w:r>
              <w:rPr>
                <w:rFonts w:ascii="Times New Roman" w:hAnsi="Times New Roman"/>
                <w:sz w:val="24"/>
                <w:szCs w:val="24"/>
                <w:lang w:val="nl-NL"/>
              </w:rPr>
              <w:t>4,</w:t>
            </w:r>
            <w:r w:rsidR="005877F8">
              <w:rPr>
                <w:rFonts w:ascii="Times New Roman" w:hAnsi="Times New Roman"/>
                <w:sz w:val="24"/>
                <w:szCs w:val="24"/>
                <w:lang w:val="nl-NL"/>
              </w:rPr>
              <w:t>56</w:t>
            </w:r>
          </w:p>
        </w:tc>
      </w:tr>
      <w:tr w:rsidR="001F3B0D" w:rsidRPr="00E93BC5" w14:paraId="3BA90AA0" w14:textId="77777777" w:rsidTr="00486F0E">
        <w:trPr>
          <w:trHeight w:val="472"/>
        </w:trPr>
        <w:tc>
          <w:tcPr>
            <w:tcW w:w="4418" w:type="dxa"/>
            <w:vAlign w:val="center"/>
          </w:tcPr>
          <w:p w14:paraId="4F72DC44" w14:textId="77777777" w:rsidR="001F3B0D" w:rsidRPr="00E93BC5" w:rsidRDefault="001F3B0D" w:rsidP="001F3B0D">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 Từ khi thành lập</w:t>
            </w:r>
          </w:p>
        </w:tc>
        <w:tc>
          <w:tcPr>
            <w:tcW w:w="2577" w:type="dxa"/>
          </w:tcPr>
          <w:p w14:paraId="0478FDAA" w14:textId="76A26382" w:rsidR="001F3B0D" w:rsidRPr="00E93BC5" w:rsidRDefault="005877F8"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20,47</w:t>
            </w:r>
          </w:p>
        </w:tc>
        <w:tc>
          <w:tcPr>
            <w:tcW w:w="2665" w:type="dxa"/>
          </w:tcPr>
          <w:p w14:paraId="30A817E2" w14:textId="45D3ED1B" w:rsidR="001F3B0D" w:rsidRPr="00E93BC5" w:rsidRDefault="0003114E" w:rsidP="001F3B0D">
            <w:pPr>
              <w:spacing w:before="120" w:line="360" w:lineRule="auto"/>
              <w:jc w:val="center"/>
              <w:rPr>
                <w:rFonts w:ascii="Times New Roman" w:hAnsi="Times New Roman"/>
                <w:sz w:val="24"/>
                <w:szCs w:val="24"/>
                <w:lang w:val="nl-NL"/>
              </w:rPr>
            </w:pPr>
            <w:r w:rsidRPr="00E93BC5">
              <w:rPr>
                <w:rFonts w:ascii="Times New Roman" w:hAnsi="Times New Roman"/>
                <w:sz w:val="24"/>
                <w:szCs w:val="24"/>
                <w:lang w:val="nl-NL"/>
              </w:rPr>
              <w:t>4,</w:t>
            </w:r>
            <w:r w:rsidR="005877F8">
              <w:rPr>
                <w:rFonts w:ascii="Times New Roman" w:hAnsi="Times New Roman"/>
                <w:sz w:val="24"/>
                <w:szCs w:val="24"/>
                <w:lang w:val="nl-NL"/>
              </w:rPr>
              <w:t>49</w:t>
            </w:r>
          </w:p>
        </w:tc>
      </w:tr>
      <w:tr w:rsidR="001F3B0D" w:rsidRPr="00E93BC5" w14:paraId="6ADE5A7E" w14:textId="77777777" w:rsidTr="00486F0E">
        <w:trPr>
          <w:trHeight w:val="459"/>
        </w:trPr>
        <w:tc>
          <w:tcPr>
            <w:tcW w:w="4418" w:type="dxa"/>
            <w:vAlign w:val="center"/>
          </w:tcPr>
          <w:p w14:paraId="5F096794" w14:textId="77777777" w:rsidR="001F3B0D" w:rsidRPr="00E93BC5" w:rsidRDefault="001F3B0D" w:rsidP="001F3B0D">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 Tăng trưởng của chỉ số tham chiếu</w:t>
            </w:r>
          </w:p>
        </w:tc>
        <w:tc>
          <w:tcPr>
            <w:tcW w:w="2577" w:type="dxa"/>
          </w:tcPr>
          <w:p w14:paraId="06D76F3D" w14:textId="38AE0FFB" w:rsidR="001F3B0D" w:rsidRPr="00E93BC5" w:rsidRDefault="00C02401"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21,27</w:t>
            </w:r>
            <w:r w:rsidR="000769A6" w:rsidRPr="00E93BC5">
              <w:rPr>
                <w:rFonts w:ascii="Times New Roman" w:hAnsi="Times New Roman"/>
                <w:sz w:val="24"/>
                <w:szCs w:val="24"/>
                <w:lang w:val="nl-NL"/>
              </w:rPr>
              <w:t>% (***)</w:t>
            </w:r>
          </w:p>
        </w:tc>
        <w:tc>
          <w:tcPr>
            <w:tcW w:w="2665" w:type="dxa"/>
          </w:tcPr>
          <w:p w14:paraId="11D31BCE" w14:textId="39730F8D" w:rsidR="001F3B0D" w:rsidRPr="00E93BC5" w:rsidRDefault="00C02401"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5,03</w:t>
            </w:r>
            <w:r w:rsidR="00F75DB6" w:rsidRPr="00E93BC5">
              <w:rPr>
                <w:rFonts w:ascii="Times New Roman" w:hAnsi="Times New Roman"/>
                <w:sz w:val="24"/>
                <w:szCs w:val="24"/>
                <w:lang w:val="nl-NL"/>
              </w:rPr>
              <w:t>%</w:t>
            </w:r>
          </w:p>
        </w:tc>
      </w:tr>
    </w:tbl>
    <w:p w14:paraId="6F427780" w14:textId="77777777" w:rsidR="001C4468" w:rsidRPr="00E93BC5" w:rsidRDefault="001C4468" w:rsidP="001F3B0D">
      <w:pPr>
        <w:pStyle w:val="ListParagraph"/>
        <w:numPr>
          <w:ilvl w:val="0"/>
          <w:numId w:val="2"/>
        </w:numPr>
        <w:shd w:val="clear" w:color="auto" w:fill="FFFFFF"/>
        <w:spacing w:before="120" w:line="360" w:lineRule="auto"/>
        <w:ind w:left="360"/>
        <w:jc w:val="both"/>
        <w:rPr>
          <w:rFonts w:ascii="Times New Roman" w:hAnsi="Times New Roman"/>
          <w:b/>
          <w:sz w:val="24"/>
          <w:szCs w:val="24"/>
          <w:lang w:val="nl-NL"/>
        </w:rPr>
      </w:pPr>
      <w:r w:rsidRPr="00E93BC5">
        <w:rPr>
          <w:rFonts w:ascii="Times New Roman" w:hAnsi="Times New Roman"/>
          <w:b/>
          <w:sz w:val="24"/>
          <w:szCs w:val="24"/>
          <w:lang w:val="nl-NL"/>
        </w:rPr>
        <w:t>Tăng trưởng hàng năm:</w:t>
      </w:r>
    </w:p>
    <w:tbl>
      <w:tblPr>
        <w:tblStyle w:val="TableGrid"/>
        <w:tblW w:w="0" w:type="auto"/>
        <w:tblInd w:w="198" w:type="dxa"/>
        <w:tblLook w:val="04A0" w:firstRow="1" w:lastRow="0" w:firstColumn="1" w:lastColumn="0" w:noHBand="0" w:noVBand="1"/>
      </w:tblPr>
      <w:tblGrid>
        <w:gridCol w:w="4114"/>
        <w:gridCol w:w="1348"/>
        <w:gridCol w:w="1348"/>
        <w:gridCol w:w="1348"/>
        <w:gridCol w:w="1534"/>
      </w:tblGrid>
      <w:tr w:rsidR="0003114E" w:rsidRPr="00E93BC5" w14:paraId="46053E92" w14:textId="77777777" w:rsidTr="00DD3934">
        <w:tc>
          <w:tcPr>
            <w:tcW w:w="4114" w:type="dxa"/>
            <w:vAlign w:val="center"/>
          </w:tcPr>
          <w:p w14:paraId="63EF60B6" w14:textId="77777777"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Thời kỳ</w:t>
            </w:r>
          </w:p>
        </w:tc>
        <w:tc>
          <w:tcPr>
            <w:tcW w:w="1348" w:type="dxa"/>
            <w:vAlign w:val="center"/>
          </w:tcPr>
          <w:p w14:paraId="715DFFA7" w14:textId="15F4F854" w:rsidR="0003114E" w:rsidRPr="00E93BC5" w:rsidRDefault="00DC27A2" w:rsidP="0003114E">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03114E" w:rsidRPr="00E93BC5">
              <w:rPr>
                <w:rFonts w:ascii="Times New Roman" w:eastAsia="Times New Roman" w:hAnsi="Times New Roman"/>
                <w:b/>
                <w:sz w:val="24"/>
                <w:szCs w:val="24"/>
                <w:lang w:val="nl-NL"/>
              </w:rPr>
              <w:t>/202</w:t>
            </w:r>
            <w:r w:rsidR="00C06888">
              <w:rPr>
                <w:rFonts w:ascii="Times New Roman" w:eastAsia="Times New Roman" w:hAnsi="Times New Roman"/>
                <w:b/>
                <w:sz w:val="24"/>
                <w:szCs w:val="24"/>
                <w:lang w:val="nl-NL"/>
              </w:rPr>
              <w:t>3</w:t>
            </w:r>
          </w:p>
          <w:p w14:paraId="3E25AC32" w14:textId="77777777"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w:t>
            </w:r>
          </w:p>
        </w:tc>
        <w:tc>
          <w:tcPr>
            <w:tcW w:w="1348" w:type="dxa"/>
            <w:vAlign w:val="center"/>
          </w:tcPr>
          <w:p w14:paraId="64E9F279" w14:textId="0791C698" w:rsidR="0003114E" w:rsidRPr="00E93BC5" w:rsidRDefault="00DC27A2" w:rsidP="0003114E">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03114E" w:rsidRPr="00E93BC5">
              <w:rPr>
                <w:rFonts w:ascii="Times New Roman" w:eastAsia="Times New Roman" w:hAnsi="Times New Roman"/>
                <w:b/>
                <w:sz w:val="24"/>
                <w:szCs w:val="24"/>
                <w:lang w:val="nl-NL"/>
              </w:rPr>
              <w:t>/202</w:t>
            </w:r>
            <w:r w:rsidR="00C06888">
              <w:rPr>
                <w:rFonts w:ascii="Times New Roman" w:eastAsia="Times New Roman" w:hAnsi="Times New Roman"/>
                <w:b/>
                <w:sz w:val="24"/>
                <w:szCs w:val="24"/>
                <w:lang w:val="nl-NL"/>
              </w:rPr>
              <w:t>2</w:t>
            </w:r>
          </w:p>
          <w:p w14:paraId="62BE2250" w14:textId="7E0802CA"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w:t>
            </w:r>
          </w:p>
        </w:tc>
        <w:tc>
          <w:tcPr>
            <w:tcW w:w="1348" w:type="dxa"/>
            <w:vAlign w:val="center"/>
          </w:tcPr>
          <w:p w14:paraId="4255A9CF" w14:textId="3677FF5F" w:rsidR="0003114E" w:rsidRPr="00E93BC5" w:rsidRDefault="00DC27A2" w:rsidP="0003114E">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03114E" w:rsidRPr="00E93BC5">
              <w:rPr>
                <w:rFonts w:ascii="Times New Roman" w:eastAsia="Times New Roman" w:hAnsi="Times New Roman"/>
                <w:b/>
                <w:sz w:val="24"/>
                <w:szCs w:val="24"/>
                <w:lang w:val="nl-NL"/>
              </w:rPr>
              <w:t>/202</w:t>
            </w:r>
            <w:r w:rsidR="00C06888">
              <w:rPr>
                <w:rFonts w:ascii="Times New Roman" w:eastAsia="Times New Roman" w:hAnsi="Times New Roman"/>
                <w:b/>
                <w:sz w:val="24"/>
                <w:szCs w:val="24"/>
                <w:lang w:val="nl-NL"/>
              </w:rPr>
              <w:t>1</w:t>
            </w:r>
          </w:p>
          <w:p w14:paraId="6BDF6B99" w14:textId="6B6036EC"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w:t>
            </w:r>
          </w:p>
        </w:tc>
        <w:tc>
          <w:tcPr>
            <w:tcW w:w="1534" w:type="dxa"/>
            <w:vAlign w:val="center"/>
          </w:tcPr>
          <w:p w14:paraId="49F8F7EF" w14:textId="3F5A2571" w:rsidR="0003114E" w:rsidRPr="00E93BC5" w:rsidRDefault="00DC27A2" w:rsidP="0003114E">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03114E" w:rsidRPr="00E93BC5">
              <w:rPr>
                <w:rFonts w:ascii="Times New Roman" w:eastAsia="Times New Roman" w:hAnsi="Times New Roman"/>
                <w:b/>
                <w:sz w:val="24"/>
                <w:szCs w:val="24"/>
                <w:lang w:val="nl-NL"/>
              </w:rPr>
              <w:t>/20</w:t>
            </w:r>
            <w:r w:rsidR="00C06888">
              <w:rPr>
                <w:rFonts w:ascii="Times New Roman" w:eastAsia="Times New Roman" w:hAnsi="Times New Roman"/>
                <w:b/>
                <w:sz w:val="24"/>
                <w:szCs w:val="24"/>
                <w:lang w:val="nl-NL"/>
              </w:rPr>
              <w:t>20</w:t>
            </w:r>
          </w:p>
          <w:p w14:paraId="44B099B3" w14:textId="6F4C6C2E"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w:t>
            </w:r>
          </w:p>
        </w:tc>
      </w:tr>
      <w:tr w:rsidR="00DC27A2" w:rsidRPr="00E93BC5" w14:paraId="40A2B000" w14:textId="77777777" w:rsidTr="00DD3934">
        <w:tc>
          <w:tcPr>
            <w:tcW w:w="4114" w:type="dxa"/>
          </w:tcPr>
          <w:p w14:paraId="523E3903" w14:textId="77777777" w:rsidR="00DC27A2" w:rsidRPr="00E93BC5" w:rsidRDefault="00DC27A2" w:rsidP="00DC27A2">
            <w:pPr>
              <w:spacing w:before="120" w:line="360" w:lineRule="auto"/>
              <w:jc w:val="both"/>
              <w:rPr>
                <w:rFonts w:ascii="Times New Roman" w:hAnsi="Times New Roman"/>
                <w:b/>
                <w:sz w:val="24"/>
                <w:szCs w:val="24"/>
                <w:lang w:val="nl-NL"/>
              </w:rPr>
            </w:pPr>
            <w:r w:rsidRPr="00E93BC5">
              <w:rPr>
                <w:rFonts w:ascii="Times New Roman" w:eastAsia="Times New Roman" w:hAnsi="Times New Roman"/>
                <w:sz w:val="24"/>
                <w:szCs w:val="24"/>
                <w:lang w:val="nl-NL"/>
              </w:rPr>
              <w:t>Tỷ lệ tăng trưởng (%)/01 đơn vị CCQ</w:t>
            </w:r>
          </w:p>
        </w:tc>
        <w:tc>
          <w:tcPr>
            <w:tcW w:w="1348" w:type="dxa"/>
          </w:tcPr>
          <w:p w14:paraId="381DF6FD" w14:textId="0BB17154" w:rsidR="00DC27A2" w:rsidRPr="00E93BC5" w:rsidRDefault="00DC27A2" w:rsidP="00DC27A2">
            <w:pPr>
              <w:spacing w:before="120" w:line="360" w:lineRule="auto"/>
              <w:jc w:val="center"/>
              <w:rPr>
                <w:rFonts w:ascii="Times New Roman" w:hAnsi="Times New Roman"/>
                <w:sz w:val="24"/>
                <w:szCs w:val="24"/>
                <w:lang w:val="nl-NL"/>
              </w:rPr>
            </w:pPr>
            <w:r>
              <w:rPr>
                <w:rFonts w:ascii="Times New Roman" w:hAnsi="Times New Roman"/>
                <w:sz w:val="24"/>
                <w:szCs w:val="24"/>
                <w:lang w:val="nl-NL"/>
              </w:rPr>
              <w:t>5,40</w:t>
            </w:r>
          </w:p>
        </w:tc>
        <w:tc>
          <w:tcPr>
            <w:tcW w:w="1348" w:type="dxa"/>
          </w:tcPr>
          <w:p w14:paraId="70992C03" w14:textId="02BF68B4" w:rsidR="00DC27A2" w:rsidRPr="00E93BC5" w:rsidRDefault="00DC27A2" w:rsidP="00DC27A2">
            <w:pPr>
              <w:spacing w:before="120" w:line="360" w:lineRule="auto"/>
              <w:jc w:val="center"/>
              <w:rPr>
                <w:rFonts w:ascii="Times New Roman" w:hAnsi="Times New Roman"/>
                <w:sz w:val="24"/>
                <w:szCs w:val="24"/>
                <w:lang w:val="nl-NL"/>
              </w:rPr>
            </w:pPr>
            <w:r w:rsidRPr="00132C7A">
              <w:rPr>
                <w:rFonts w:ascii="Times New Roman" w:hAnsi="Times New Roman"/>
                <w:sz w:val="24"/>
                <w:szCs w:val="24"/>
                <w:lang w:val="nl-NL"/>
              </w:rPr>
              <w:t>3,69</w:t>
            </w:r>
          </w:p>
        </w:tc>
        <w:tc>
          <w:tcPr>
            <w:tcW w:w="1348" w:type="dxa"/>
          </w:tcPr>
          <w:p w14:paraId="3F3A62B4" w14:textId="6B3065D5" w:rsidR="00DC27A2" w:rsidRPr="00E93BC5" w:rsidRDefault="00DC27A2" w:rsidP="00DC27A2">
            <w:pPr>
              <w:shd w:val="clear" w:color="auto" w:fill="FFFFFF"/>
              <w:tabs>
                <w:tab w:val="left" w:pos="540"/>
              </w:tabs>
              <w:spacing w:before="120"/>
              <w:jc w:val="center"/>
              <w:rPr>
                <w:rFonts w:ascii="Times New Roman" w:hAnsi="Times New Roman"/>
                <w:sz w:val="24"/>
                <w:szCs w:val="24"/>
                <w:lang w:val="nl-NL"/>
              </w:rPr>
            </w:pPr>
            <w:r w:rsidRPr="00132C7A">
              <w:rPr>
                <w:rFonts w:ascii="Times New Roman" w:hAnsi="Times New Roman"/>
                <w:sz w:val="24"/>
                <w:szCs w:val="24"/>
                <w:lang w:val="nl-NL"/>
              </w:rPr>
              <w:t>4,58</w:t>
            </w:r>
          </w:p>
        </w:tc>
        <w:tc>
          <w:tcPr>
            <w:tcW w:w="1534" w:type="dxa"/>
          </w:tcPr>
          <w:p w14:paraId="3DE977B8" w14:textId="5F012E40" w:rsidR="00DC27A2" w:rsidRPr="00E93BC5" w:rsidRDefault="00DC27A2" w:rsidP="00DC27A2">
            <w:pPr>
              <w:shd w:val="clear" w:color="auto" w:fill="FFFFFF"/>
              <w:tabs>
                <w:tab w:val="left" w:pos="540"/>
              </w:tabs>
              <w:spacing w:before="120"/>
              <w:jc w:val="center"/>
              <w:rPr>
                <w:rFonts w:ascii="Times New Roman" w:hAnsi="Times New Roman"/>
                <w:sz w:val="24"/>
                <w:szCs w:val="24"/>
                <w:lang w:val="nl-NL"/>
              </w:rPr>
            </w:pPr>
            <w:r w:rsidRPr="00132C7A">
              <w:rPr>
                <w:rFonts w:ascii="Times New Roman" w:hAnsi="Times New Roman"/>
                <w:sz w:val="24"/>
                <w:szCs w:val="24"/>
                <w:lang w:val="nl-NL"/>
              </w:rPr>
              <w:t>4,82</w:t>
            </w:r>
          </w:p>
        </w:tc>
      </w:tr>
    </w:tbl>
    <w:p w14:paraId="026F5225" w14:textId="349C2EBC" w:rsidR="006F77D6" w:rsidRPr="00EC3E69" w:rsidRDefault="001C4468" w:rsidP="00EC3E69">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E93BC5">
        <w:rPr>
          <w:rFonts w:ascii="Times New Roman" w:hAnsi="Times New Roman"/>
          <w:b/>
          <w:i/>
          <w:sz w:val="24"/>
          <w:szCs w:val="24"/>
          <w:u w:val="single"/>
          <w:lang w:val="nl-NL"/>
        </w:rPr>
        <w:t>Ghi chú:</w:t>
      </w:r>
    </w:p>
    <w:p w14:paraId="03AF0087" w14:textId="77777777" w:rsidR="006F77D6" w:rsidRPr="00E93BC5"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E93BC5">
        <w:rPr>
          <w:rFonts w:ascii="Times New Roman" w:hAnsi="Times New Roman"/>
          <w:i/>
          <w:sz w:val="24"/>
          <w:szCs w:val="24"/>
          <w:lang w:val="nl-NL"/>
        </w:rPr>
        <w:t>N/A</w:t>
      </w:r>
      <w:r w:rsidR="00CC754B" w:rsidRPr="00E93BC5">
        <w:rPr>
          <w:rFonts w:ascii="Times New Roman" w:hAnsi="Times New Roman"/>
          <w:i/>
          <w:sz w:val="24"/>
          <w:szCs w:val="24"/>
          <w:lang w:val="nl-NL"/>
        </w:rPr>
        <w:t xml:space="preserve"> </w:t>
      </w:r>
      <w:r w:rsidR="0034115C" w:rsidRPr="00E93BC5">
        <w:rPr>
          <w:rFonts w:ascii="Times New Roman" w:hAnsi="Times New Roman"/>
          <w:i/>
          <w:sz w:val="24"/>
          <w:szCs w:val="24"/>
          <w:lang w:val="nl-NL"/>
        </w:rPr>
        <w:t>(*</w:t>
      </w:r>
      <w:r w:rsidRPr="00E93BC5">
        <w:rPr>
          <w:rFonts w:ascii="Times New Roman" w:hAnsi="Times New Roman"/>
          <w:i/>
          <w:sz w:val="24"/>
          <w:szCs w:val="24"/>
          <w:lang w:val="nl-NL"/>
        </w:rPr>
        <w:t xml:space="preserve">): </w:t>
      </w:r>
      <w:r w:rsidR="004F5C05" w:rsidRPr="00E93BC5">
        <w:rPr>
          <w:rFonts w:ascii="Times New Roman" w:hAnsi="Times New Roman"/>
          <w:i/>
          <w:sz w:val="24"/>
          <w:szCs w:val="24"/>
          <w:lang w:val="nl-NL"/>
        </w:rPr>
        <w:tab/>
      </w:r>
      <w:r w:rsidRPr="00E93BC5">
        <w:rPr>
          <w:rFonts w:ascii="Times New Roman" w:hAnsi="Times New Roman"/>
          <w:i/>
          <w:sz w:val="24"/>
          <w:szCs w:val="24"/>
          <w:lang w:val="nl-NL"/>
        </w:rPr>
        <w:t>Chứng chỉ quỹ của Quỹ không được niêm yết trên thị trường chứng khoán</w:t>
      </w:r>
      <w:r w:rsidR="00332909" w:rsidRPr="00E93BC5">
        <w:rPr>
          <w:rFonts w:ascii="Times New Roman" w:hAnsi="Times New Roman"/>
          <w:i/>
          <w:sz w:val="24"/>
          <w:szCs w:val="24"/>
          <w:lang w:val="nl-NL"/>
        </w:rPr>
        <w:t>.</w:t>
      </w:r>
    </w:p>
    <w:p w14:paraId="6BB3FF87" w14:textId="77777777" w:rsidR="006F77D6" w:rsidRPr="00E93BC5"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E93BC5">
        <w:rPr>
          <w:rFonts w:ascii="Times New Roman" w:hAnsi="Times New Roman"/>
          <w:i/>
          <w:sz w:val="24"/>
          <w:szCs w:val="24"/>
          <w:lang w:val="nl-NL"/>
        </w:rPr>
        <w:t>N/A</w:t>
      </w:r>
      <w:r w:rsidR="00CC754B" w:rsidRPr="00E93BC5">
        <w:rPr>
          <w:rFonts w:ascii="Times New Roman" w:hAnsi="Times New Roman"/>
          <w:i/>
          <w:sz w:val="24"/>
          <w:szCs w:val="24"/>
          <w:lang w:val="nl-NL"/>
        </w:rPr>
        <w:t xml:space="preserve"> </w:t>
      </w:r>
      <w:r w:rsidRPr="00E93BC5">
        <w:rPr>
          <w:rFonts w:ascii="Times New Roman" w:hAnsi="Times New Roman"/>
          <w:i/>
          <w:sz w:val="24"/>
          <w:szCs w:val="24"/>
          <w:lang w:val="nl-NL"/>
        </w:rPr>
        <w:t>(</w:t>
      </w:r>
      <w:r w:rsidR="0034115C" w:rsidRPr="00E93BC5">
        <w:rPr>
          <w:rFonts w:ascii="Times New Roman" w:hAnsi="Times New Roman"/>
          <w:i/>
          <w:sz w:val="24"/>
          <w:szCs w:val="24"/>
          <w:lang w:val="nl-NL"/>
        </w:rPr>
        <w:t>**</w:t>
      </w:r>
      <w:r w:rsidR="0024670A" w:rsidRPr="00E93BC5">
        <w:rPr>
          <w:rFonts w:ascii="Times New Roman" w:hAnsi="Times New Roman"/>
          <w:i/>
          <w:sz w:val="24"/>
          <w:szCs w:val="24"/>
          <w:lang w:val="nl-NL"/>
        </w:rPr>
        <w:t xml:space="preserve">): </w:t>
      </w:r>
      <w:r w:rsidR="004F5C05" w:rsidRPr="00E93BC5">
        <w:rPr>
          <w:rFonts w:ascii="Times New Roman" w:hAnsi="Times New Roman"/>
          <w:i/>
          <w:sz w:val="24"/>
          <w:szCs w:val="24"/>
          <w:lang w:val="nl-NL"/>
        </w:rPr>
        <w:tab/>
      </w:r>
      <w:r w:rsidRPr="00E93BC5">
        <w:rPr>
          <w:rFonts w:ascii="Times New Roman" w:hAnsi="Times New Roman"/>
          <w:i/>
          <w:sz w:val="24"/>
          <w:szCs w:val="24"/>
          <w:lang w:val="nl-NL"/>
        </w:rPr>
        <w:t xml:space="preserve">Quỹ </w:t>
      </w:r>
      <w:r w:rsidR="0034115C" w:rsidRPr="00E93BC5">
        <w:rPr>
          <w:rFonts w:ascii="Times New Roman" w:hAnsi="Times New Roman"/>
          <w:i/>
          <w:sz w:val="24"/>
          <w:szCs w:val="24"/>
          <w:lang w:val="nl-NL"/>
        </w:rPr>
        <w:t>chưa</w:t>
      </w:r>
      <w:r w:rsidRPr="00E93BC5">
        <w:rPr>
          <w:rFonts w:ascii="Times New Roman" w:hAnsi="Times New Roman"/>
          <w:i/>
          <w:sz w:val="24"/>
          <w:szCs w:val="24"/>
          <w:lang w:val="nl-NL"/>
        </w:rPr>
        <w:t xml:space="preserve"> phân phối lợi nhuận.</w:t>
      </w:r>
    </w:p>
    <w:p w14:paraId="735ECF9F" w14:textId="7C58E06E" w:rsidR="006F77D6" w:rsidRPr="00E93BC5" w:rsidRDefault="0024670A" w:rsidP="00C804B5">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r w:rsidRPr="00E93BC5">
        <w:rPr>
          <w:rFonts w:ascii="Times New Roman" w:hAnsi="Times New Roman"/>
          <w:i/>
          <w:sz w:val="24"/>
          <w:szCs w:val="24"/>
          <w:lang w:val="nl-NL"/>
        </w:rPr>
        <w:t xml:space="preserve">(***): </w:t>
      </w:r>
      <w:r w:rsidR="004F5C05" w:rsidRPr="00E93BC5">
        <w:rPr>
          <w:rFonts w:ascii="Times New Roman" w:hAnsi="Times New Roman"/>
          <w:i/>
          <w:sz w:val="24"/>
          <w:szCs w:val="24"/>
          <w:lang w:val="nl-NL"/>
        </w:rPr>
        <w:tab/>
      </w:r>
      <w:r w:rsidR="0034115C" w:rsidRPr="00E93BC5">
        <w:rPr>
          <w:rFonts w:ascii="Times New Roman" w:hAnsi="Times New Roman"/>
          <w:i/>
          <w:sz w:val="24"/>
          <w:szCs w:val="24"/>
          <w:lang w:val="nl-NL"/>
        </w:rPr>
        <w:t>Quỹ áp dụng chỉ số tham chiếu</w:t>
      </w:r>
      <w:r w:rsidR="000769A6" w:rsidRPr="00E93BC5">
        <w:rPr>
          <w:rFonts w:ascii="Times New Roman" w:hAnsi="Times New Roman"/>
          <w:i/>
          <w:sz w:val="24"/>
          <w:szCs w:val="24"/>
          <w:lang w:val="nl-NL"/>
        </w:rPr>
        <w:t xml:space="preserve"> là Chỉ số Trái phiếu Chính phủ năm (05) năm của HNX </w:t>
      </w:r>
      <w:r w:rsidR="00D06993" w:rsidRPr="00E93BC5">
        <w:rPr>
          <w:rFonts w:ascii="Times New Roman" w:hAnsi="Times New Roman"/>
          <w:i/>
          <w:sz w:val="24"/>
          <w:szCs w:val="24"/>
          <w:lang w:val="nl-NL"/>
        </w:rPr>
        <w:t xml:space="preserve">   </w:t>
      </w:r>
      <w:r w:rsidR="00785B96" w:rsidRPr="00E93BC5">
        <w:rPr>
          <w:rFonts w:ascii="Times New Roman" w:hAnsi="Times New Roman"/>
          <w:i/>
          <w:sz w:val="24"/>
          <w:szCs w:val="24"/>
          <w:lang w:val="nl-NL"/>
        </w:rPr>
        <w:t xml:space="preserve">từ khi thành lập đến </w:t>
      </w:r>
      <w:r w:rsidR="00C15853" w:rsidRPr="00E93BC5">
        <w:rPr>
          <w:rFonts w:ascii="Times New Roman" w:hAnsi="Times New Roman"/>
          <w:i/>
          <w:sz w:val="24"/>
          <w:szCs w:val="24"/>
          <w:lang w:val="nl-NL"/>
        </w:rPr>
        <w:t>thời điểm báo cáo</w:t>
      </w:r>
      <w:r w:rsidR="00C8278D" w:rsidRPr="00E93BC5">
        <w:rPr>
          <w:rFonts w:ascii="Times New Roman" w:hAnsi="Times New Roman"/>
          <w:i/>
          <w:sz w:val="24"/>
          <w:szCs w:val="24"/>
          <w:lang w:val="nl-NL"/>
        </w:rPr>
        <w:t>.</w:t>
      </w:r>
    </w:p>
    <w:p w14:paraId="78A6CDC6" w14:textId="77777777" w:rsidR="00AB6DCF" w:rsidRPr="00E93BC5" w:rsidRDefault="00AB6DCF" w:rsidP="00C804B5">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175005EB" w14:textId="77777777" w:rsidR="001C4468" w:rsidRPr="00E93BC5" w:rsidRDefault="001C4468" w:rsidP="00B953F5">
      <w:pPr>
        <w:shd w:val="clear" w:color="auto" w:fill="FFFFFF"/>
        <w:tabs>
          <w:tab w:val="left" w:pos="540"/>
        </w:tabs>
        <w:spacing w:before="120" w:after="0" w:line="240" w:lineRule="auto"/>
        <w:jc w:val="both"/>
        <w:rPr>
          <w:rFonts w:ascii="Times New Roman" w:hAnsi="Times New Roman"/>
          <w:b/>
          <w:sz w:val="24"/>
          <w:szCs w:val="24"/>
          <w:lang w:val="nl-NL"/>
        </w:rPr>
      </w:pPr>
      <w:r w:rsidRPr="00E93BC5">
        <w:rPr>
          <w:rFonts w:ascii="Times New Roman" w:hAnsi="Times New Roman"/>
          <w:b/>
          <w:sz w:val="24"/>
          <w:szCs w:val="24"/>
          <w:lang w:val="nl-NL"/>
        </w:rPr>
        <w:t xml:space="preserve">III. </w:t>
      </w:r>
      <w:r w:rsidR="00B953F5" w:rsidRPr="00E93BC5">
        <w:rPr>
          <w:rFonts w:ascii="Times New Roman" w:hAnsi="Times New Roman"/>
          <w:b/>
          <w:sz w:val="24"/>
          <w:szCs w:val="24"/>
          <w:lang w:val="nl-NL"/>
        </w:rPr>
        <w:tab/>
      </w:r>
      <w:bookmarkStart w:id="0" w:name="_Hlk37245109"/>
      <w:r w:rsidRPr="00E93BC5">
        <w:rPr>
          <w:rFonts w:ascii="Times New Roman" w:hAnsi="Times New Roman"/>
          <w:b/>
          <w:sz w:val="24"/>
          <w:szCs w:val="24"/>
          <w:lang w:val="nl-NL"/>
        </w:rPr>
        <w:t>M</w:t>
      </w:r>
      <w:r w:rsidR="00B953F5" w:rsidRPr="00E93BC5">
        <w:rPr>
          <w:rFonts w:ascii="Times New Roman" w:hAnsi="Times New Roman"/>
          <w:b/>
          <w:sz w:val="24"/>
          <w:szCs w:val="24"/>
          <w:lang w:val="nl-NL"/>
        </w:rPr>
        <w:t>Ô TẢ THỊ TRƯỜNG TRONG KỲ</w:t>
      </w:r>
    </w:p>
    <w:bookmarkEnd w:id="0"/>
    <w:p w14:paraId="790696F2" w14:textId="77777777" w:rsidR="00C36875" w:rsidRPr="00C36875" w:rsidRDefault="00C36875" w:rsidP="00C36875">
      <w:pPr>
        <w:pStyle w:val="ListParagraph"/>
        <w:numPr>
          <w:ilvl w:val="0"/>
          <w:numId w:val="4"/>
        </w:numPr>
        <w:shd w:val="clear" w:color="auto" w:fill="FFFFFF"/>
        <w:tabs>
          <w:tab w:val="left" w:pos="540"/>
        </w:tabs>
        <w:spacing w:before="120" w:after="0" w:line="240" w:lineRule="auto"/>
        <w:ind w:left="630" w:hanging="630"/>
        <w:jc w:val="both"/>
        <w:rPr>
          <w:rFonts w:ascii="Times New Roman" w:hAnsi="Times New Roman"/>
          <w:b/>
          <w:sz w:val="24"/>
          <w:szCs w:val="24"/>
          <w:lang w:val="nl-NL"/>
        </w:rPr>
      </w:pPr>
      <w:r w:rsidRPr="00C36875">
        <w:rPr>
          <w:rFonts w:ascii="Times New Roman" w:hAnsi="Times New Roman"/>
          <w:b/>
          <w:sz w:val="24"/>
          <w:szCs w:val="24"/>
          <w:lang w:val="nl-NL"/>
        </w:rPr>
        <w:t>Kinh tế Vĩ mô:</w:t>
      </w:r>
    </w:p>
    <w:p w14:paraId="5FE4E64F" w14:textId="77777777" w:rsidR="005D3BEC" w:rsidRPr="002A2FC9" w:rsidRDefault="005D3BEC" w:rsidP="005D3BEC">
      <w:pPr>
        <w:shd w:val="clear" w:color="auto" w:fill="FFFFFF"/>
        <w:tabs>
          <w:tab w:val="left" w:pos="426"/>
        </w:tabs>
        <w:spacing w:before="120" w:after="0" w:line="360" w:lineRule="auto"/>
        <w:jc w:val="both"/>
        <w:rPr>
          <w:rFonts w:ascii="Times New Roman" w:eastAsia="Times New Roman" w:hAnsi="Times New Roman"/>
          <w:b/>
          <w:bCs/>
          <w:sz w:val="24"/>
          <w:szCs w:val="24"/>
          <w:lang w:val="nl-NL"/>
        </w:rPr>
      </w:pPr>
      <w:r w:rsidRPr="002A2FC9">
        <w:rPr>
          <w:rFonts w:ascii="Times New Roman" w:eastAsia="Times New Roman" w:hAnsi="Times New Roman"/>
          <w:b/>
          <w:bCs/>
          <w:sz w:val="24"/>
          <w:szCs w:val="24"/>
          <w:lang w:val="nl-NL"/>
        </w:rPr>
        <w:t>Tổng sản phẩm trong nước (GDP)</w:t>
      </w:r>
    </w:p>
    <w:p w14:paraId="6B644BF3" w14:textId="78237224" w:rsidR="005D3BEC" w:rsidRPr="002A2FC9" w:rsidRDefault="005D3BEC" w:rsidP="005D3BEC">
      <w:pPr>
        <w:shd w:val="clear" w:color="auto" w:fill="FFFFFF"/>
        <w:tabs>
          <w:tab w:val="left" w:pos="426"/>
        </w:tabs>
        <w:spacing w:before="120" w:after="0" w:line="360" w:lineRule="auto"/>
        <w:jc w:val="both"/>
        <w:rPr>
          <w:rFonts w:ascii="Times New Roman" w:hAnsi="Times New Roman"/>
          <w:bCs/>
          <w:sz w:val="24"/>
          <w:szCs w:val="24"/>
          <w:lang w:val="nl-NL"/>
        </w:rPr>
      </w:pPr>
      <w:r w:rsidRPr="002A2FC9">
        <w:rPr>
          <w:rFonts w:ascii="Times New Roman" w:hAnsi="Times New Roman"/>
          <w:bCs/>
          <w:sz w:val="24"/>
          <w:szCs w:val="24"/>
          <w:lang w:val="nl-NL"/>
        </w:rPr>
        <w:t>Tổng sản phẩm trong nước (GDP) Quý 2/2023 ước tính tăng 4,14% so với cùng kỳ năm trước, chỉ cao hơn tốc độ tăng 0,34% của Quý 2/2020 trong giai đoạn 2011-2023. Trong đó, khu vực nông, lâm nghiệp và thủy sản tăng 3,25%, đóng góp 8,53% vào mức tăng tổng giá trị tăng thêm của nền kinh tế; khu vực công nghiệp và xây dựng tăng 2,50%, đóng góp</w:t>
      </w:r>
      <w:r w:rsidR="00413B4D">
        <w:rPr>
          <w:rFonts w:ascii="Times New Roman" w:hAnsi="Times New Roman"/>
          <w:bCs/>
          <w:sz w:val="24"/>
          <w:szCs w:val="24"/>
          <w:lang w:val="nl-NL"/>
        </w:rPr>
        <w:t xml:space="preserve"> </w:t>
      </w:r>
      <w:r w:rsidRPr="002A2FC9">
        <w:rPr>
          <w:rFonts w:ascii="Times New Roman" w:hAnsi="Times New Roman"/>
          <w:bCs/>
          <w:sz w:val="24"/>
          <w:szCs w:val="24"/>
          <w:lang w:val="nl-NL"/>
        </w:rPr>
        <w:t>23,63%; khu vực dịch vụ tăng 6,11%, đóng góp 67,84%. Trong đó:</w:t>
      </w:r>
    </w:p>
    <w:p w14:paraId="01C28EA9" w14:textId="77777777" w:rsidR="005D3BEC" w:rsidRPr="002A2FC9" w:rsidRDefault="005D3BEC" w:rsidP="005D3BEC">
      <w:pPr>
        <w:pStyle w:val="ListParagraph"/>
        <w:numPr>
          <w:ilvl w:val="0"/>
          <w:numId w:val="18"/>
        </w:numPr>
        <w:shd w:val="clear" w:color="auto" w:fill="FFFFFF"/>
        <w:tabs>
          <w:tab w:val="left" w:pos="426"/>
        </w:tabs>
        <w:spacing w:before="120" w:after="0" w:line="360" w:lineRule="auto"/>
        <w:jc w:val="both"/>
        <w:rPr>
          <w:rFonts w:ascii="Times New Roman" w:hAnsi="Times New Roman"/>
          <w:bCs/>
          <w:sz w:val="24"/>
          <w:szCs w:val="24"/>
          <w:lang w:val="nl-NL"/>
        </w:rPr>
      </w:pPr>
      <w:r w:rsidRPr="002A2FC9">
        <w:rPr>
          <w:rFonts w:ascii="Times New Roman" w:hAnsi="Times New Roman"/>
          <w:bCs/>
          <w:sz w:val="24"/>
          <w:szCs w:val="24"/>
          <w:lang w:val="nl-NL"/>
        </w:rPr>
        <w:t>Nông nghiệp: Giá trị tăng thêm ngành nông nghiệp Quý 2/2023 tăng 3,45% so với cùng kỳ năm trước, đóng góp 0,25 điểm phần trăm vào mức tăng tổng giá trị tăng thêm của toàn nền kinh tế; ngành lâm nghiệp tăng 3,2% nhưng chiếm tỷ trọng thấp nên chỉ đóng góp 0,01 điểm phần trăm; ngành thủy sản tăng 2,66%, đóng góp 0,08 điểm phần trăm.</w:t>
      </w:r>
    </w:p>
    <w:p w14:paraId="1FE793BB" w14:textId="39FF00AE" w:rsidR="005D3BEC" w:rsidRPr="002A2FC9" w:rsidRDefault="005D3BEC" w:rsidP="005D3BEC">
      <w:pPr>
        <w:pStyle w:val="ListParagraph"/>
        <w:numPr>
          <w:ilvl w:val="0"/>
          <w:numId w:val="18"/>
        </w:numPr>
        <w:shd w:val="clear" w:color="auto" w:fill="FFFFFF"/>
        <w:tabs>
          <w:tab w:val="left" w:pos="426"/>
        </w:tabs>
        <w:spacing w:before="120" w:after="0" w:line="360" w:lineRule="auto"/>
        <w:jc w:val="both"/>
        <w:rPr>
          <w:rFonts w:ascii="Times New Roman" w:hAnsi="Times New Roman"/>
          <w:bCs/>
          <w:sz w:val="24"/>
          <w:szCs w:val="24"/>
          <w:lang w:val="nl-NL"/>
        </w:rPr>
      </w:pPr>
      <w:r w:rsidRPr="002A2FC9">
        <w:rPr>
          <w:rFonts w:ascii="Times New Roman" w:hAnsi="Times New Roman"/>
          <w:bCs/>
          <w:sz w:val="24"/>
          <w:szCs w:val="24"/>
          <w:lang w:val="nl-NL"/>
        </w:rPr>
        <w:t xml:space="preserve">Trong khu vực công nghiệp và xây dựng, ngành công nghiệp đối mặt với nhiều khó khăn trong bối cảnh chung của kinh tế thế giới. Giá trị tăng thêm ngành công nghiệp Quý 2/2023 tăng 1,56% </w:t>
      </w:r>
      <w:r w:rsidRPr="002A2FC9">
        <w:rPr>
          <w:rFonts w:ascii="Times New Roman" w:hAnsi="Times New Roman"/>
          <w:bCs/>
          <w:sz w:val="24"/>
          <w:szCs w:val="24"/>
          <w:lang w:val="nl-NL"/>
        </w:rPr>
        <w:lastRenderedPageBreak/>
        <w:t>so với cùng kỳ năm trước, đóng góp 0,49 điểm phần trăm trong mức tăng tổng giá trị tăng thêm của toàn nền kinh tế. Ngành xây dựng chứng kiến sự hồi phục với mức tăng 7,05% so với cùng kỳ, đóng góp 0,44 điểm phần trăm.</w:t>
      </w:r>
    </w:p>
    <w:p w14:paraId="121B3877" w14:textId="77777777" w:rsidR="005D3BEC" w:rsidRPr="002A2FC9" w:rsidRDefault="005D3BEC" w:rsidP="005D3BEC">
      <w:pPr>
        <w:pStyle w:val="ListParagraph"/>
        <w:numPr>
          <w:ilvl w:val="0"/>
          <w:numId w:val="18"/>
        </w:numPr>
        <w:shd w:val="clear" w:color="auto" w:fill="FFFFFF"/>
        <w:tabs>
          <w:tab w:val="left" w:pos="426"/>
        </w:tabs>
        <w:spacing w:before="120" w:after="0" w:line="360" w:lineRule="auto"/>
        <w:jc w:val="both"/>
        <w:rPr>
          <w:rFonts w:ascii="Times New Roman" w:hAnsi="Times New Roman"/>
          <w:bCs/>
          <w:sz w:val="24"/>
          <w:szCs w:val="24"/>
          <w:lang w:val="nl-NL"/>
        </w:rPr>
      </w:pPr>
      <w:r w:rsidRPr="002A2FC9">
        <w:rPr>
          <w:rFonts w:ascii="Times New Roman" w:hAnsi="Times New Roman"/>
          <w:bCs/>
          <w:sz w:val="24"/>
          <w:szCs w:val="24"/>
          <w:lang w:val="nl-NL"/>
        </w:rPr>
        <w:t>Khu vực dịch vụ trong Quý 2/2023 thể hiện rõ sự phục hồi nhờ hiệu quả của các chính sách kích cầu tiêu dùng nội địa, các hoạt động xúc tiến, quảng bá du lịch Việt Nam tới các nước trên thế giới được đẩy mạnh, góp phần duy trì tăng trưởng của khu vực dịch vụ. Đóng góp của một số ngành dịch vụ vào mức tăng tổng giá trị tăng thêm của Quý 2 năm nay như sau: Dịch vụ lưu trú và ăn uống tăng 7,71% so với cùng kỳ năm trước, đóng góp 0,18 điểm phần trăm; ngành bán buôn và bán lẻ tăng 8,98%, đóng góp 0,93 điểm phần trăm; hoạt động tài chính, ngân hàng và bảo hiểm tăng 6,46%, đóng góp 0,27 điểm phần trăm; ngành vận tải, kho bãi tăng 7,66%, đóng góp 0,38 điểm phần trăm; ngành thông tin và truyền thông tăng 3,31%, đóng góp 0,11 điểm phần trăm.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7"/>
      </w:tblGrid>
      <w:tr w:rsidR="005D3BEC" w:rsidRPr="002A2FC9" w14:paraId="1922C385" w14:textId="77777777" w:rsidTr="007F15C2">
        <w:trPr>
          <w:trHeight w:val="504"/>
          <w:jc w:val="center"/>
        </w:trPr>
        <w:tc>
          <w:tcPr>
            <w:tcW w:w="9228" w:type="dxa"/>
            <w:tcBorders>
              <w:bottom w:val="single" w:sz="4" w:space="0" w:color="auto"/>
            </w:tcBorders>
          </w:tcPr>
          <w:p w14:paraId="3951FB4E" w14:textId="77777777" w:rsidR="005D3BEC" w:rsidRPr="002A2FC9" w:rsidRDefault="005D3BEC" w:rsidP="007F15C2">
            <w:pPr>
              <w:tabs>
                <w:tab w:val="left" w:pos="426"/>
              </w:tabs>
              <w:spacing w:before="120" w:line="360" w:lineRule="auto"/>
              <w:jc w:val="both"/>
              <w:rPr>
                <w:rFonts w:ascii="Times New Roman" w:hAnsi="Times New Roman"/>
                <w:b/>
                <w:sz w:val="22"/>
                <w:szCs w:val="22"/>
                <w:lang w:val="nl-NL"/>
              </w:rPr>
            </w:pPr>
            <w:r w:rsidRPr="002A2FC9">
              <w:rPr>
                <w:rFonts w:ascii="Times New Roman" w:hAnsi="Times New Roman"/>
                <w:b/>
                <w:sz w:val="22"/>
                <w:szCs w:val="22"/>
                <w:lang w:val="nl-NL"/>
              </w:rPr>
              <w:t>Hình 1: Tăng trưởng GDP qua các năm</w:t>
            </w:r>
          </w:p>
        </w:tc>
      </w:tr>
      <w:tr w:rsidR="005D3BEC" w:rsidRPr="002A2FC9" w14:paraId="30563F1E" w14:textId="77777777" w:rsidTr="007F15C2">
        <w:trPr>
          <w:trHeight w:val="5275"/>
          <w:jc w:val="center"/>
        </w:trPr>
        <w:tc>
          <w:tcPr>
            <w:tcW w:w="9228" w:type="dxa"/>
            <w:tcBorders>
              <w:top w:val="single" w:sz="4" w:space="0" w:color="auto"/>
              <w:bottom w:val="single" w:sz="4" w:space="0" w:color="auto"/>
            </w:tcBorders>
          </w:tcPr>
          <w:p w14:paraId="65B3732C" w14:textId="77777777" w:rsidR="005D3BEC" w:rsidRPr="002A2FC9" w:rsidRDefault="005D3BEC" w:rsidP="007F15C2">
            <w:pPr>
              <w:tabs>
                <w:tab w:val="left" w:pos="426"/>
              </w:tabs>
              <w:spacing w:before="120" w:line="360" w:lineRule="auto"/>
              <w:jc w:val="both"/>
              <w:rPr>
                <w:rFonts w:ascii="Times New Roman" w:hAnsi="Times New Roman"/>
                <w:bCs/>
                <w:sz w:val="22"/>
                <w:szCs w:val="22"/>
                <w:lang w:val="nl-NL"/>
              </w:rPr>
            </w:pPr>
            <w:r w:rsidRPr="002A2FC9">
              <w:rPr>
                <w:rFonts w:ascii="Times New Roman" w:hAnsi="Times New Roman"/>
                <w:bCs/>
                <w:noProof/>
                <w:lang w:val="nl-NL"/>
              </w:rPr>
              <w:drawing>
                <wp:inline distT="0" distB="0" distL="0" distR="0" wp14:anchorId="32087EA4" wp14:editId="0AEF378B">
                  <wp:extent cx="6102985" cy="3135941"/>
                  <wp:effectExtent l="0" t="0" r="0" b="7620"/>
                  <wp:docPr id="488940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6495" cy="3142883"/>
                          </a:xfrm>
                          <a:prstGeom prst="rect">
                            <a:avLst/>
                          </a:prstGeom>
                          <a:noFill/>
                        </pic:spPr>
                      </pic:pic>
                    </a:graphicData>
                  </a:graphic>
                </wp:inline>
              </w:drawing>
            </w:r>
          </w:p>
        </w:tc>
      </w:tr>
      <w:tr w:rsidR="005D3BEC" w:rsidRPr="002A2FC9" w14:paraId="2502B05C" w14:textId="77777777" w:rsidTr="007F15C2">
        <w:trPr>
          <w:trHeight w:val="474"/>
          <w:jc w:val="center"/>
        </w:trPr>
        <w:tc>
          <w:tcPr>
            <w:tcW w:w="9228" w:type="dxa"/>
            <w:tcBorders>
              <w:top w:val="single" w:sz="4" w:space="0" w:color="auto"/>
            </w:tcBorders>
          </w:tcPr>
          <w:p w14:paraId="77C03D75" w14:textId="77777777" w:rsidR="005D3BEC" w:rsidRPr="002A2FC9" w:rsidRDefault="005D3BEC" w:rsidP="007F15C2">
            <w:pPr>
              <w:tabs>
                <w:tab w:val="left" w:pos="426"/>
              </w:tabs>
              <w:spacing w:before="120" w:line="360" w:lineRule="auto"/>
              <w:jc w:val="both"/>
              <w:rPr>
                <w:rFonts w:ascii="Times New Roman" w:hAnsi="Times New Roman"/>
                <w:bCs/>
                <w:i/>
                <w:iCs/>
                <w:lang w:val="nl-NL"/>
              </w:rPr>
            </w:pPr>
            <w:r w:rsidRPr="002A2FC9">
              <w:rPr>
                <w:rFonts w:ascii="Times New Roman" w:hAnsi="Times New Roman"/>
                <w:bCs/>
                <w:i/>
                <w:iCs/>
                <w:lang w:val="nl-NL"/>
              </w:rPr>
              <w:t>Nguồn: Tổng Cục Thống Kê</w:t>
            </w:r>
          </w:p>
        </w:tc>
      </w:tr>
    </w:tbl>
    <w:p w14:paraId="733480D3" w14:textId="77777777" w:rsidR="005D3BEC" w:rsidRPr="002A2FC9" w:rsidRDefault="005D3BEC" w:rsidP="005D3BEC">
      <w:pPr>
        <w:shd w:val="clear" w:color="auto" w:fill="FFFFFF"/>
        <w:tabs>
          <w:tab w:val="left" w:pos="426"/>
        </w:tabs>
        <w:spacing w:before="120" w:after="0" w:line="360" w:lineRule="auto"/>
        <w:jc w:val="both"/>
        <w:rPr>
          <w:rFonts w:ascii="Times New Roman" w:eastAsia="Times New Roman" w:hAnsi="Times New Roman"/>
          <w:b/>
          <w:bCs/>
          <w:sz w:val="24"/>
          <w:szCs w:val="24"/>
          <w:lang w:val="nl-NL"/>
        </w:rPr>
      </w:pPr>
      <w:r w:rsidRPr="002A2FC9">
        <w:rPr>
          <w:rFonts w:ascii="Times New Roman" w:eastAsia="Times New Roman" w:hAnsi="Times New Roman"/>
          <w:b/>
          <w:bCs/>
          <w:sz w:val="24"/>
          <w:szCs w:val="24"/>
          <w:lang w:val="nl-NL"/>
        </w:rPr>
        <w:t>Lạm</w:t>
      </w:r>
      <w:r w:rsidRPr="002A2FC9">
        <w:rPr>
          <w:rFonts w:ascii="Times New Roman" w:hAnsi="Times New Roman"/>
          <w:b/>
          <w:sz w:val="24"/>
          <w:szCs w:val="24"/>
          <w:lang w:val="nl-NL"/>
        </w:rPr>
        <w:t xml:space="preserve"> </w:t>
      </w:r>
      <w:r w:rsidRPr="002A2FC9">
        <w:rPr>
          <w:rFonts w:ascii="Times New Roman" w:eastAsia="Times New Roman" w:hAnsi="Times New Roman"/>
          <w:b/>
          <w:bCs/>
          <w:sz w:val="24"/>
          <w:szCs w:val="24"/>
          <w:lang w:val="nl-NL"/>
        </w:rPr>
        <w:t>phát</w:t>
      </w:r>
    </w:p>
    <w:p w14:paraId="403F22D3" w14:textId="77777777" w:rsidR="005D3BEC" w:rsidRPr="002A2FC9" w:rsidRDefault="005D3BEC" w:rsidP="005D3BEC">
      <w:pPr>
        <w:rPr>
          <w:rFonts w:ascii="Times New Roman" w:hAnsi="Times New Roman"/>
          <w:sz w:val="24"/>
          <w:szCs w:val="24"/>
        </w:rPr>
      </w:pPr>
      <w:proofErr w:type="spellStart"/>
      <w:r w:rsidRPr="002A2FC9">
        <w:rPr>
          <w:rFonts w:ascii="Times New Roman" w:hAnsi="Times New Roman"/>
          <w:sz w:val="24"/>
          <w:szCs w:val="24"/>
        </w:rPr>
        <w:t>Về</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sức</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cầu</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trong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nước</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dữ</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liệu</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ước</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tính</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sơ</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bộ</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từ</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Tổng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cục</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Thống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kê</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cho</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thấy</w:t>
      </w:r>
      <w:proofErr w:type="spellEnd"/>
      <w:r w:rsidRPr="002A2FC9">
        <w:rPr>
          <w:rFonts w:ascii="Times New Roman" w:hAnsi="Times New Roman"/>
          <w:sz w:val="24"/>
          <w:szCs w:val="24"/>
        </w:rPr>
        <w:t xml:space="preserve"> doanh </w:t>
      </w:r>
      <w:proofErr w:type="spellStart"/>
      <w:r w:rsidRPr="002A2FC9">
        <w:rPr>
          <w:rFonts w:ascii="Times New Roman" w:hAnsi="Times New Roman"/>
          <w:sz w:val="24"/>
          <w:szCs w:val="24"/>
        </w:rPr>
        <w:t>số</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bán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lẻ</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nửa</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đầu</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năm</w:t>
      </w:r>
      <w:proofErr w:type="spellEnd"/>
      <w:r w:rsidRPr="002A2FC9">
        <w:rPr>
          <w:rFonts w:ascii="Times New Roman" w:hAnsi="Times New Roman"/>
          <w:sz w:val="24"/>
          <w:szCs w:val="24"/>
        </w:rPr>
        <w:t xml:space="preserve"> 2023 (+10,9% YoY </w:t>
      </w:r>
      <w:proofErr w:type="spellStart"/>
      <w:r w:rsidRPr="002A2FC9">
        <w:rPr>
          <w:rFonts w:ascii="Times New Roman" w:hAnsi="Times New Roman"/>
          <w:sz w:val="24"/>
          <w:szCs w:val="24"/>
        </w:rPr>
        <w:t>theo</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số</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danh</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nghĩa</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và</w:t>
      </w:r>
      <w:proofErr w:type="spellEnd"/>
      <w:r w:rsidRPr="002A2FC9">
        <w:rPr>
          <w:rFonts w:ascii="Times New Roman" w:hAnsi="Times New Roman"/>
          <w:sz w:val="24"/>
          <w:szCs w:val="24"/>
        </w:rPr>
        <w:t xml:space="preserve"> 8,9% YoY </w:t>
      </w:r>
      <w:proofErr w:type="spellStart"/>
      <w:r w:rsidRPr="002A2FC9">
        <w:rPr>
          <w:rFonts w:ascii="Times New Roman" w:hAnsi="Times New Roman"/>
          <w:sz w:val="24"/>
          <w:szCs w:val="24"/>
        </w:rPr>
        <w:t>theo</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số</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thực</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tế</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có</w:t>
      </w:r>
      <w:proofErr w:type="spellEnd"/>
      <w:r w:rsidRPr="002A2FC9">
        <w:rPr>
          <w:rFonts w:ascii="Times New Roman" w:hAnsi="Times New Roman"/>
          <w:sz w:val="24"/>
          <w:szCs w:val="24"/>
        </w:rPr>
        <w:t xml:space="preserve"> xu </w:t>
      </w:r>
      <w:proofErr w:type="spellStart"/>
      <w:r w:rsidRPr="002A2FC9">
        <w:rPr>
          <w:rFonts w:ascii="Times New Roman" w:hAnsi="Times New Roman"/>
          <w:sz w:val="24"/>
          <w:szCs w:val="24"/>
        </w:rPr>
        <w:t>hướng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giảm</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dần</w:t>
      </w:r>
      <w:proofErr w:type="spellEnd"/>
      <w:r w:rsidRPr="002A2FC9">
        <w:rPr>
          <w:rFonts w:ascii="Times New Roman" w:hAnsi="Times New Roman"/>
          <w:sz w:val="24"/>
          <w:szCs w:val="24"/>
        </w:rPr>
        <w:t xml:space="preserve"> </w:t>
      </w:r>
      <w:r>
        <w:rPr>
          <w:rFonts w:ascii="Times New Roman" w:hAnsi="Times New Roman"/>
          <w:sz w:val="24"/>
          <w:szCs w:val="24"/>
        </w:rPr>
        <w:t xml:space="preserve">qua </w:t>
      </w:r>
      <w:proofErr w:type="spellStart"/>
      <w:r>
        <w:rPr>
          <w:rFonts w:ascii="Times New Roman" w:hAnsi="Times New Roman"/>
          <w:sz w:val="24"/>
          <w:szCs w:val="24"/>
        </w:rPr>
        <w:t>từng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tháng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trong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bối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cảnh</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tăng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trưởng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kinh</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tế</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có</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dấu</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hiệu</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yếu</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đi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khiến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nhu</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cầu</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tiêu</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dùng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chậm</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lại</w:t>
      </w:r>
      <w:proofErr w:type="spellEnd"/>
      <w:r w:rsidRPr="002A2FC9">
        <w:rPr>
          <w:rFonts w:ascii="Times New Roman" w:hAnsi="Times New Roman"/>
          <w:sz w:val="24"/>
          <w:szCs w:val="24"/>
        </w:rPr>
        <w:t>.</w:t>
      </w:r>
    </w:p>
    <w:p w14:paraId="5127E260" w14:textId="77777777" w:rsidR="005D3BEC" w:rsidRPr="002A2FC9" w:rsidRDefault="005D3BEC" w:rsidP="005D3BEC">
      <w:pPr>
        <w:rPr>
          <w:rFonts w:ascii="Times New Roman" w:hAnsi="Times New Roman"/>
          <w:sz w:val="24"/>
          <w:szCs w:val="24"/>
        </w:rPr>
      </w:pPr>
      <w:proofErr w:type="spellStart"/>
      <w:r w:rsidRPr="002A2FC9">
        <w:rPr>
          <w:rFonts w:ascii="Times New Roman" w:hAnsi="Times New Roman"/>
          <w:sz w:val="24"/>
          <w:szCs w:val="24"/>
        </w:rPr>
        <w:t>Lạm</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phát</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toàn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phần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tháng</w:t>
      </w:r>
      <w:proofErr w:type="spellEnd"/>
      <w:r w:rsidRPr="002A2FC9">
        <w:rPr>
          <w:rFonts w:ascii="Times New Roman" w:hAnsi="Times New Roman"/>
          <w:sz w:val="24"/>
          <w:szCs w:val="24"/>
        </w:rPr>
        <w:t xml:space="preserve"> 6 </w:t>
      </w:r>
      <w:proofErr w:type="spellStart"/>
      <w:r w:rsidRPr="002A2FC9">
        <w:rPr>
          <w:rFonts w:ascii="Times New Roman" w:hAnsi="Times New Roman"/>
          <w:sz w:val="24"/>
          <w:szCs w:val="24"/>
        </w:rPr>
        <w:t>tăng</w:t>
      </w:r>
      <w:proofErr w:type="spellEnd"/>
      <w:r w:rsidRPr="002A2FC9">
        <w:rPr>
          <w:rFonts w:ascii="Times New Roman" w:hAnsi="Times New Roman"/>
          <w:sz w:val="24"/>
          <w:szCs w:val="24"/>
        </w:rPr>
        <w:t xml:space="preserve"> 0,27% so </w:t>
      </w:r>
      <w:proofErr w:type="spellStart"/>
      <w:r w:rsidRPr="002A2FC9">
        <w:rPr>
          <w:rFonts w:ascii="Times New Roman" w:hAnsi="Times New Roman"/>
          <w:sz w:val="24"/>
          <w:szCs w:val="24"/>
        </w:rPr>
        <w:t>với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tháng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trước</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đến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từ</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giá</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thịt</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lợn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tăng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gần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đây</w:t>
      </w:r>
      <w:proofErr w:type="spellEnd"/>
      <w:r w:rsidRPr="002A2FC9">
        <w:rPr>
          <w:rFonts w:ascii="Times New Roman" w:hAnsi="Times New Roman"/>
          <w:sz w:val="24"/>
          <w:szCs w:val="24"/>
        </w:rPr>
        <w:t xml:space="preserve"> (+3,16%) </w:t>
      </w:r>
      <w:proofErr w:type="spellStart"/>
      <w:r w:rsidRPr="002A2FC9">
        <w:rPr>
          <w:rFonts w:ascii="Times New Roman" w:hAnsi="Times New Roman"/>
          <w:sz w:val="24"/>
          <w:szCs w:val="24"/>
        </w:rPr>
        <w:t>và</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việc</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tăng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giá</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điện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dần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thể</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hiện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trong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hóa</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đơn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hộ</w:t>
      </w:r>
      <w:proofErr w:type="spellEnd"/>
      <w:r w:rsidRPr="002A2FC9">
        <w:rPr>
          <w:rFonts w:ascii="Times New Roman" w:hAnsi="Times New Roman"/>
          <w:sz w:val="24"/>
          <w:szCs w:val="24"/>
        </w:rPr>
        <w:t xml:space="preserve"> gia </w:t>
      </w:r>
      <w:proofErr w:type="spellStart"/>
      <w:r w:rsidRPr="002A2FC9">
        <w:rPr>
          <w:rFonts w:ascii="Times New Roman" w:hAnsi="Times New Roman"/>
          <w:sz w:val="24"/>
          <w:szCs w:val="24"/>
        </w:rPr>
        <w:t>đình</w:t>
      </w:r>
      <w:proofErr w:type="spellEnd"/>
      <w:r w:rsidRPr="002A2FC9">
        <w:rPr>
          <w:rFonts w:ascii="Times New Roman" w:hAnsi="Times New Roman"/>
          <w:sz w:val="24"/>
          <w:szCs w:val="24"/>
        </w:rPr>
        <w:t xml:space="preserve">. Tuy </w:t>
      </w:r>
      <w:proofErr w:type="spellStart"/>
      <w:r w:rsidRPr="002A2FC9">
        <w:rPr>
          <w:rFonts w:ascii="Times New Roman" w:hAnsi="Times New Roman"/>
          <w:sz w:val="24"/>
          <w:szCs w:val="24"/>
        </w:rPr>
        <w:t>nhiên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lạm</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phát</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toàn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phần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vẫn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có</w:t>
      </w:r>
      <w:proofErr w:type="spellEnd"/>
      <w:r w:rsidRPr="002A2FC9">
        <w:rPr>
          <w:rFonts w:ascii="Times New Roman" w:hAnsi="Times New Roman"/>
          <w:sz w:val="24"/>
          <w:szCs w:val="24"/>
        </w:rPr>
        <w:t xml:space="preserve"> xu </w:t>
      </w:r>
      <w:proofErr w:type="spellStart"/>
      <w:r w:rsidRPr="002A2FC9">
        <w:rPr>
          <w:rFonts w:ascii="Times New Roman" w:hAnsi="Times New Roman"/>
          <w:sz w:val="24"/>
          <w:szCs w:val="24"/>
        </w:rPr>
        <w:t>hướng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giảm</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xuống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còn</w:t>
      </w:r>
      <w:proofErr w:type="spellEnd"/>
      <w:r w:rsidRPr="002A2FC9">
        <w:rPr>
          <w:rFonts w:ascii="Times New Roman" w:hAnsi="Times New Roman"/>
          <w:sz w:val="24"/>
          <w:szCs w:val="24"/>
        </w:rPr>
        <w:t xml:space="preserve"> 3,29% YoY </w:t>
      </w:r>
      <w:proofErr w:type="spellStart"/>
      <w:r w:rsidRPr="002A2FC9">
        <w:rPr>
          <w:rFonts w:ascii="Times New Roman" w:hAnsi="Times New Roman"/>
          <w:sz w:val="24"/>
          <w:szCs w:val="24"/>
        </w:rPr>
        <w:t>trong</w:t>
      </w:r>
      <w:proofErr w:type="spellEnd"/>
      <w:r w:rsidRPr="002A2FC9">
        <w:rPr>
          <w:rFonts w:ascii="Times New Roman" w:hAnsi="Times New Roman"/>
          <w:sz w:val="24"/>
          <w:szCs w:val="24"/>
        </w:rPr>
        <w:t xml:space="preserve"> 6 </w:t>
      </w:r>
      <w:proofErr w:type="spellStart"/>
      <w:r w:rsidRPr="002A2FC9">
        <w:rPr>
          <w:rFonts w:ascii="Times New Roman" w:hAnsi="Times New Roman"/>
          <w:sz w:val="24"/>
          <w:szCs w:val="24"/>
        </w:rPr>
        <w:t>tháng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đầu</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năm</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thấp</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hơn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nhiều</w:t>
      </w:r>
      <w:proofErr w:type="spellEnd"/>
      <w:r w:rsidRPr="002A2FC9">
        <w:rPr>
          <w:rFonts w:ascii="Times New Roman" w:hAnsi="Times New Roman"/>
          <w:sz w:val="24"/>
          <w:szCs w:val="24"/>
        </w:rPr>
        <w:t xml:space="preserve"> so </w:t>
      </w:r>
      <w:proofErr w:type="spellStart"/>
      <w:r w:rsidRPr="002A2FC9">
        <w:rPr>
          <w:rFonts w:ascii="Times New Roman" w:hAnsi="Times New Roman"/>
          <w:sz w:val="24"/>
          <w:szCs w:val="24"/>
        </w:rPr>
        <w:t>với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mục</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tiêu</w:t>
      </w:r>
      <w:proofErr w:type="spellEnd"/>
      <w:r w:rsidRPr="002A2FC9">
        <w:rPr>
          <w:rFonts w:ascii="Times New Roman" w:hAnsi="Times New Roman"/>
          <w:sz w:val="24"/>
          <w:szCs w:val="24"/>
        </w:rPr>
        <w:t xml:space="preserve"> 4,5% YoY </w:t>
      </w:r>
      <w:proofErr w:type="spellStart"/>
      <w:r w:rsidRPr="002A2FC9">
        <w:rPr>
          <w:rFonts w:ascii="Times New Roman" w:hAnsi="Times New Roman"/>
          <w:sz w:val="24"/>
          <w:szCs w:val="24"/>
        </w:rPr>
        <w:lastRenderedPageBreak/>
        <w:t>của</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chính</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phủ</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Về</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lạm</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phát</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lõi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chúng</w:t>
      </w:r>
      <w:proofErr w:type="spellEnd"/>
      <w:r w:rsidRPr="002A2FC9">
        <w:rPr>
          <w:rFonts w:ascii="Times New Roman" w:hAnsi="Times New Roman"/>
          <w:sz w:val="24"/>
          <w:szCs w:val="24"/>
        </w:rPr>
        <w:t xml:space="preserve"> </w:t>
      </w:r>
      <w:r>
        <w:rPr>
          <w:rFonts w:ascii="Times New Roman" w:hAnsi="Times New Roman"/>
          <w:sz w:val="24"/>
          <w:szCs w:val="24"/>
        </w:rPr>
        <w:t>ta</w:t>
      </w:r>
      <w:r w:rsidRPr="002A2FC9">
        <w:rPr>
          <w:rFonts w:ascii="Times New Roman" w:hAnsi="Times New Roman"/>
          <w:sz w:val="24"/>
          <w:szCs w:val="24"/>
        </w:rPr>
        <w:t xml:space="preserve"> </w:t>
      </w:r>
      <w:proofErr w:type="spellStart"/>
      <w:r w:rsidRPr="002A2FC9">
        <w:rPr>
          <w:rFonts w:ascii="Times New Roman" w:hAnsi="Times New Roman"/>
          <w:sz w:val="24"/>
          <w:szCs w:val="24"/>
        </w:rPr>
        <w:t>vẫn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thấy</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mức</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tăng</w:t>
      </w:r>
      <w:proofErr w:type="spellEnd"/>
      <w:r w:rsidRPr="002A2FC9">
        <w:rPr>
          <w:rFonts w:ascii="Times New Roman" w:hAnsi="Times New Roman"/>
          <w:sz w:val="24"/>
          <w:szCs w:val="24"/>
        </w:rPr>
        <w:t xml:space="preserve"> 4,74% so </w:t>
      </w:r>
      <w:proofErr w:type="spellStart"/>
      <w:r w:rsidRPr="002A2FC9">
        <w:rPr>
          <w:rFonts w:ascii="Times New Roman" w:hAnsi="Times New Roman"/>
          <w:sz w:val="24"/>
          <w:szCs w:val="24"/>
        </w:rPr>
        <w:t>với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cùng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kỳ</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năm</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ngoái</w:t>
      </w:r>
      <w:proofErr w:type="spellEnd"/>
      <w:r w:rsidRPr="002A2FC9">
        <w:rPr>
          <w:rFonts w:ascii="Times New Roman" w:hAnsi="Times New Roman"/>
          <w:sz w:val="24"/>
          <w:szCs w:val="24"/>
        </w:rPr>
        <w:t xml:space="preserve"> do chi </w:t>
      </w:r>
      <w:proofErr w:type="spellStart"/>
      <w:r w:rsidRPr="002A2FC9">
        <w:rPr>
          <w:rFonts w:ascii="Times New Roman" w:hAnsi="Times New Roman"/>
          <w:sz w:val="24"/>
          <w:szCs w:val="24"/>
        </w:rPr>
        <w:t>lưu</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trú</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ẩn</w:t>
      </w:r>
      <w:proofErr w:type="spellEnd"/>
      <w:r w:rsidRPr="002A2FC9">
        <w:rPr>
          <w:rFonts w:ascii="Times New Roman" w:hAnsi="Times New Roman"/>
          <w:sz w:val="24"/>
          <w:szCs w:val="24"/>
        </w:rPr>
        <w:t xml:space="preserve"> cao.</w:t>
      </w:r>
    </w:p>
    <w:p w14:paraId="02246208" w14:textId="77777777" w:rsidR="005D3BEC" w:rsidRPr="002A2FC9" w:rsidRDefault="005D3BEC" w:rsidP="005D3BEC">
      <w:pPr>
        <w:rPr>
          <w:rFonts w:ascii="Times New Roman" w:hAnsi="Times New Roman"/>
          <w:sz w:val="24"/>
          <w:szCs w:val="24"/>
        </w:rPr>
      </w:pPr>
      <w:proofErr w:type="spellStart"/>
      <w:r w:rsidRPr="002A2FC9">
        <w:rPr>
          <w:rFonts w:ascii="Times New Roman" w:hAnsi="Times New Roman"/>
          <w:sz w:val="24"/>
          <w:szCs w:val="24"/>
        </w:rPr>
        <w:t>Lạm</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phát</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cơ</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bản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vẫn</w:t>
      </w:r>
      <w:proofErr w:type="spellEnd"/>
      <w:r w:rsidRPr="002A2FC9">
        <w:rPr>
          <w:rFonts w:ascii="Times New Roman" w:hAnsi="Times New Roman"/>
          <w:sz w:val="24"/>
          <w:szCs w:val="24"/>
        </w:rPr>
        <w:t xml:space="preserve"> ở </w:t>
      </w:r>
      <w:proofErr w:type="spellStart"/>
      <w:r w:rsidRPr="002A2FC9">
        <w:rPr>
          <w:rFonts w:ascii="Times New Roman" w:hAnsi="Times New Roman"/>
          <w:sz w:val="24"/>
          <w:szCs w:val="24"/>
        </w:rPr>
        <w:t>mức</w:t>
      </w:r>
      <w:proofErr w:type="spellEnd"/>
      <w:r w:rsidRPr="002A2FC9">
        <w:rPr>
          <w:rFonts w:ascii="Times New Roman" w:hAnsi="Times New Roman"/>
          <w:sz w:val="24"/>
          <w:szCs w:val="24"/>
        </w:rPr>
        <w:t xml:space="preserve"> cao. Trong </w:t>
      </w:r>
      <w:proofErr w:type="spellStart"/>
      <w:r w:rsidRPr="002A2FC9">
        <w:rPr>
          <w:rFonts w:ascii="Times New Roman" w:hAnsi="Times New Roman"/>
          <w:sz w:val="24"/>
          <w:szCs w:val="24"/>
        </w:rPr>
        <w:t>khi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chính</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phủ</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phản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ứng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khá</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tích</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cực</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với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các</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biện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pháp</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hỗ</w:t>
      </w:r>
      <w:proofErr w:type="spellEnd"/>
      <w:r w:rsidRPr="002A2FC9">
        <w:rPr>
          <w:rFonts w:ascii="Times New Roman" w:hAnsi="Times New Roman"/>
          <w:sz w:val="24"/>
          <w:szCs w:val="24"/>
        </w:rPr>
        <w:t xml:space="preserve"> trợ </w:t>
      </w:r>
      <w:proofErr w:type="spellStart"/>
      <w:r w:rsidRPr="002A2FC9">
        <w:rPr>
          <w:rFonts w:ascii="Times New Roman" w:hAnsi="Times New Roman"/>
          <w:sz w:val="24"/>
          <w:szCs w:val="24"/>
        </w:rPr>
        <w:t>tăng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trưởng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chúng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tôi</w:t>
      </w:r>
      <w:proofErr w:type="spellEnd"/>
      <w:r w:rsidRPr="002A2FC9">
        <w:rPr>
          <w:rFonts w:ascii="Times New Roman" w:hAnsi="Times New Roman"/>
          <w:sz w:val="24"/>
          <w:szCs w:val="24"/>
        </w:rPr>
        <w:t xml:space="preserve"> tin </w:t>
      </w:r>
      <w:proofErr w:type="spellStart"/>
      <w:r w:rsidRPr="002A2FC9">
        <w:rPr>
          <w:rFonts w:ascii="Times New Roman" w:hAnsi="Times New Roman"/>
          <w:sz w:val="24"/>
          <w:szCs w:val="24"/>
        </w:rPr>
        <w:t>rằng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chính</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sách</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tiền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tệ</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đóng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vai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trò</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chủ</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chốt</w:t>
      </w:r>
      <w:proofErr w:type="spellEnd"/>
      <w:r w:rsidRPr="002A2FC9">
        <w:rPr>
          <w:rFonts w:ascii="Times New Roman" w:hAnsi="Times New Roman"/>
          <w:sz w:val="24"/>
          <w:szCs w:val="24"/>
        </w:rPr>
        <w:t xml:space="preserve">, do </w:t>
      </w:r>
      <w:proofErr w:type="spellStart"/>
      <w:r w:rsidRPr="002A2FC9">
        <w:rPr>
          <w:rFonts w:ascii="Times New Roman" w:hAnsi="Times New Roman"/>
          <w:sz w:val="24"/>
          <w:szCs w:val="24"/>
        </w:rPr>
        <w:t>đó</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tác</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động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đến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lạm</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phát</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có</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thể</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sẽ</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có</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diễn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biến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tiêu</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cực</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trong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năm</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sau</w:t>
      </w:r>
      <w:proofErr w:type="spellEnd"/>
      <w:r w:rsidRPr="002A2FC9">
        <w:rPr>
          <w:rFonts w:ascii="Times New Roman" w:hAnsi="Times New Roman"/>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6"/>
      </w:tblGrid>
      <w:tr w:rsidR="005D3BEC" w:rsidRPr="002A2FC9" w14:paraId="2973330D" w14:textId="77777777" w:rsidTr="007F15C2">
        <w:trPr>
          <w:trHeight w:val="471"/>
          <w:jc w:val="center"/>
        </w:trPr>
        <w:tc>
          <w:tcPr>
            <w:tcW w:w="8526" w:type="dxa"/>
            <w:tcBorders>
              <w:bottom w:val="single" w:sz="4" w:space="0" w:color="auto"/>
            </w:tcBorders>
          </w:tcPr>
          <w:p w14:paraId="48D188A0" w14:textId="77777777" w:rsidR="005D3BEC" w:rsidRPr="002A2FC9" w:rsidRDefault="005D3BEC" w:rsidP="007F15C2">
            <w:pPr>
              <w:tabs>
                <w:tab w:val="left" w:pos="426"/>
              </w:tabs>
              <w:spacing w:before="120" w:line="360" w:lineRule="auto"/>
              <w:jc w:val="both"/>
              <w:rPr>
                <w:rFonts w:ascii="Times New Roman" w:hAnsi="Times New Roman"/>
                <w:b/>
                <w:sz w:val="22"/>
                <w:szCs w:val="22"/>
                <w:lang w:val="nl-NL"/>
              </w:rPr>
            </w:pPr>
            <w:r w:rsidRPr="002A2FC9">
              <w:rPr>
                <w:rFonts w:ascii="Times New Roman" w:hAnsi="Times New Roman"/>
                <w:b/>
                <w:sz w:val="22"/>
                <w:szCs w:val="22"/>
                <w:lang w:val="nl-NL"/>
              </w:rPr>
              <w:t>Hình 2: Lạm phát Việt Nam trong 12 tháng gần nhất</w:t>
            </w:r>
          </w:p>
        </w:tc>
      </w:tr>
      <w:tr w:rsidR="005D3BEC" w:rsidRPr="002A2FC9" w14:paraId="45943C1E" w14:textId="77777777" w:rsidTr="007F15C2">
        <w:trPr>
          <w:trHeight w:val="4112"/>
          <w:jc w:val="center"/>
        </w:trPr>
        <w:tc>
          <w:tcPr>
            <w:tcW w:w="8526" w:type="dxa"/>
            <w:tcBorders>
              <w:top w:val="single" w:sz="4" w:space="0" w:color="auto"/>
              <w:bottom w:val="single" w:sz="4" w:space="0" w:color="auto"/>
            </w:tcBorders>
          </w:tcPr>
          <w:p w14:paraId="437A4ACC" w14:textId="77777777" w:rsidR="005D3BEC" w:rsidRPr="002A2FC9" w:rsidRDefault="005D3BEC" w:rsidP="007F15C2">
            <w:pPr>
              <w:tabs>
                <w:tab w:val="left" w:pos="426"/>
              </w:tabs>
              <w:spacing w:before="120" w:line="360" w:lineRule="auto"/>
              <w:jc w:val="both"/>
              <w:rPr>
                <w:rFonts w:ascii="Times New Roman" w:hAnsi="Times New Roman"/>
                <w:bCs/>
                <w:sz w:val="22"/>
                <w:szCs w:val="22"/>
                <w:lang w:val="nl-NL"/>
              </w:rPr>
            </w:pPr>
            <w:r w:rsidRPr="002A2FC9">
              <w:rPr>
                <w:rFonts w:ascii="Times New Roman" w:hAnsi="Times New Roman"/>
                <w:noProof/>
              </w:rPr>
              <w:drawing>
                <wp:inline distT="0" distB="0" distL="0" distR="0" wp14:anchorId="16327A6F" wp14:editId="298FAAE0">
                  <wp:extent cx="5276850" cy="2405117"/>
                  <wp:effectExtent l="0" t="0" r="0" b="0"/>
                  <wp:docPr id="1002952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95566" cy="2413647"/>
                          </a:xfrm>
                          <a:prstGeom prst="rect">
                            <a:avLst/>
                          </a:prstGeom>
                          <a:noFill/>
                        </pic:spPr>
                      </pic:pic>
                    </a:graphicData>
                  </a:graphic>
                </wp:inline>
              </w:drawing>
            </w:r>
          </w:p>
        </w:tc>
      </w:tr>
      <w:tr w:rsidR="005D3BEC" w:rsidRPr="002A2FC9" w14:paraId="56A8B5B0" w14:textId="77777777" w:rsidTr="007F15C2">
        <w:trPr>
          <w:trHeight w:val="443"/>
          <w:jc w:val="center"/>
        </w:trPr>
        <w:tc>
          <w:tcPr>
            <w:tcW w:w="8526" w:type="dxa"/>
            <w:tcBorders>
              <w:top w:val="single" w:sz="4" w:space="0" w:color="auto"/>
            </w:tcBorders>
          </w:tcPr>
          <w:p w14:paraId="62D313BA" w14:textId="77777777" w:rsidR="005D3BEC" w:rsidRPr="002A2FC9" w:rsidRDefault="005D3BEC" w:rsidP="007F15C2">
            <w:pPr>
              <w:tabs>
                <w:tab w:val="left" w:pos="426"/>
              </w:tabs>
              <w:spacing w:before="120" w:line="360" w:lineRule="auto"/>
              <w:jc w:val="both"/>
              <w:rPr>
                <w:rFonts w:ascii="Times New Roman" w:hAnsi="Times New Roman"/>
                <w:bCs/>
                <w:i/>
                <w:iCs/>
                <w:lang w:val="nl-NL"/>
              </w:rPr>
            </w:pPr>
            <w:r w:rsidRPr="002A2FC9">
              <w:rPr>
                <w:rFonts w:ascii="Times New Roman" w:hAnsi="Times New Roman"/>
                <w:bCs/>
                <w:i/>
                <w:iCs/>
                <w:lang w:val="nl-NL"/>
              </w:rPr>
              <w:t>Nguồn: Tổng Cục Thống Kê</w:t>
            </w:r>
          </w:p>
        </w:tc>
      </w:tr>
    </w:tbl>
    <w:p w14:paraId="214F0917" w14:textId="77777777" w:rsidR="005D3BEC" w:rsidRPr="002A2FC9" w:rsidRDefault="005D3BEC" w:rsidP="005D3BEC">
      <w:pPr>
        <w:shd w:val="clear" w:color="auto" w:fill="FFFFFF"/>
        <w:tabs>
          <w:tab w:val="left" w:pos="426"/>
        </w:tabs>
        <w:spacing w:after="0" w:line="360" w:lineRule="auto"/>
        <w:jc w:val="both"/>
        <w:rPr>
          <w:rFonts w:ascii="Times New Roman" w:hAnsi="Times New Roman"/>
          <w:b/>
          <w:sz w:val="24"/>
          <w:szCs w:val="24"/>
          <w:lang w:val="nl-NL"/>
        </w:rPr>
      </w:pPr>
      <w:r w:rsidRPr="002A2FC9">
        <w:rPr>
          <w:rFonts w:ascii="Times New Roman" w:eastAsia="Times New Roman" w:hAnsi="Times New Roman"/>
          <w:b/>
          <w:bCs/>
          <w:sz w:val="24"/>
          <w:szCs w:val="24"/>
          <w:lang w:val="nl-NL"/>
        </w:rPr>
        <w:t>Hoạt động xuất nhập khẩu hàng hoá</w:t>
      </w:r>
    </w:p>
    <w:p w14:paraId="701C7D43" w14:textId="77777777" w:rsidR="005D3BEC" w:rsidRPr="002A2FC9" w:rsidRDefault="005D3BEC" w:rsidP="005D3BEC">
      <w:pPr>
        <w:shd w:val="clear" w:color="auto" w:fill="FFFFFF"/>
        <w:tabs>
          <w:tab w:val="left" w:pos="426"/>
        </w:tabs>
        <w:spacing w:after="0" w:line="360" w:lineRule="auto"/>
        <w:jc w:val="both"/>
        <w:rPr>
          <w:rFonts w:ascii="Times New Roman" w:eastAsia="Times New Roman" w:hAnsi="Times New Roman"/>
          <w:sz w:val="24"/>
          <w:szCs w:val="24"/>
          <w:lang w:val="nl-NL"/>
        </w:rPr>
      </w:pPr>
      <w:r w:rsidRPr="002A2FC9">
        <w:rPr>
          <w:rFonts w:ascii="Times New Roman" w:eastAsia="Times New Roman" w:hAnsi="Times New Roman"/>
          <w:sz w:val="24"/>
          <w:szCs w:val="24"/>
          <w:lang w:val="nl-NL"/>
        </w:rPr>
        <w:t>Trong Quý 2/2023, kim ngạch xuất khẩu ước đạt 83,4 tỷ USD, giảm 14,2% so với cùng kỳ năm trước và tăng 2,9% so với Quý 1/2023. Kim ngạch nhập khẩu ước đạt 76 tỷ USD, giảm 22,3% so với cùng kỳ năm trước và giảm 0,2% so với Quý 1/2023.</w:t>
      </w:r>
    </w:p>
    <w:p w14:paraId="0FFE5F3D" w14:textId="77777777" w:rsidR="005D3BEC" w:rsidRPr="002A2FC9" w:rsidRDefault="005D3BEC" w:rsidP="005D3BEC">
      <w:pPr>
        <w:shd w:val="clear" w:color="auto" w:fill="FFFFFF"/>
        <w:tabs>
          <w:tab w:val="left" w:pos="426"/>
        </w:tabs>
        <w:spacing w:before="120" w:after="0" w:line="360" w:lineRule="auto"/>
        <w:jc w:val="both"/>
        <w:rPr>
          <w:rFonts w:ascii="Times New Roman" w:hAnsi="Times New Roman"/>
          <w:sz w:val="24"/>
          <w:szCs w:val="24"/>
          <w:lang w:val="nl-NL"/>
        </w:rPr>
      </w:pPr>
      <w:r w:rsidRPr="002A2FC9">
        <w:rPr>
          <w:rFonts w:ascii="Times New Roman" w:hAnsi="Times New Roman"/>
          <w:sz w:val="24"/>
          <w:szCs w:val="24"/>
          <w:lang w:val="nl-NL"/>
        </w:rPr>
        <w:t>Trong 6 tháng đầu năm 2023 có 28 mặt hàng nhập khẩu đạt trị giá trên 1 tỷ USD, chiếm tỷ trọng 84,4% tổng kim ngạch nhập khẩu (có 2 mặt hàng nhập khẩu trên 10 tỷ USD, chiếm 38,1%).</w:t>
      </w:r>
    </w:p>
    <w:p w14:paraId="2C987037" w14:textId="77777777" w:rsidR="005D3BEC" w:rsidRPr="002A2FC9" w:rsidRDefault="005D3BEC" w:rsidP="005D3BEC">
      <w:pPr>
        <w:shd w:val="clear" w:color="auto" w:fill="FFFFFF"/>
        <w:tabs>
          <w:tab w:val="left" w:pos="426"/>
        </w:tabs>
        <w:spacing w:before="120" w:after="0" w:line="360" w:lineRule="auto"/>
        <w:jc w:val="both"/>
        <w:rPr>
          <w:rFonts w:ascii="Times New Roman" w:hAnsi="Times New Roman"/>
          <w:sz w:val="24"/>
          <w:szCs w:val="24"/>
          <w:lang w:val="nl-NL"/>
        </w:rPr>
      </w:pPr>
      <w:r w:rsidRPr="002A2FC9">
        <w:rPr>
          <w:rFonts w:ascii="Times New Roman" w:hAnsi="Times New Roman"/>
          <w:sz w:val="24"/>
          <w:szCs w:val="24"/>
          <w:lang w:val="nl-NL"/>
        </w:rPr>
        <w:t>Về thị trường xuất, nhập khẩu hàng hóa 6 tháng đầu năm 2023, Hoa Kỳ là thị trường xuất khẩu lớn nhất của Việt Nam với kim ngạch ước đạt 44,2 tỷ USD. Trung Quốc là thị trường nhập khẩu lớn nhất của Việt Nam với kim ngạch ước đạt 50,1 tỷ USD.</w:t>
      </w:r>
    </w:p>
    <w:p w14:paraId="6F15CBA3" w14:textId="77777777" w:rsidR="005D3BEC" w:rsidRPr="002A2FC9" w:rsidRDefault="005D3BEC" w:rsidP="005D3BEC">
      <w:pPr>
        <w:shd w:val="clear" w:color="auto" w:fill="FFFFFF"/>
        <w:tabs>
          <w:tab w:val="left" w:pos="426"/>
        </w:tabs>
        <w:spacing w:before="120" w:after="0" w:line="360" w:lineRule="auto"/>
        <w:jc w:val="both"/>
        <w:rPr>
          <w:rFonts w:ascii="Times New Roman" w:hAnsi="Times New Roman"/>
          <w:sz w:val="24"/>
          <w:szCs w:val="24"/>
          <w:lang w:val="nl-NL"/>
        </w:rPr>
      </w:pPr>
      <w:r w:rsidRPr="002A2FC9">
        <w:rPr>
          <w:rFonts w:ascii="Times New Roman" w:hAnsi="Times New Roman"/>
          <w:sz w:val="24"/>
          <w:szCs w:val="24"/>
          <w:lang w:val="nl-NL"/>
        </w:rPr>
        <w:t>Trong 6 tháng đầu năm 2023, xuất siêu sang Hoa Kỳ ước đạt 37,2 tỷ USD giảm 24,9% so với cùng kỳ năm trước; xuất siêu sang EU ước đạt 14,5 tỷ USD, giảm 9,8%; xuất siêu sang Nhật Bản 1,2 tỷ USD (cùng kỳ năm trước nhập siêu 0,7 tỷ USD); nhập siêu từ Trung Quốc 24,5 tỷ USD, giảm 30,9%; nhập siêu từ Hàn Quốc 13,4 tỷ USD, giảm 34,8%; nhập siêu từ ASEAN 4 tỷ USD, giảm 39,1%.</w:t>
      </w:r>
    </w:p>
    <w:p w14:paraId="32322E5E" w14:textId="77777777" w:rsidR="005D3BEC" w:rsidRPr="002A2FC9" w:rsidRDefault="005D3BEC" w:rsidP="005D3BEC">
      <w:pPr>
        <w:shd w:val="clear" w:color="auto" w:fill="FFFFFF"/>
        <w:tabs>
          <w:tab w:val="left" w:pos="426"/>
        </w:tabs>
        <w:spacing w:before="120" w:after="0" w:line="360" w:lineRule="auto"/>
        <w:jc w:val="both"/>
        <w:rPr>
          <w:rFonts w:ascii="Times New Roman" w:hAnsi="Times New Roman"/>
          <w:sz w:val="24"/>
          <w:szCs w:val="24"/>
          <w:lang w:val="nl-NL"/>
        </w:rPr>
      </w:pPr>
      <w:r w:rsidRPr="002A2FC9">
        <w:rPr>
          <w:rFonts w:ascii="Times New Roman" w:hAnsi="Times New Roman"/>
          <w:sz w:val="24"/>
          <w:szCs w:val="24"/>
          <w:lang w:val="nl-NL"/>
        </w:rPr>
        <w:t xml:space="preserve">Với kết quả trên, cán cân thương mại hàng hóa tháng 6/2023 ước tính xuất siêu 2,59 tỷ USD. Tính chung 6 tháng đầu năm 2023, cán cân thương mại hàng hóa ước tính xuất siêu 12,25 tỷ USD (cùng kỳ năm </w:t>
      </w:r>
      <w:r w:rsidRPr="002A2FC9">
        <w:rPr>
          <w:rFonts w:ascii="Times New Roman" w:hAnsi="Times New Roman"/>
          <w:sz w:val="24"/>
          <w:szCs w:val="24"/>
          <w:lang w:val="nl-NL"/>
        </w:rPr>
        <w:lastRenderedPageBreak/>
        <w:t>trước xuất siêu 1,2 tỷ USD). Trong đó, khu vực kinh tế trong nước nhập siêu 9,81 tỷ USD; khu vực có vốn đầu tư nước ngoài (kể cả dầu thô) xuất siêu 22,06 tỷ USD.</w:t>
      </w:r>
    </w:p>
    <w:p w14:paraId="4A299341" w14:textId="77777777" w:rsidR="005D3BEC" w:rsidRPr="002A2FC9" w:rsidRDefault="005D3BEC" w:rsidP="005D3BEC">
      <w:pPr>
        <w:shd w:val="clear" w:color="auto" w:fill="FFFFFF"/>
        <w:tabs>
          <w:tab w:val="left" w:pos="426"/>
        </w:tabs>
        <w:spacing w:before="120" w:after="0" w:line="360" w:lineRule="auto"/>
        <w:jc w:val="both"/>
        <w:rPr>
          <w:rFonts w:ascii="Times New Roman" w:hAnsi="Times New Roman"/>
          <w:b/>
          <w:sz w:val="24"/>
          <w:szCs w:val="24"/>
          <w:lang w:val="nl-NL"/>
        </w:rPr>
      </w:pPr>
      <w:r w:rsidRPr="002A2FC9">
        <w:rPr>
          <w:rFonts w:ascii="Times New Roman" w:eastAsia="Times New Roman" w:hAnsi="Times New Roman"/>
          <w:b/>
          <w:bCs/>
          <w:sz w:val="24"/>
          <w:szCs w:val="24"/>
          <w:lang w:val="nl-NL"/>
        </w:rPr>
        <w:t>Hoạt động đầu tư</w:t>
      </w:r>
    </w:p>
    <w:p w14:paraId="38030CEA" w14:textId="77777777" w:rsidR="005D3BEC" w:rsidRPr="002A2FC9" w:rsidRDefault="005D3BEC" w:rsidP="005D3BEC">
      <w:pPr>
        <w:shd w:val="clear" w:color="auto" w:fill="FFFFFF"/>
        <w:tabs>
          <w:tab w:val="left" w:pos="426"/>
        </w:tabs>
        <w:spacing w:before="120" w:after="0" w:line="360" w:lineRule="auto"/>
        <w:jc w:val="both"/>
        <w:rPr>
          <w:rFonts w:ascii="Times New Roman" w:hAnsi="Times New Roman"/>
          <w:sz w:val="24"/>
          <w:szCs w:val="24"/>
          <w:lang w:val="nl-NL"/>
        </w:rPr>
      </w:pPr>
      <w:r w:rsidRPr="002A2FC9">
        <w:rPr>
          <w:rFonts w:ascii="Times New Roman" w:hAnsi="Times New Roman"/>
          <w:sz w:val="24"/>
          <w:szCs w:val="24"/>
          <w:lang w:val="nl-NL"/>
        </w:rPr>
        <w:t xml:space="preserve">Vốn đầu tư thực hiện toàn xã hội Quý II/2023 theo giá hiện hành ước đạt 774,9 nghìn tỷ đồng, tăng 5,5% so với cùng kỳ năm trước. Ước tính 6 tháng </w:t>
      </w:r>
      <w:r>
        <w:rPr>
          <w:rFonts w:ascii="Times New Roman" w:hAnsi="Times New Roman"/>
          <w:sz w:val="24"/>
          <w:szCs w:val="24"/>
          <w:lang w:val="nl-NL"/>
        </w:rPr>
        <w:t xml:space="preserve">đầu </w:t>
      </w:r>
      <w:r w:rsidRPr="002A2FC9">
        <w:rPr>
          <w:rFonts w:ascii="Times New Roman" w:hAnsi="Times New Roman"/>
          <w:sz w:val="24"/>
          <w:szCs w:val="24"/>
          <w:lang w:val="nl-NL"/>
        </w:rPr>
        <w:t>năm 2023, vốn đầu tư thực hiện toàn xã hội theo giá hiện hành ước đạt 1.357,7 nghìn tỷ đồng, tăng 4,7% so với cùng kỳ năm trước. Vốn đầu tư thực hiện của khu vực nhà nước tăng 12,6% cho thấy sự quyết tâm nỗ lực của Chính phủ, bộ ngành và địa phương trong việc quyết liệt đẩy mạnh thực hiện nguồn vốn đầu tư công nhằm tạo động lực thúc đẩy tăng trưởng kinh tế cả trong ngắn hạn và dài hạn.</w:t>
      </w:r>
    </w:p>
    <w:p w14:paraId="681340DA" w14:textId="77777777" w:rsidR="005D3BEC" w:rsidRPr="002A2FC9" w:rsidRDefault="005D3BEC" w:rsidP="005D3BEC">
      <w:pPr>
        <w:shd w:val="clear" w:color="auto" w:fill="FFFFFF"/>
        <w:tabs>
          <w:tab w:val="left" w:pos="360"/>
        </w:tabs>
        <w:spacing w:before="120" w:after="0" w:line="360" w:lineRule="auto"/>
        <w:jc w:val="both"/>
        <w:rPr>
          <w:rFonts w:ascii="Times New Roman" w:hAnsi="Times New Roman"/>
          <w:sz w:val="24"/>
          <w:szCs w:val="24"/>
          <w:lang w:val="nl-NL"/>
        </w:rPr>
      </w:pPr>
      <w:r w:rsidRPr="002A2FC9">
        <w:rPr>
          <w:rFonts w:ascii="Times New Roman" w:hAnsi="Times New Roman"/>
          <w:sz w:val="24"/>
          <w:szCs w:val="24"/>
          <w:lang w:val="nl-NL"/>
        </w:rPr>
        <w:t>Tổng vốn đầu tư nước ngoài đăng ký vào Việt Nam tính đến ngày 20/6/2023 bao gồm vốn đăng ký cấp mới, vốn đăng ký điều chỉnh và giá trị góp vốn, mua cổ phần của nhà đầu tư nước ngoài đạt 13,4 tỷ USD, giảm 4,3% so với cùng kỳ năm trước. Vốn đầu tư trực tiếp nước ngoài thực hiện tại Việt Nam 6 tháng đầu năm 2023 ước đạt 10,02 tỷ USD, tăng 0,5% so với cùng kỳ năm trước.</w:t>
      </w:r>
    </w:p>
    <w:p w14:paraId="45ABCEDA" w14:textId="77777777" w:rsidR="005D3BEC" w:rsidRPr="002A2FC9" w:rsidRDefault="005D3BEC" w:rsidP="005D3BEC">
      <w:pPr>
        <w:shd w:val="clear" w:color="auto" w:fill="FFFFFF"/>
        <w:spacing w:before="120" w:after="0"/>
        <w:jc w:val="both"/>
        <w:rPr>
          <w:rFonts w:ascii="Times New Roman" w:hAnsi="Times New Roman"/>
          <w:b/>
          <w:sz w:val="24"/>
          <w:szCs w:val="24"/>
          <w:lang w:val="nl-NL"/>
        </w:rPr>
      </w:pPr>
      <w:r w:rsidRPr="002A2FC9">
        <w:rPr>
          <w:rFonts w:ascii="Times New Roman" w:hAnsi="Times New Roman"/>
          <w:b/>
          <w:sz w:val="24"/>
          <w:szCs w:val="24"/>
          <w:lang w:val="nl-NL"/>
        </w:rPr>
        <w:t>Thị trường chứng khoán:</w:t>
      </w:r>
      <w:r w:rsidRPr="002A2FC9">
        <w:rPr>
          <w:rFonts w:ascii="Times New Roman" w:hAnsi="Times New Roman"/>
          <w:noProof/>
          <w:sz w:val="24"/>
          <w:szCs w:val="24"/>
          <w:lang w:val="nl-NL"/>
        </w:rPr>
        <w:t xml:space="preserve"> </w:t>
      </w:r>
    </w:p>
    <w:p w14:paraId="6B2B4AFF" w14:textId="77777777" w:rsidR="005D3BEC" w:rsidRPr="002A2FC9" w:rsidRDefault="005D3BEC" w:rsidP="005D3BEC">
      <w:pPr>
        <w:shd w:val="clear" w:color="auto" w:fill="FFFFFF"/>
        <w:spacing w:before="120" w:after="0" w:line="360" w:lineRule="auto"/>
        <w:jc w:val="both"/>
        <w:rPr>
          <w:rFonts w:ascii="Times New Roman" w:hAnsi="Times New Roman"/>
          <w:bCs/>
          <w:sz w:val="24"/>
          <w:szCs w:val="24"/>
          <w:lang w:val="nl-NL"/>
        </w:rPr>
      </w:pPr>
      <w:r w:rsidRPr="002A2FC9">
        <w:rPr>
          <w:rFonts w:ascii="Times New Roman" w:hAnsi="Times New Roman"/>
          <w:bCs/>
          <w:sz w:val="24"/>
          <w:szCs w:val="24"/>
          <w:lang w:val="nl-NL"/>
        </w:rPr>
        <w:t xml:space="preserve">Thị trường chứng khoán </w:t>
      </w:r>
      <w:r>
        <w:rPr>
          <w:rFonts w:ascii="Times New Roman" w:hAnsi="Times New Roman"/>
          <w:bCs/>
          <w:sz w:val="24"/>
          <w:szCs w:val="24"/>
          <w:lang w:val="nl-NL"/>
        </w:rPr>
        <w:t>Quý 2</w:t>
      </w:r>
      <w:r w:rsidRPr="002A2FC9">
        <w:rPr>
          <w:rFonts w:ascii="Times New Roman" w:hAnsi="Times New Roman"/>
          <w:bCs/>
          <w:sz w:val="24"/>
          <w:szCs w:val="24"/>
          <w:lang w:val="nl-NL"/>
        </w:rPr>
        <w:t>/2023 có diễn biến lên xuống liên tục với các nhịp tăng giảm ngắn đan xen, VNIndex đóng cửa tăng 5.2% so với cuối Quý 1/2023. So với cùng kỳ, chỉ số VN-Index tăng 5% về điểm số, trong khi giá trị giao dịch bình quân phiên giảm 5%. Thị trường có biến động tương quan chặt chẽ với diễn biến mặt bằng lãi suất tiền gửi của nhóm ngân hàng quốc doanh, và được hỗ trợ bởi kỳ vọng xu hướng hạ lãi suất tiếp diễn trong thời gian tới. Kết thúc nửa đầu năm 2023, VNIndex đóng cửa với mức tăng 11.2% so với cùng kỳ, trong khi giá trị giao dịch giảm 44.6% so với cùng kỳ.</w:t>
      </w:r>
    </w:p>
    <w:p w14:paraId="76E9159D" w14:textId="77777777" w:rsidR="005D3BEC" w:rsidRPr="002A2FC9" w:rsidRDefault="005D3BEC" w:rsidP="005D3BEC">
      <w:pPr>
        <w:shd w:val="clear" w:color="auto" w:fill="FFFFFF"/>
        <w:tabs>
          <w:tab w:val="left" w:pos="426"/>
        </w:tabs>
        <w:spacing w:before="120" w:after="0" w:line="360" w:lineRule="auto"/>
        <w:ind w:left="142" w:hanging="142"/>
        <w:jc w:val="both"/>
        <w:rPr>
          <w:rFonts w:ascii="Times New Roman" w:hAnsi="Times New Roman"/>
          <w:b/>
          <w:sz w:val="24"/>
          <w:szCs w:val="24"/>
          <w:lang w:val="nl-NL"/>
        </w:rPr>
      </w:pPr>
      <w:r w:rsidRPr="002A2FC9">
        <w:rPr>
          <w:rFonts w:ascii="Times New Roman" w:hAnsi="Times New Roman"/>
          <w:b/>
          <w:sz w:val="24"/>
          <w:szCs w:val="24"/>
          <w:lang w:val="nl-NL"/>
        </w:rPr>
        <w:t>Thị trường trái phiếu</w:t>
      </w:r>
    </w:p>
    <w:p w14:paraId="66EF2756" w14:textId="77777777" w:rsidR="005D3BEC" w:rsidRPr="002A2FC9" w:rsidRDefault="005D3BEC" w:rsidP="005D3BEC">
      <w:pPr>
        <w:shd w:val="clear" w:color="auto" w:fill="FFFFFF"/>
        <w:tabs>
          <w:tab w:val="left" w:pos="540"/>
        </w:tabs>
        <w:spacing w:before="120" w:after="0"/>
        <w:jc w:val="both"/>
        <w:rPr>
          <w:rFonts w:ascii="Times New Roman" w:hAnsi="Times New Roman"/>
          <w:bCs/>
          <w:sz w:val="24"/>
          <w:szCs w:val="24"/>
          <w:lang w:val="nl-NL"/>
        </w:rPr>
      </w:pPr>
      <w:r w:rsidRPr="002A2FC9">
        <w:rPr>
          <w:rFonts w:ascii="Times New Roman" w:hAnsi="Times New Roman"/>
          <w:bCs/>
          <w:sz w:val="24"/>
          <w:szCs w:val="24"/>
          <w:lang w:val="nl-NL"/>
        </w:rPr>
        <w:t>Trong Quý 2/2023, Kho bạc Nhà nước (KBNN) đã tổ chức 44 đợt đấu thầu trái phiếu Chính phủ (TPCP) với tổng giá trị gọi thầu là 92,000 tỷ đồng, trong đó giá trị trúng thầu là 75,019 tỷ đồng, tỷ lệ trúng thầu/gọi thầu đạt 81.5%. Tổng giá trị trúng thầu từ đầu năm đạt 45% kế hoạch năm (400,000 tỷ đồng) và từ đầu tháng 4 đạt 63% kế hoạch Quý 2 (120,000 tỷ đồng). Không có đợt phát hành trái phiếu chính phủ bảo lãnh nào trong Quý 2.</w:t>
      </w:r>
    </w:p>
    <w:p w14:paraId="7FC4FF75" w14:textId="77777777" w:rsidR="005D3BEC" w:rsidRPr="002A2FC9" w:rsidRDefault="005D3BEC" w:rsidP="005D3BEC">
      <w:pPr>
        <w:shd w:val="clear" w:color="auto" w:fill="FFFFFF"/>
        <w:tabs>
          <w:tab w:val="left" w:pos="540"/>
        </w:tabs>
        <w:spacing w:before="120" w:after="0"/>
        <w:jc w:val="both"/>
        <w:rPr>
          <w:rFonts w:ascii="Times New Roman" w:hAnsi="Times New Roman"/>
          <w:sz w:val="28"/>
          <w:szCs w:val="28"/>
        </w:rPr>
      </w:pPr>
      <w:r w:rsidRPr="002A2FC9">
        <w:rPr>
          <w:rFonts w:ascii="Times New Roman" w:hAnsi="Times New Roman"/>
          <w:sz w:val="24"/>
          <w:szCs w:val="24"/>
        </w:rPr>
        <w:t xml:space="preserve">Trong </w:t>
      </w:r>
      <w:proofErr w:type="spellStart"/>
      <w:r w:rsidRPr="002A2FC9">
        <w:rPr>
          <w:rFonts w:ascii="Times New Roman" w:hAnsi="Times New Roman"/>
          <w:sz w:val="24"/>
          <w:szCs w:val="24"/>
        </w:rPr>
        <w:t>Quý</w:t>
      </w:r>
      <w:proofErr w:type="spellEnd"/>
      <w:r w:rsidRPr="002A2FC9">
        <w:rPr>
          <w:rFonts w:ascii="Times New Roman" w:hAnsi="Times New Roman"/>
          <w:sz w:val="24"/>
          <w:szCs w:val="24"/>
        </w:rPr>
        <w:t xml:space="preserve"> 2/2023, </w:t>
      </w:r>
      <w:proofErr w:type="spellStart"/>
      <w:r w:rsidRPr="002A2FC9">
        <w:rPr>
          <w:rFonts w:ascii="Times New Roman" w:hAnsi="Times New Roman"/>
          <w:sz w:val="24"/>
          <w:szCs w:val="24"/>
        </w:rPr>
        <w:t>giá</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trị</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trúng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thầu</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tiếp</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tục</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tập</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trung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chủ</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yếu</w:t>
      </w:r>
      <w:proofErr w:type="spellEnd"/>
      <w:r w:rsidRPr="002A2FC9">
        <w:rPr>
          <w:rFonts w:ascii="Times New Roman" w:hAnsi="Times New Roman"/>
          <w:sz w:val="24"/>
          <w:szCs w:val="24"/>
        </w:rPr>
        <w:t xml:space="preserve"> ở </w:t>
      </w:r>
      <w:proofErr w:type="spellStart"/>
      <w:r w:rsidRPr="002A2FC9">
        <w:rPr>
          <w:rFonts w:ascii="Times New Roman" w:hAnsi="Times New Roman"/>
          <w:sz w:val="24"/>
          <w:szCs w:val="24"/>
        </w:rPr>
        <w:t>kỳ</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hạn</w:t>
      </w:r>
      <w:proofErr w:type="spellEnd"/>
      <w:r w:rsidRPr="002A2FC9">
        <w:rPr>
          <w:rFonts w:ascii="Times New Roman" w:hAnsi="Times New Roman"/>
          <w:sz w:val="24"/>
          <w:szCs w:val="24"/>
        </w:rPr>
        <w:t xml:space="preserve"> 10 </w:t>
      </w:r>
      <w:proofErr w:type="spellStart"/>
      <w:r w:rsidRPr="002A2FC9">
        <w:rPr>
          <w:rFonts w:ascii="Times New Roman" w:hAnsi="Times New Roman"/>
          <w:sz w:val="24"/>
          <w:szCs w:val="24"/>
        </w:rPr>
        <w:t>năm</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và</w:t>
      </w:r>
      <w:proofErr w:type="spellEnd"/>
      <w:r w:rsidRPr="002A2FC9">
        <w:rPr>
          <w:rFonts w:ascii="Times New Roman" w:hAnsi="Times New Roman"/>
          <w:sz w:val="24"/>
          <w:szCs w:val="24"/>
        </w:rPr>
        <w:t xml:space="preserve"> 15 </w:t>
      </w:r>
      <w:proofErr w:type="spellStart"/>
      <w:r w:rsidRPr="002A2FC9">
        <w:rPr>
          <w:rFonts w:ascii="Times New Roman" w:hAnsi="Times New Roman"/>
          <w:sz w:val="24"/>
          <w:szCs w:val="24"/>
        </w:rPr>
        <w:t>năm</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giá</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trị</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phát</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hành</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kỳ</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hạn</w:t>
      </w:r>
      <w:proofErr w:type="spellEnd"/>
      <w:r w:rsidRPr="002A2FC9">
        <w:rPr>
          <w:rFonts w:ascii="Times New Roman" w:hAnsi="Times New Roman"/>
          <w:sz w:val="24"/>
          <w:szCs w:val="24"/>
        </w:rPr>
        <w:t xml:space="preserve"> 5 </w:t>
      </w:r>
      <w:proofErr w:type="spellStart"/>
      <w:r w:rsidRPr="002A2FC9">
        <w:rPr>
          <w:rFonts w:ascii="Times New Roman" w:hAnsi="Times New Roman"/>
          <w:sz w:val="24"/>
          <w:szCs w:val="24"/>
        </w:rPr>
        <w:t>năm</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cũng</w:t>
      </w:r>
      <w:proofErr w:type="spellEnd"/>
      <w:r w:rsidRPr="002A2FC9">
        <w:rPr>
          <w:rFonts w:ascii="Times New Roman" w:hAnsi="Times New Roman"/>
          <w:sz w:val="24"/>
          <w:szCs w:val="24"/>
        </w:rPr>
        <w:t xml:space="preserve"> cao </w:t>
      </w:r>
      <w:proofErr w:type="spellStart"/>
      <w:r w:rsidRPr="002A2FC9">
        <w:rPr>
          <w:rFonts w:ascii="Times New Roman" w:hAnsi="Times New Roman"/>
          <w:sz w:val="24"/>
          <w:szCs w:val="24"/>
        </w:rPr>
        <w:t>hơn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hẳn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các</w:t>
      </w:r>
      <w:proofErr w:type="spellEnd"/>
      <w:r w:rsidRPr="002A2FC9">
        <w:rPr>
          <w:rFonts w:ascii="Times New Roman" w:hAnsi="Times New Roman"/>
          <w:sz w:val="24"/>
          <w:szCs w:val="24"/>
        </w:rPr>
        <w:t xml:space="preserve"> giai </w:t>
      </w:r>
      <w:proofErr w:type="spellStart"/>
      <w:r w:rsidRPr="002A2FC9">
        <w:rPr>
          <w:rFonts w:ascii="Times New Roman" w:hAnsi="Times New Roman"/>
          <w:sz w:val="24"/>
          <w:szCs w:val="24"/>
        </w:rPr>
        <w:t>đoạn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trước</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Cụ</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thể</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trái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phiếu</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kỳ</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hạn</w:t>
      </w:r>
      <w:proofErr w:type="spellEnd"/>
      <w:r w:rsidRPr="002A2FC9">
        <w:rPr>
          <w:rFonts w:ascii="Times New Roman" w:hAnsi="Times New Roman"/>
          <w:sz w:val="24"/>
          <w:szCs w:val="24"/>
        </w:rPr>
        <w:t xml:space="preserve"> 5 </w:t>
      </w:r>
      <w:proofErr w:type="spellStart"/>
      <w:r w:rsidRPr="002A2FC9">
        <w:rPr>
          <w:rFonts w:ascii="Times New Roman" w:hAnsi="Times New Roman"/>
          <w:sz w:val="24"/>
          <w:szCs w:val="24"/>
        </w:rPr>
        <w:t>năm</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trúng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thầu</w:t>
      </w:r>
      <w:proofErr w:type="spellEnd"/>
      <w:r w:rsidRPr="002A2FC9">
        <w:rPr>
          <w:rFonts w:ascii="Times New Roman" w:hAnsi="Times New Roman"/>
          <w:sz w:val="24"/>
          <w:szCs w:val="24"/>
        </w:rPr>
        <w:t xml:space="preserve"> 16,599 </w:t>
      </w:r>
      <w:proofErr w:type="spellStart"/>
      <w:r w:rsidRPr="002A2FC9">
        <w:rPr>
          <w:rFonts w:ascii="Times New Roman" w:hAnsi="Times New Roman"/>
          <w:sz w:val="24"/>
          <w:szCs w:val="24"/>
        </w:rPr>
        <w:t>tỷ</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đồng</w:t>
      </w:r>
      <w:proofErr w:type="spellEnd"/>
      <w:r w:rsidRPr="002A2FC9">
        <w:rPr>
          <w:rFonts w:ascii="Times New Roman" w:hAnsi="Times New Roman"/>
          <w:sz w:val="24"/>
          <w:szCs w:val="24"/>
        </w:rPr>
        <w:t xml:space="preserve">, 10 </w:t>
      </w:r>
      <w:proofErr w:type="spellStart"/>
      <w:r w:rsidRPr="002A2FC9">
        <w:rPr>
          <w:rFonts w:ascii="Times New Roman" w:hAnsi="Times New Roman"/>
          <w:sz w:val="24"/>
          <w:szCs w:val="24"/>
        </w:rPr>
        <w:t>năm</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trúng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thầu</w:t>
      </w:r>
      <w:proofErr w:type="spellEnd"/>
      <w:r w:rsidRPr="002A2FC9">
        <w:rPr>
          <w:rFonts w:ascii="Times New Roman" w:hAnsi="Times New Roman"/>
          <w:sz w:val="24"/>
          <w:szCs w:val="24"/>
        </w:rPr>
        <w:t xml:space="preserve"> 23,742 </w:t>
      </w:r>
      <w:proofErr w:type="spellStart"/>
      <w:r w:rsidRPr="002A2FC9">
        <w:rPr>
          <w:rFonts w:ascii="Times New Roman" w:hAnsi="Times New Roman"/>
          <w:sz w:val="24"/>
          <w:szCs w:val="24"/>
        </w:rPr>
        <w:t>tỷ</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đồng</w:t>
      </w:r>
      <w:proofErr w:type="spellEnd"/>
      <w:r w:rsidRPr="002A2FC9">
        <w:rPr>
          <w:rFonts w:ascii="Times New Roman" w:hAnsi="Times New Roman"/>
          <w:sz w:val="24"/>
          <w:szCs w:val="24"/>
        </w:rPr>
        <w:t xml:space="preserve">, 15 </w:t>
      </w:r>
      <w:proofErr w:type="spellStart"/>
      <w:r w:rsidRPr="002A2FC9">
        <w:rPr>
          <w:rFonts w:ascii="Times New Roman" w:hAnsi="Times New Roman"/>
          <w:sz w:val="24"/>
          <w:szCs w:val="24"/>
        </w:rPr>
        <w:t>năm</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trúng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thầu</w:t>
      </w:r>
      <w:proofErr w:type="spellEnd"/>
      <w:r w:rsidRPr="002A2FC9">
        <w:rPr>
          <w:rFonts w:ascii="Times New Roman" w:hAnsi="Times New Roman"/>
          <w:sz w:val="24"/>
          <w:szCs w:val="24"/>
        </w:rPr>
        <w:t xml:space="preserve"> 32,662 </w:t>
      </w:r>
      <w:proofErr w:type="spellStart"/>
      <w:r w:rsidRPr="002A2FC9">
        <w:rPr>
          <w:rFonts w:ascii="Times New Roman" w:hAnsi="Times New Roman"/>
          <w:sz w:val="24"/>
          <w:szCs w:val="24"/>
        </w:rPr>
        <w:t>tỷ</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đồng</w:t>
      </w:r>
      <w:proofErr w:type="spellEnd"/>
      <w:r w:rsidRPr="002A2FC9">
        <w:rPr>
          <w:rFonts w:ascii="Times New Roman" w:hAnsi="Times New Roman"/>
          <w:sz w:val="24"/>
          <w:szCs w:val="24"/>
        </w:rPr>
        <w:t xml:space="preserve">, 20 </w:t>
      </w:r>
      <w:proofErr w:type="spellStart"/>
      <w:r w:rsidRPr="002A2FC9">
        <w:rPr>
          <w:rFonts w:ascii="Times New Roman" w:hAnsi="Times New Roman"/>
          <w:sz w:val="24"/>
          <w:szCs w:val="24"/>
        </w:rPr>
        <w:t>năm</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trúng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thầu</w:t>
      </w:r>
      <w:proofErr w:type="spellEnd"/>
      <w:r w:rsidRPr="002A2FC9">
        <w:rPr>
          <w:rFonts w:ascii="Times New Roman" w:hAnsi="Times New Roman"/>
          <w:sz w:val="24"/>
          <w:szCs w:val="24"/>
        </w:rPr>
        <w:t xml:space="preserve"> 549 </w:t>
      </w:r>
      <w:proofErr w:type="spellStart"/>
      <w:r w:rsidRPr="002A2FC9">
        <w:rPr>
          <w:rFonts w:ascii="Times New Roman" w:hAnsi="Times New Roman"/>
          <w:sz w:val="24"/>
          <w:szCs w:val="24"/>
        </w:rPr>
        <w:t>tỷ</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đồng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và</w:t>
      </w:r>
      <w:proofErr w:type="spellEnd"/>
      <w:r w:rsidRPr="002A2FC9">
        <w:rPr>
          <w:rFonts w:ascii="Times New Roman" w:hAnsi="Times New Roman"/>
          <w:sz w:val="24"/>
          <w:szCs w:val="24"/>
        </w:rPr>
        <w:t xml:space="preserve"> 30 </w:t>
      </w:r>
      <w:proofErr w:type="spellStart"/>
      <w:r w:rsidRPr="002A2FC9">
        <w:rPr>
          <w:rFonts w:ascii="Times New Roman" w:hAnsi="Times New Roman"/>
          <w:sz w:val="24"/>
          <w:szCs w:val="24"/>
        </w:rPr>
        <w:t>năm</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trúng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thầu</w:t>
      </w:r>
      <w:proofErr w:type="spellEnd"/>
      <w:r w:rsidRPr="002A2FC9">
        <w:rPr>
          <w:rFonts w:ascii="Times New Roman" w:hAnsi="Times New Roman"/>
          <w:sz w:val="24"/>
          <w:szCs w:val="24"/>
        </w:rPr>
        <w:t xml:space="preserve"> 1,737 </w:t>
      </w:r>
      <w:proofErr w:type="spellStart"/>
      <w:r w:rsidRPr="002A2FC9">
        <w:rPr>
          <w:rFonts w:ascii="Times New Roman" w:hAnsi="Times New Roman"/>
          <w:sz w:val="24"/>
          <w:szCs w:val="24"/>
        </w:rPr>
        <w:t>tỷ</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đồng</w:t>
      </w:r>
      <w:proofErr w:type="spellEnd"/>
      <w:r w:rsidRPr="002A2FC9">
        <w:rPr>
          <w:rFonts w:ascii="Times New Roman" w:hAnsi="Times New Roman"/>
          <w:sz w:val="24"/>
          <w:szCs w:val="24"/>
        </w:rPr>
        <w:t xml:space="preserve">. KBNN </w:t>
      </w:r>
      <w:proofErr w:type="spellStart"/>
      <w:r w:rsidRPr="002A2FC9">
        <w:rPr>
          <w:rFonts w:ascii="Times New Roman" w:hAnsi="Times New Roman"/>
          <w:sz w:val="24"/>
          <w:szCs w:val="24"/>
        </w:rPr>
        <w:t>không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gọi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thầu</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kỳ</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hạn</w:t>
      </w:r>
      <w:proofErr w:type="spellEnd"/>
      <w:r w:rsidRPr="002A2FC9">
        <w:rPr>
          <w:rFonts w:ascii="Times New Roman" w:hAnsi="Times New Roman"/>
          <w:sz w:val="24"/>
          <w:szCs w:val="24"/>
        </w:rPr>
        <w:t xml:space="preserve"> 3 </w:t>
      </w:r>
      <w:proofErr w:type="spellStart"/>
      <w:r w:rsidRPr="002A2FC9">
        <w:rPr>
          <w:rFonts w:ascii="Times New Roman" w:hAnsi="Times New Roman"/>
          <w:sz w:val="24"/>
          <w:szCs w:val="24"/>
        </w:rPr>
        <w:t>năm</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và</w:t>
      </w:r>
      <w:proofErr w:type="spellEnd"/>
      <w:r w:rsidRPr="002A2FC9">
        <w:rPr>
          <w:rFonts w:ascii="Times New Roman" w:hAnsi="Times New Roman"/>
          <w:sz w:val="24"/>
          <w:szCs w:val="24"/>
        </w:rPr>
        <w:t xml:space="preserve"> 7 </w:t>
      </w:r>
      <w:proofErr w:type="spellStart"/>
      <w:r w:rsidRPr="002A2FC9">
        <w:rPr>
          <w:rFonts w:ascii="Times New Roman" w:hAnsi="Times New Roman"/>
          <w:sz w:val="24"/>
          <w:szCs w:val="24"/>
        </w:rPr>
        <w:t>năm</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Lãi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suất</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phát</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hành</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bình</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quân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Quý</w:t>
      </w:r>
      <w:proofErr w:type="spellEnd"/>
      <w:r w:rsidRPr="002A2FC9">
        <w:rPr>
          <w:rFonts w:ascii="Times New Roman" w:hAnsi="Times New Roman"/>
          <w:sz w:val="24"/>
          <w:szCs w:val="24"/>
        </w:rPr>
        <w:t xml:space="preserve"> 2/2023 ở </w:t>
      </w:r>
      <w:proofErr w:type="spellStart"/>
      <w:r w:rsidRPr="002A2FC9">
        <w:rPr>
          <w:rFonts w:ascii="Times New Roman" w:hAnsi="Times New Roman"/>
          <w:sz w:val="24"/>
          <w:szCs w:val="24"/>
        </w:rPr>
        <w:t>các</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kỳ</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hạn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trúng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thầu</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đi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xuống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mạnh</w:t>
      </w:r>
      <w:proofErr w:type="spellEnd"/>
      <w:r w:rsidRPr="002A2FC9">
        <w:rPr>
          <w:rFonts w:ascii="Times New Roman" w:hAnsi="Times New Roman"/>
          <w:sz w:val="24"/>
          <w:szCs w:val="24"/>
        </w:rPr>
        <w:t xml:space="preserve"> so </w:t>
      </w:r>
      <w:proofErr w:type="spellStart"/>
      <w:r w:rsidRPr="002A2FC9">
        <w:rPr>
          <w:rFonts w:ascii="Times New Roman" w:hAnsi="Times New Roman"/>
          <w:sz w:val="24"/>
          <w:szCs w:val="24"/>
        </w:rPr>
        <w:t>với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Quý</w:t>
      </w:r>
      <w:proofErr w:type="spellEnd"/>
      <w:r w:rsidRPr="002A2FC9">
        <w:rPr>
          <w:rFonts w:ascii="Times New Roman" w:hAnsi="Times New Roman"/>
          <w:sz w:val="24"/>
          <w:szCs w:val="24"/>
        </w:rPr>
        <w:t xml:space="preserve"> 1/2023, </w:t>
      </w:r>
      <w:proofErr w:type="spellStart"/>
      <w:r w:rsidRPr="002A2FC9">
        <w:rPr>
          <w:rFonts w:ascii="Times New Roman" w:hAnsi="Times New Roman"/>
          <w:sz w:val="24"/>
          <w:szCs w:val="24"/>
        </w:rPr>
        <w:t>cụ</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thể</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Giảm</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trên</w:t>
      </w:r>
      <w:proofErr w:type="spellEnd"/>
      <w:r w:rsidRPr="002A2FC9">
        <w:rPr>
          <w:rFonts w:ascii="Times New Roman" w:hAnsi="Times New Roman"/>
          <w:sz w:val="24"/>
          <w:szCs w:val="24"/>
        </w:rPr>
        <w:t xml:space="preserve"> 110 bps </w:t>
      </w:r>
      <w:proofErr w:type="spellStart"/>
      <w:r w:rsidRPr="002A2FC9">
        <w:rPr>
          <w:rFonts w:ascii="Times New Roman" w:hAnsi="Times New Roman"/>
          <w:sz w:val="24"/>
          <w:szCs w:val="24"/>
        </w:rPr>
        <w:t>tại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các</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kỳ</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hạn</w:t>
      </w:r>
      <w:proofErr w:type="spellEnd"/>
      <w:r w:rsidRPr="002A2FC9">
        <w:rPr>
          <w:rFonts w:ascii="Times New Roman" w:hAnsi="Times New Roman"/>
          <w:sz w:val="24"/>
          <w:szCs w:val="24"/>
        </w:rPr>
        <w:t xml:space="preserve"> 5, 10, 15 </w:t>
      </w:r>
      <w:proofErr w:type="spellStart"/>
      <w:r w:rsidRPr="002A2FC9">
        <w:rPr>
          <w:rFonts w:ascii="Times New Roman" w:hAnsi="Times New Roman"/>
          <w:sz w:val="24"/>
          <w:szCs w:val="24"/>
        </w:rPr>
        <w:t>năm</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và</w:t>
      </w:r>
      <w:proofErr w:type="spellEnd"/>
      <w:r w:rsidRPr="002A2FC9">
        <w:rPr>
          <w:rFonts w:ascii="Times New Roman" w:hAnsi="Times New Roman"/>
          <w:sz w:val="24"/>
          <w:szCs w:val="24"/>
        </w:rPr>
        <w:t xml:space="preserve"> 50 – 64 bps </w:t>
      </w:r>
      <w:proofErr w:type="spellStart"/>
      <w:r w:rsidRPr="002A2FC9">
        <w:rPr>
          <w:rFonts w:ascii="Times New Roman" w:hAnsi="Times New Roman"/>
          <w:sz w:val="24"/>
          <w:szCs w:val="24"/>
        </w:rPr>
        <w:t>tại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kỳ</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hạn</w:t>
      </w:r>
      <w:proofErr w:type="spellEnd"/>
      <w:r w:rsidRPr="002A2FC9">
        <w:rPr>
          <w:rFonts w:ascii="Times New Roman" w:hAnsi="Times New Roman"/>
          <w:sz w:val="24"/>
          <w:szCs w:val="24"/>
        </w:rPr>
        <w:t xml:space="preserve"> 20, 30 </w:t>
      </w:r>
      <w:proofErr w:type="spellStart"/>
      <w:r w:rsidRPr="002A2FC9">
        <w:rPr>
          <w:rFonts w:ascii="Times New Roman" w:hAnsi="Times New Roman"/>
          <w:sz w:val="24"/>
          <w:szCs w:val="24"/>
        </w:rPr>
        <w:t>năm</w:t>
      </w:r>
      <w:proofErr w:type="spellEnd"/>
      <w:r w:rsidRPr="002A2FC9">
        <w:rPr>
          <w:rFonts w:ascii="Times New Roman" w:hAnsi="Times New Roman"/>
          <w:sz w:val="24"/>
          <w:szCs w:val="24"/>
        </w:rPr>
        <w:t>.</w:t>
      </w:r>
    </w:p>
    <w:p w14:paraId="438916F4" w14:textId="77777777" w:rsidR="005D3BEC" w:rsidRPr="002A2FC9" w:rsidRDefault="005D3BEC" w:rsidP="005D3BEC">
      <w:pPr>
        <w:shd w:val="clear" w:color="auto" w:fill="FFFFFF"/>
        <w:tabs>
          <w:tab w:val="left" w:pos="540"/>
        </w:tabs>
        <w:spacing w:before="120" w:after="0"/>
        <w:jc w:val="both"/>
        <w:rPr>
          <w:rFonts w:ascii="Times New Roman" w:hAnsi="Times New Roman"/>
          <w:sz w:val="24"/>
          <w:szCs w:val="24"/>
        </w:rPr>
      </w:pPr>
      <w:proofErr w:type="spellStart"/>
      <w:r w:rsidRPr="002A2FC9">
        <w:rPr>
          <w:rFonts w:ascii="Times New Roman" w:hAnsi="Times New Roman"/>
          <w:sz w:val="24"/>
          <w:szCs w:val="24"/>
        </w:rPr>
        <w:t>Tổng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giá</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trị</w:t>
      </w:r>
      <w:proofErr w:type="spellEnd"/>
      <w:r w:rsidRPr="002A2FC9">
        <w:rPr>
          <w:rFonts w:ascii="Times New Roman" w:hAnsi="Times New Roman"/>
          <w:sz w:val="24"/>
          <w:szCs w:val="24"/>
        </w:rPr>
        <w:t xml:space="preserve"> giao </w:t>
      </w:r>
      <w:proofErr w:type="spellStart"/>
      <w:r w:rsidRPr="002A2FC9">
        <w:rPr>
          <w:rFonts w:ascii="Times New Roman" w:hAnsi="Times New Roman"/>
          <w:sz w:val="24"/>
          <w:szCs w:val="24"/>
        </w:rPr>
        <w:t>dịch</w:t>
      </w:r>
      <w:proofErr w:type="spellEnd"/>
      <w:r w:rsidRPr="002A2FC9">
        <w:rPr>
          <w:rFonts w:ascii="Times New Roman" w:hAnsi="Times New Roman"/>
          <w:sz w:val="24"/>
          <w:szCs w:val="24"/>
        </w:rPr>
        <w:t xml:space="preserve"> Outright </w:t>
      </w:r>
      <w:proofErr w:type="spellStart"/>
      <w:r w:rsidRPr="002A2FC9">
        <w:rPr>
          <w:rFonts w:ascii="Times New Roman" w:hAnsi="Times New Roman"/>
          <w:sz w:val="24"/>
          <w:szCs w:val="24"/>
        </w:rPr>
        <w:t>trong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Quý</w:t>
      </w:r>
      <w:proofErr w:type="spellEnd"/>
      <w:r w:rsidRPr="002A2FC9">
        <w:rPr>
          <w:rFonts w:ascii="Times New Roman" w:hAnsi="Times New Roman"/>
          <w:sz w:val="24"/>
          <w:szCs w:val="24"/>
        </w:rPr>
        <w:t xml:space="preserve"> 2/2023 </w:t>
      </w:r>
      <w:proofErr w:type="spellStart"/>
      <w:r w:rsidRPr="002A2FC9">
        <w:rPr>
          <w:rFonts w:ascii="Times New Roman" w:hAnsi="Times New Roman"/>
          <w:sz w:val="24"/>
          <w:szCs w:val="24"/>
        </w:rPr>
        <w:t>tăng</w:t>
      </w:r>
      <w:proofErr w:type="spellEnd"/>
      <w:r w:rsidRPr="002A2FC9">
        <w:rPr>
          <w:rFonts w:ascii="Times New Roman" w:hAnsi="Times New Roman"/>
          <w:sz w:val="24"/>
          <w:szCs w:val="24"/>
        </w:rPr>
        <w:t xml:space="preserve"> 42% </w:t>
      </w:r>
      <w:proofErr w:type="spellStart"/>
      <w:r w:rsidRPr="002A2FC9">
        <w:rPr>
          <w:rFonts w:ascii="Times New Roman" w:hAnsi="Times New Roman"/>
          <w:sz w:val="24"/>
          <w:szCs w:val="24"/>
        </w:rPr>
        <w:t>và</w:t>
      </w:r>
      <w:proofErr w:type="spellEnd"/>
      <w:r w:rsidRPr="002A2FC9">
        <w:rPr>
          <w:rFonts w:ascii="Times New Roman" w:hAnsi="Times New Roman"/>
          <w:sz w:val="24"/>
          <w:szCs w:val="24"/>
        </w:rPr>
        <w:t xml:space="preserve"> giao </w:t>
      </w:r>
      <w:proofErr w:type="spellStart"/>
      <w:r w:rsidRPr="002A2FC9">
        <w:rPr>
          <w:rFonts w:ascii="Times New Roman" w:hAnsi="Times New Roman"/>
          <w:sz w:val="24"/>
          <w:szCs w:val="24"/>
        </w:rPr>
        <w:t>dịch</w:t>
      </w:r>
      <w:proofErr w:type="spellEnd"/>
      <w:r w:rsidRPr="002A2FC9">
        <w:rPr>
          <w:rFonts w:ascii="Times New Roman" w:hAnsi="Times New Roman"/>
          <w:sz w:val="24"/>
          <w:szCs w:val="24"/>
        </w:rPr>
        <w:t xml:space="preserve"> Repo </w:t>
      </w:r>
      <w:proofErr w:type="spellStart"/>
      <w:r w:rsidRPr="002A2FC9">
        <w:rPr>
          <w:rFonts w:ascii="Times New Roman" w:hAnsi="Times New Roman"/>
          <w:sz w:val="24"/>
          <w:szCs w:val="24"/>
        </w:rPr>
        <w:t>tăng</w:t>
      </w:r>
      <w:proofErr w:type="spellEnd"/>
      <w:r w:rsidRPr="002A2FC9">
        <w:rPr>
          <w:rFonts w:ascii="Times New Roman" w:hAnsi="Times New Roman"/>
          <w:sz w:val="24"/>
          <w:szCs w:val="24"/>
        </w:rPr>
        <w:t xml:space="preserve"> 45% so </w:t>
      </w:r>
      <w:proofErr w:type="spellStart"/>
      <w:r w:rsidRPr="002A2FC9">
        <w:rPr>
          <w:rFonts w:ascii="Times New Roman" w:hAnsi="Times New Roman"/>
          <w:sz w:val="24"/>
          <w:szCs w:val="24"/>
        </w:rPr>
        <w:t>với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Quý</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trước</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Giá</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trị</w:t>
      </w:r>
      <w:proofErr w:type="spellEnd"/>
      <w:r w:rsidRPr="002A2FC9">
        <w:rPr>
          <w:rFonts w:ascii="Times New Roman" w:hAnsi="Times New Roman"/>
          <w:sz w:val="24"/>
          <w:szCs w:val="24"/>
        </w:rPr>
        <w:t xml:space="preserve"> giao </w:t>
      </w:r>
      <w:proofErr w:type="spellStart"/>
      <w:r w:rsidRPr="002A2FC9">
        <w:rPr>
          <w:rFonts w:ascii="Times New Roman" w:hAnsi="Times New Roman"/>
          <w:sz w:val="24"/>
          <w:szCs w:val="24"/>
        </w:rPr>
        <w:t>dịch</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trung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bình</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ngày</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của</w:t>
      </w:r>
      <w:proofErr w:type="spellEnd"/>
      <w:r w:rsidRPr="002A2FC9">
        <w:rPr>
          <w:rFonts w:ascii="Times New Roman" w:hAnsi="Times New Roman"/>
          <w:sz w:val="24"/>
          <w:szCs w:val="24"/>
        </w:rPr>
        <w:t xml:space="preserve"> giao </w:t>
      </w:r>
      <w:proofErr w:type="spellStart"/>
      <w:r w:rsidRPr="002A2FC9">
        <w:rPr>
          <w:rFonts w:ascii="Times New Roman" w:hAnsi="Times New Roman"/>
          <w:sz w:val="24"/>
          <w:szCs w:val="24"/>
        </w:rPr>
        <w:t>dịch</w:t>
      </w:r>
      <w:proofErr w:type="spellEnd"/>
      <w:r w:rsidRPr="002A2FC9">
        <w:rPr>
          <w:rFonts w:ascii="Times New Roman" w:hAnsi="Times New Roman"/>
          <w:sz w:val="24"/>
          <w:szCs w:val="24"/>
        </w:rPr>
        <w:t xml:space="preserve"> Outright </w:t>
      </w:r>
      <w:proofErr w:type="spellStart"/>
      <w:r w:rsidRPr="002A2FC9">
        <w:rPr>
          <w:rFonts w:ascii="Times New Roman" w:hAnsi="Times New Roman"/>
          <w:sz w:val="24"/>
          <w:szCs w:val="24"/>
        </w:rPr>
        <w:t>và</w:t>
      </w:r>
      <w:proofErr w:type="spellEnd"/>
      <w:r w:rsidRPr="002A2FC9">
        <w:rPr>
          <w:rFonts w:ascii="Times New Roman" w:hAnsi="Times New Roman"/>
          <w:sz w:val="24"/>
          <w:szCs w:val="24"/>
        </w:rPr>
        <w:t xml:space="preserve"> giao </w:t>
      </w:r>
      <w:proofErr w:type="spellStart"/>
      <w:r w:rsidRPr="002A2FC9">
        <w:rPr>
          <w:rFonts w:ascii="Times New Roman" w:hAnsi="Times New Roman"/>
          <w:sz w:val="24"/>
          <w:szCs w:val="24"/>
        </w:rPr>
        <w:t>dịch</w:t>
      </w:r>
      <w:proofErr w:type="spellEnd"/>
      <w:r w:rsidRPr="002A2FC9">
        <w:rPr>
          <w:rFonts w:ascii="Times New Roman" w:hAnsi="Times New Roman"/>
          <w:sz w:val="24"/>
          <w:szCs w:val="24"/>
        </w:rPr>
        <w:t xml:space="preserve"> Repo </w:t>
      </w:r>
      <w:proofErr w:type="spellStart"/>
      <w:r w:rsidRPr="002A2FC9">
        <w:rPr>
          <w:rFonts w:ascii="Times New Roman" w:hAnsi="Times New Roman"/>
          <w:sz w:val="24"/>
          <w:szCs w:val="24"/>
        </w:rPr>
        <w:t>lần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lượt</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đạt</w:t>
      </w:r>
      <w:proofErr w:type="spellEnd"/>
      <w:r w:rsidRPr="002A2FC9">
        <w:rPr>
          <w:rFonts w:ascii="Times New Roman" w:hAnsi="Times New Roman"/>
          <w:sz w:val="24"/>
          <w:szCs w:val="24"/>
        </w:rPr>
        <w:t xml:space="preserve"> 4,058 </w:t>
      </w:r>
      <w:proofErr w:type="spellStart"/>
      <w:r w:rsidRPr="002A2FC9">
        <w:rPr>
          <w:rFonts w:ascii="Times New Roman" w:hAnsi="Times New Roman"/>
          <w:sz w:val="24"/>
          <w:szCs w:val="24"/>
        </w:rPr>
        <w:t>tỷ</w:t>
      </w:r>
      <w:proofErr w:type="spellEnd"/>
      <w:r w:rsidRPr="002A2FC9">
        <w:rPr>
          <w:rFonts w:ascii="Times New Roman" w:hAnsi="Times New Roman"/>
          <w:sz w:val="24"/>
          <w:szCs w:val="24"/>
        </w:rPr>
        <w:t>/</w:t>
      </w:r>
      <w:proofErr w:type="spellStart"/>
      <w:r w:rsidRPr="002A2FC9">
        <w:rPr>
          <w:rFonts w:ascii="Times New Roman" w:hAnsi="Times New Roman"/>
          <w:sz w:val="24"/>
          <w:szCs w:val="24"/>
        </w:rPr>
        <w:t>ngày</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tăng</w:t>
      </w:r>
      <w:proofErr w:type="spellEnd"/>
      <w:r w:rsidRPr="002A2FC9">
        <w:rPr>
          <w:rFonts w:ascii="Times New Roman" w:hAnsi="Times New Roman"/>
          <w:sz w:val="24"/>
          <w:szCs w:val="24"/>
        </w:rPr>
        <w:t xml:space="preserve"> 29% so </w:t>
      </w:r>
      <w:proofErr w:type="spellStart"/>
      <w:r w:rsidRPr="002A2FC9">
        <w:rPr>
          <w:rFonts w:ascii="Times New Roman" w:hAnsi="Times New Roman"/>
          <w:sz w:val="24"/>
          <w:szCs w:val="24"/>
        </w:rPr>
        <w:t>với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Quý</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trước</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và</w:t>
      </w:r>
      <w:proofErr w:type="spellEnd"/>
      <w:r w:rsidRPr="002A2FC9">
        <w:rPr>
          <w:rFonts w:ascii="Times New Roman" w:hAnsi="Times New Roman"/>
          <w:sz w:val="24"/>
          <w:szCs w:val="24"/>
        </w:rPr>
        <w:t xml:space="preserve"> 2,278 </w:t>
      </w:r>
      <w:proofErr w:type="spellStart"/>
      <w:r w:rsidRPr="002A2FC9">
        <w:rPr>
          <w:rFonts w:ascii="Times New Roman" w:hAnsi="Times New Roman"/>
          <w:sz w:val="24"/>
          <w:szCs w:val="24"/>
        </w:rPr>
        <w:t>tỷ</w:t>
      </w:r>
      <w:proofErr w:type="spellEnd"/>
      <w:r w:rsidRPr="002A2FC9">
        <w:rPr>
          <w:rFonts w:ascii="Times New Roman" w:hAnsi="Times New Roman"/>
          <w:sz w:val="24"/>
          <w:szCs w:val="24"/>
        </w:rPr>
        <w:t>/</w:t>
      </w:r>
      <w:proofErr w:type="spellStart"/>
      <w:r w:rsidRPr="002A2FC9">
        <w:rPr>
          <w:rFonts w:ascii="Times New Roman" w:hAnsi="Times New Roman"/>
          <w:sz w:val="24"/>
          <w:szCs w:val="24"/>
        </w:rPr>
        <w:t>ngày</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tăng</w:t>
      </w:r>
      <w:proofErr w:type="spellEnd"/>
      <w:r w:rsidRPr="002A2FC9">
        <w:rPr>
          <w:rFonts w:ascii="Times New Roman" w:hAnsi="Times New Roman"/>
          <w:sz w:val="24"/>
          <w:szCs w:val="24"/>
        </w:rPr>
        <w:t xml:space="preserve"> 32%). </w:t>
      </w:r>
      <w:proofErr w:type="spellStart"/>
      <w:r w:rsidRPr="002A2FC9">
        <w:rPr>
          <w:rFonts w:ascii="Times New Roman" w:hAnsi="Times New Roman"/>
          <w:sz w:val="24"/>
          <w:szCs w:val="24"/>
        </w:rPr>
        <w:t>Nhờ</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một</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loạt</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chính</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sách</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nới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lỏng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lastRenderedPageBreak/>
        <w:t>tiền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tệ</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của</w:t>
      </w:r>
      <w:proofErr w:type="spellEnd"/>
      <w:r w:rsidRPr="002A2FC9">
        <w:rPr>
          <w:rFonts w:ascii="Times New Roman" w:hAnsi="Times New Roman"/>
          <w:sz w:val="24"/>
          <w:szCs w:val="24"/>
        </w:rPr>
        <w:t xml:space="preserve"> NHNN, </w:t>
      </w:r>
      <w:proofErr w:type="spellStart"/>
      <w:r w:rsidRPr="002A2FC9">
        <w:rPr>
          <w:rFonts w:ascii="Times New Roman" w:hAnsi="Times New Roman"/>
          <w:sz w:val="24"/>
          <w:szCs w:val="24"/>
        </w:rPr>
        <w:t>thanh</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khoản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thị</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trường</w:t>
      </w:r>
      <w:proofErr w:type="spellEnd"/>
      <w:r w:rsidRPr="002A2FC9">
        <w:rPr>
          <w:rFonts w:ascii="Times New Roman" w:hAnsi="Times New Roman"/>
          <w:sz w:val="24"/>
          <w:szCs w:val="24"/>
        </w:rPr>
        <w:t xml:space="preserve"> đã </w:t>
      </w:r>
      <w:proofErr w:type="spellStart"/>
      <w:r w:rsidRPr="002A2FC9">
        <w:rPr>
          <w:rFonts w:ascii="Times New Roman" w:hAnsi="Times New Roman"/>
          <w:sz w:val="24"/>
          <w:szCs w:val="24"/>
        </w:rPr>
        <w:t>cải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thiện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rõ</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rệt</w:t>
      </w:r>
      <w:proofErr w:type="spellEnd"/>
      <w:r w:rsidRPr="002A2FC9">
        <w:rPr>
          <w:rFonts w:ascii="Times New Roman" w:hAnsi="Times New Roman"/>
          <w:sz w:val="24"/>
          <w:szCs w:val="24"/>
        </w:rPr>
        <w:t xml:space="preserve"> so </w:t>
      </w:r>
      <w:proofErr w:type="spellStart"/>
      <w:r w:rsidRPr="002A2FC9">
        <w:rPr>
          <w:rFonts w:ascii="Times New Roman" w:hAnsi="Times New Roman"/>
          <w:sz w:val="24"/>
          <w:szCs w:val="24"/>
        </w:rPr>
        <w:t>với</w:t>
      </w:r>
      <w:proofErr w:type="spellEnd"/>
      <w:r w:rsidRPr="002A2FC9">
        <w:rPr>
          <w:rFonts w:ascii="Times New Roman" w:hAnsi="Times New Roman"/>
          <w:sz w:val="24"/>
          <w:szCs w:val="24"/>
        </w:rPr>
        <w:t xml:space="preserve"> giai </w:t>
      </w:r>
      <w:proofErr w:type="spellStart"/>
      <w:r w:rsidRPr="002A2FC9">
        <w:rPr>
          <w:rFonts w:ascii="Times New Roman" w:hAnsi="Times New Roman"/>
          <w:sz w:val="24"/>
          <w:szCs w:val="24"/>
        </w:rPr>
        <w:t>đoạn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cuối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năm</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ngoái</w:t>
      </w:r>
      <w:proofErr w:type="spellEnd"/>
      <w:r w:rsidRPr="002A2FC9">
        <w:rPr>
          <w:rFonts w:ascii="Times New Roman" w:hAnsi="Times New Roman"/>
          <w:sz w:val="24"/>
          <w:szCs w:val="24"/>
        </w:rPr>
        <w:t xml:space="preserve">. Tuy </w:t>
      </w:r>
      <w:proofErr w:type="spellStart"/>
      <w:r w:rsidRPr="002A2FC9">
        <w:rPr>
          <w:rFonts w:ascii="Times New Roman" w:hAnsi="Times New Roman"/>
          <w:sz w:val="24"/>
          <w:szCs w:val="24"/>
        </w:rPr>
        <w:t>nhiên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giá</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trị</w:t>
      </w:r>
      <w:proofErr w:type="spellEnd"/>
      <w:r w:rsidRPr="002A2FC9">
        <w:rPr>
          <w:rFonts w:ascii="Times New Roman" w:hAnsi="Times New Roman"/>
          <w:sz w:val="24"/>
          <w:szCs w:val="24"/>
        </w:rPr>
        <w:t xml:space="preserve"> giao </w:t>
      </w:r>
      <w:proofErr w:type="spellStart"/>
      <w:r w:rsidRPr="002A2FC9">
        <w:rPr>
          <w:rFonts w:ascii="Times New Roman" w:hAnsi="Times New Roman"/>
          <w:sz w:val="24"/>
          <w:szCs w:val="24"/>
        </w:rPr>
        <w:t>dịch</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vẫn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thấp</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hơn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khá</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nhiều</w:t>
      </w:r>
      <w:proofErr w:type="spellEnd"/>
      <w:r w:rsidRPr="002A2FC9">
        <w:rPr>
          <w:rFonts w:ascii="Times New Roman" w:hAnsi="Times New Roman"/>
          <w:sz w:val="24"/>
          <w:szCs w:val="24"/>
        </w:rPr>
        <w:t xml:space="preserve"> so </w:t>
      </w:r>
      <w:proofErr w:type="spellStart"/>
      <w:r w:rsidRPr="002A2FC9">
        <w:rPr>
          <w:rFonts w:ascii="Times New Roman" w:hAnsi="Times New Roman"/>
          <w:sz w:val="24"/>
          <w:szCs w:val="24"/>
        </w:rPr>
        <w:t>với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mặt</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bằng</w:t>
      </w:r>
      <w:proofErr w:type="spellEnd"/>
      <w:r w:rsidRPr="002A2FC9">
        <w:rPr>
          <w:rFonts w:ascii="Times New Roman" w:hAnsi="Times New Roman"/>
          <w:sz w:val="24"/>
          <w:szCs w:val="24"/>
        </w:rPr>
        <w:t xml:space="preserve"> giai </w:t>
      </w:r>
      <w:proofErr w:type="spellStart"/>
      <w:r w:rsidRPr="002A2FC9">
        <w:rPr>
          <w:rFonts w:ascii="Times New Roman" w:hAnsi="Times New Roman"/>
          <w:sz w:val="24"/>
          <w:szCs w:val="24"/>
        </w:rPr>
        <w:t>đoạn</w:t>
      </w:r>
      <w:proofErr w:type="spellEnd"/>
      <w:r w:rsidRPr="002A2FC9">
        <w:rPr>
          <w:rFonts w:ascii="Times New Roman" w:hAnsi="Times New Roman"/>
          <w:sz w:val="24"/>
          <w:szCs w:val="24"/>
        </w:rPr>
        <w:t xml:space="preserve"> 2020 - 2021. </w:t>
      </w:r>
      <w:proofErr w:type="spellStart"/>
      <w:r w:rsidRPr="002A2FC9">
        <w:rPr>
          <w:rFonts w:ascii="Times New Roman" w:hAnsi="Times New Roman"/>
          <w:sz w:val="24"/>
          <w:szCs w:val="24"/>
        </w:rPr>
        <w:t>Phần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lớn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các</w:t>
      </w:r>
      <w:proofErr w:type="spellEnd"/>
      <w:r w:rsidRPr="002A2FC9">
        <w:rPr>
          <w:rFonts w:ascii="Times New Roman" w:hAnsi="Times New Roman"/>
          <w:sz w:val="24"/>
          <w:szCs w:val="24"/>
        </w:rPr>
        <w:t xml:space="preserve"> giao </w:t>
      </w:r>
      <w:proofErr w:type="spellStart"/>
      <w:r w:rsidRPr="002A2FC9">
        <w:rPr>
          <w:rFonts w:ascii="Times New Roman" w:hAnsi="Times New Roman"/>
          <w:sz w:val="24"/>
          <w:szCs w:val="24"/>
        </w:rPr>
        <w:t>dịch</w:t>
      </w:r>
      <w:proofErr w:type="spellEnd"/>
      <w:r w:rsidRPr="002A2FC9">
        <w:rPr>
          <w:rFonts w:ascii="Times New Roman" w:hAnsi="Times New Roman"/>
          <w:sz w:val="24"/>
          <w:szCs w:val="24"/>
        </w:rPr>
        <w:t xml:space="preserve"> Outright </w:t>
      </w:r>
      <w:proofErr w:type="spellStart"/>
      <w:r w:rsidRPr="002A2FC9">
        <w:rPr>
          <w:rFonts w:ascii="Times New Roman" w:hAnsi="Times New Roman"/>
          <w:sz w:val="24"/>
          <w:szCs w:val="24"/>
        </w:rPr>
        <w:t>được</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thực</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hiện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trong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khoảng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kỳ</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hạn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từ</w:t>
      </w:r>
      <w:proofErr w:type="spellEnd"/>
      <w:r w:rsidRPr="002A2FC9">
        <w:rPr>
          <w:rFonts w:ascii="Times New Roman" w:hAnsi="Times New Roman"/>
          <w:sz w:val="24"/>
          <w:szCs w:val="24"/>
        </w:rPr>
        <w:t xml:space="preserve"> 5 </w:t>
      </w:r>
      <w:proofErr w:type="spellStart"/>
      <w:r w:rsidRPr="002A2FC9">
        <w:rPr>
          <w:rFonts w:ascii="Times New Roman" w:hAnsi="Times New Roman"/>
          <w:sz w:val="24"/>
          <w:szCs w:val="24"/>
        </w:rPr>
        <w:t>năm</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đến</w:t>
      </w:r>
      <w:proofErr w:type="spellEnd"/>
      <w:r w:rsidRPr="002A2FC9">
        <w:rPr>
          <w:rFonts w:ascii="Times New Roman" w:hAnsi="Times New Roman"/>
          <w:sz w:val="24"/>
          <w:szCs w:val="24"/>
        </w:rPr>
        <w:t xml:space="preserve"> 10 </w:t>
      </w:r>
      <w:proofErr w:type="spellStart"/>
      <w:r w:rsidRPr="002A2FC9">
        <w:rPr>
          <w:rFonts w:ascii="Times New Roman" w:hAnsi="Times New Roman"/>
          <w:sz w:val="24"/>
          <w:szCs w:val="24"/>
        </w:rPr>
        <w:t>năm</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với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vùng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lãi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suất</w:t>
      </w:r>
      <w:proofErr w:type="spellEnd"/>
      <w:r w:rsidRPr="002A2FC9">
        <w:rPr>
          <w:rFonts w:ascii="Times New Roman" w:hAnsi="Times New Roman"/>
          <w:sz w:val="24"/>
          <w:szCs w:val="24"/>
        </w:rPr>
        <w:t xml:space="preserve"> giao </w:t>
      </w:r>
      <w:proofErr w:type="spellStart"/>
      <w:r w:rsidRPr="002A2FC9">
        <w:rPr>
          <w:rFonts w:ascii="Times New Roman" w:hAnsi="Times New Roman"/>
          <w:sz w:val="24"/>
          <w:szCs w:val="24"/>
        </w:rPr>
        <w:t>dịch</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trong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khoảng</w:t>
      </w:r>
      <w:proofErr w:type="spellEnd"/>
      <w:r w:rsidRPr="002A2FC9">
        <w:rPr>
          <w:rFonts w:ascii="Times New Roman" w:hAnsi="Times New Roman"/>
          <w:sz w:val="24"/>
          <w:szCs w:val="24"/>
        </w:rPr>
        <w:t xml:space="preserve"> 2.81% - 4.9%. </w:t>
      </w:r>
      <w:proofErr w:type="spellStart"/>
      <w:r w:rsidRPr="002A2FC9">
        <w:rPr>
          <w:rFonts w:ascii="Times New Roman" w:hAnsi="Times New Roman"/>
          <w:sz w:val="24"/>
          <w:szCs w:val="24"/>
        </w:rPr>
        <w:t>Kỳ</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hạn</w:t>
      </w:r>
      <w:proofErr w:type="spellEnd"/>
      <w:r w:rsidRPr="002A2FC9">
        <w:rPr>
          <w:rFonts w:ascii="Times New Roman" w:hAnsi="Times New Roman"/>
          <w:sz w:val="24"/>
          <w:szCs w:val="24"/>
        </w:rPr>
        <w:t xml:space="preserve"> 14 </w:t>
      </w:r>
      <w:proofErr w:type="spellStart"/>
      <w:r w:rsidRPr="002A2FC9">
        <w:rPr>
          <w:rFonts w:ascii="Times New Roman" w:hAnsi="Times New Roman"/>
          <w:sz w:val="24"/>
          <w:szCs w:val="24"/>
        </w:rPr>
        <w:t>ngày</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chiếm</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phần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lớn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giá</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trị</w:t>
      </w:r>
      <w:proofErr w:type="spellEnd"/>
      <w:r w:rsidRPr="002A2FC9">
        <w:rPr>
          <w:rFonts w:ascii="Times New Roman" w:hAnsi="Times New Roman"/>
          <w:sz w:val="24"/>
          <w:szCs w:val="24"/>
        </w:rPr>
        <w:t xml:space="preserve"> giao </w:t>
      </w:r>
      <w:proofErr w:type="spellStart"/>
      <w:r w:rsidRPr="002A2FC9">
        <w:rPr>
          <w:rFonts w:ascii="Times New Roman" w:hAnsi="Times New Roman"/>
          <w:sz w:val="24"/>
          <w:szCs w:val="24"/>
        </w:rPr>
        <w:t>dịch</w:t>
      </w:r>
      <w:proofErr w:type="spellEnd"/>
      <w:r w:rsidRPr="002A2FC9">
        <w:rPr>
          <w:rFonts w:ascii="Times New Roman" w:hAnsi="Times New Roman"/>
          <w:sz w:val="24"/>
          <w:szCs w:val="24"/>
        </w:rPr>
        <w:t xml:space="preserve"> Repo, </w:t>
      </w:r>
      <w:proofErr w:type="spellStart"/>
      <w:r w:rsidRPr="002A2FC9">
        <w:rPr>
          <w:rFonts w:ascii="Times New Roman" w:hAnsi="Times New Roman"/>
          <w:sz w:val="24"/>
          <w:szCs w:val="24"/>
        </w:rPr>
        <w:t>với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lãi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suất</w:t>
      </w:r>
      <w:proofErr w:type="spellEnd"/>
      <w:r w:rsidRPr="002A2FC9">
        <w:rPr>
          <w:rFonts w:ascii="Times New Roman" w:hAnsi="Times New Roman"/>
          <w:sz w:val="24"/>
          <w:szCs w:val="24"/>
        </w:rPr>
        <w:t xml:space="preserve"> giao </w:t>
      </w:r>
      <w:proofErr w:type="spellStart"/>
      <w:r w:rsidRPr="002A2FC9">
        <w:rPr>
          <w:rFonts w:ascii="Times New Roman" w:hAnsi="Times New Roman"/>
          <w:sz w:val="24"/>
          <w:szCs w:val="24"/>
        </w:rPr>
        <w:t>dịch</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khoảng</w:t>
      </w:r>
      <w:proofErr w:type="spellEnd"/>
      <w:r w:rsidRPr="002A2FC9">
        <w:rPr>
          <w:rFonts w:ascii="Times New Roman" w:hAnsi="Times New Roman"/>
          <w:sz w:val="24"/>
          <w:szCs w:val="24"/>
        </w:rPr>
        <w:t xml:space="preserve"> 2.97% - 4.5%.</w:t>
      </w:r>
    </w:p>
    <w:p w14:paraId="7D425465" w14:textId="77777777" w:rsidR="005D3BEC" w:rsidRPr="002A2FC9" w:rsidRDefault="005D3BEC" w:rsidP="005D3BEC">
      <w:pPr>
        <w:shd w:val="clear" w:color="auto" w:fill="FFFFFF"/>
        <w:tabs>
          <w:tab w:val="left" w:pos="540"/>
        </w:tabs>
        <w:spacing w:before="120" w:after="0"/>
        <w:jc w:val="both"/>
        <w:rPr>
          <w:rFonts w:ascii="Times New Roman" w:hAnsi="Times New Roman"/>
          <w:bCs/>
          <w:sz w:val="24"/>
          <w:szCs w:val="24"/>
          <w:lang w:val="nl-NL"/>
        </w:rPr>
      </w:pPr>
      <w:r w:rsidRPr="002A2FC9">
        <w:rPr>
          <w:rFonts w:ascii="Times New Roman" w:hAnsi="Times New Roman"/>
          <w:bCs/>
          <w:sz w:val="24"/>
          <w:szCs w:val="24"/>
          <w:lang w:val="nl-NL"/>
        </w:rPr>
        <w:t>Trong Quý 1/2023, khối lượng giao dịch trung bình ngày của giao dịch Outright và giao dịch Repo tăng lên 3,142 tỷ/ngày (tăng 48% so với Quý trước) và 1,723 tỷ/ngày (tăng 14% so với Quý trước). Tuy nhiên, giá trị giao dịch vẫn thấp hơn khá nhiều so với cùng kỳ năm 2022 (7,976 tỷ/ngày với GD outright và 4,821 tỷ/ngày với GD repo). Kỳ hạn 14 ngày chiếm phần lớn giá trị giao dịch Repo, với lãi suất giao dịch trung bình khoảng 4,48% - 6,10%.</w:t>
      </w:r>
    </w:p>
    <w:p w14:paraId="74ACAB03" w14:textId="31CD4E2C" w:rsidR="005D3BEC" w:rsidRPr="002A2FC9" w:rsidRDefault="005D3BEC" w:rsidP="005D3BEC">
      <w:pPr>
        <w:shd w:val="clear" w:color="auto" w:fill="FFFFFF"/>
        <w:tabs>
          <w:tab w:val="left" w:pos="540"/>
        </w:tabs>
        <w:spacing w:before="120" w:after="0"/>
        <w:jc w:val="both"/>
        <w:rPr>
          <w:rFonts w:ascii="Times New Roman" w:hAnsi="Times New Roman"/>
          <w:bCs/>
          <w:sz w:val="24"/>
          <w:szCs w:val="24"/>
          <w:lang w:val="nl-NL"/>
        </w:rPr>
      </w:pPr>
      <w:proofErr w:type="spellStart"/>
      <w:r w:rsidRPr="002A2FC9">
        <w:rPr>
          <w:rFonts w:ascii="Times New Roman" w:hAnsi="Times New Roman"/>
          <w:sz w:val="24"/>
          <w:szCs w:val="24"/>
        </w:rPr>
        <w:t>Lợi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suất</w:t>
      </w:r>
      <w:proofErr w:type="spellEnd"/>
      <w:r w:rsidRPr="002A2FC9">
        <w:rPr>
          <w:rFonts w:ascii="Times New Roman" w:hAnsi="Times New Roman"/>
          <w:sz w:val="24"/>
          <w:szCs w:val="24"/>
        </w:rPr>
        <w:t xml:space="preserve"> TPCP </w:t>
      </w:r>
      <w:proofErr w:type="spellStart"/>
      <w:r w:rsidRPr="002A2FC9">
        <w:rPr>
          <w:rFonts w:ascii="Times New Roman" w:hAnsi="Times New Roman"/>
          <w:sz w:val="24"/>
          <w:szCs w:val="24"/>
        </w:rPr>
        <w:t>Quý</w:t>
      </w:r>
      <w:proofErr w:type="spellEnd"/>
      <w:r w:rsidRPr="002A2FC9">
        <w:rPr>
          <w:rFonts w:ascii="Times New Roman" w:hAnsi="Times New Roman"/>
          <w:sz w:val="24"/>
          <w:szCs w:val="24"/>
        </w:rPr>
        <w:t xml:space="preserve"> 2</w:t>
      </w:r>
      <w:r w:rsidR="00413B4D">
        <w:rPr>
          <w:rFonts w:ascii="Times New Roman" w:hAnsi="Times New Roman"/>
          <w:sz w:val="24"/>
          <w:szCs w:val="24"/>
        </w:rPr>
        <w:t>/</w:t>
      </w:r>
      <w:r w:rsidRPr="002A2FC9">
        <w:rPr>
          <w:rFonts w:ascii="Times New Roman" w:hAnsi="Times New Roman"/>
          <w:sz w:val="24"/>
          <w:szCs w:val="24"/>
        </w:rPr>
        <w:t xml:space="preserve">2023 </w:t>
      </w:r>
      <w:proofErr w:type="spellStart"/>
      <w:r w:rsidRPr="002A2FC9">
        <w:rPr>
          <w:rFonts w:ascii="Times New Roman" w:hAnsi="Times New Roman"/>
          <w:sz w:val="24"/>
          <w:szCs w:val="24"/>
        </w:rPr>
        <w:t>theo</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phòng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chào</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giá</w:t>
      </w:r>
      <w:proofErr w:type="spellEnd"/>
      <w:r w:rsidRPr="002A2FC9">
        <w:rPr>
          <w:rFonts w:ascii="Times New Roman" w:hAnsi="Times New Roman"/>
          <w:sz w:val="24"/>
          <w:szCs w:val="24"/>
        </w:rPr>
        <w:t xml:space="preserve"> VBMA Outright </w:t>
      </w:r>
      <w:proofErr w:type="spellStart"/>
      <w:r w:rsidRPr="002A2FC9">
        <w:rPr>
          <w:rFonts w:ascii="Times New Roman" w:hAnsi="Times New Roman"/>
          <w:sz w:val="24"/>
          <w:szCs w:val="24"/>
        </w:rPr>
        <w:t>đi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xuống</w:t>
      </w:r>
      <w:proofErr w:type="spellEnd"/>
      <w:r w:rsidRPr="002A2FC9">
        <w:rPr>
          <w:rFonts w:ascii="Times New Roman" w:hAnsi="Times New Roman"/>
          <w:sz w:val="24"/>
          <w:szCs w:val="24"/>
        </w:rPr>
        <w:t xml:space="preserve"> ở </w:t>
      </w:r>
      <w:proofErr w:type="spellStart"/>
      <w:r w:rsidRPr="002A2FC9">
        <w:rPr>
          <w:rFonts w:ascii="Times New Roman" w:hAnsi="Times New Roman"/>
          <w:sz w:val="24"/>
          <w:szCs w:val="24"/>
        </w:rPr>
        <w:t>tất</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cả</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các</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kỳ</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hạn</w:t>
      </w:r>
      <w:proofErr w:type="spellEnd"/>
      <w:r w:rsidRPr="002A2FC9">
        <w:rPr>
          <w:rFonts w:ascii="Times New Roman" w:hAnsi="Times New Roman"/>
          <w:sz w:val="24"/>
          <w:szCs w:val="24"/>
        </w:rPr>
        <w:t xml:space="preserve"> so </w:t>
      </w:r>
      <w:proofErr w:type="spellStart"/>
      <w:r w:rsidRPr="002A2FC9">
        <w:rPr>
          <w:rFonts w:ascii="Times New Roman" w:hAnsi="Times New Roman"/>
          <w:sz w:val="24"/>
          <w:szCs w:val="24"/>
        </w:rPr>
        <w:t>với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cuối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Quý</w:t>
      </w:r>
      <w:proofErr w:type="spellEnd"/>
      <w:r w:rsidRPr="002A2FC9">
        <w:rPr>
          <w:rFonts w:ascii="Times New Roman" w:hAnsi="Times New Roman"/>
          <w:sz w:val="24"/>
          <w:szCs w:val="24"/>
        </w:rPr>
        <w:t xml:space="preserve"> 1/2023 </w:t>
      </w:r>
      <w:proofErr w:type="spellStart"/>
      <w:r w:rsidRPr="002A2FC9">
        <w:rPr>
          <w:rFonts w:ascii="Times New Roman" w:hAnsi="Times New Roman"/>
          <w:sz w:val="24"/>
          <w:szCs w:val="24"/>
        </w:rPr>
        <w:t>với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mức</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giảm</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phổ</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biến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từ</w:t>
      </w:r>
      <w:proofErr w:type="spellEnd"/>
      <w:r w:rsidRPr="002A2FC9">
        <w:rPr>
          <w:rFonts w:ascii="Times New Roman" w:hAnsi="Times New Roman"/>
          <w:sz w:val="24"/>
          <w:szCs w:val="24"/>
        </w:rPr>
        <w:t xml:space="preserve"> 60 </w:t>
      </w:r>
      <w:proofErr w:type="spellStart"/>
      <w:r w:rsidRPr="002A2FC9">
        <w:rPr>
          <w:rFonts w:ascii="Times New Roman" w:hAnsi="Times New Roman"/>
          <w:sz w:val="24"/>
          <w:szCs w:val="24"/>
        </w:rPr>
        <w:t>đến</w:t>
      </w:r>
      <w:proofErr w:type="spellEnd"/>
      <w:r w:rsidRPr="002A2FC9">
        <w:rPr>
          <w:rFonts w:ascii="Times New Roman" w:hAnsi="Times New Roman"/>
          <w:sz w:val="24"/>
          <w:szCs w:val="24"/>
        </w:rPr>
        <w:t xml:space="preserve"> 80 </w:t>
      </w:r>
      <w:proofErr w:type="spellStart"/>
      <w:r w:rsidRPr="002A2FC9">
        <w:rPr>
          <w:rFonts w:ascii="Times New Roman" w:hAnsi="Times New Roman"/>
          <w:sz w:val="24"/>
          <w:szCs w:val="24"/>
        </w:rPr>
        <w:t>điểm</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cơ</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bản</w:t>
      </w:r>
      <w:proofErr w:type="spellEnd"/>
      <w:r w:rsidRPr="002A2FC9">
        <w:rPr>
          <w:rFonts w:ascii="Times New Roman" w:hAnsi="Times New Roman"/>
          <w:sz w:val="24"/>
          <w:szCs w:val="24"/>
        </w:rPr>
        <w:t xml:space="preserve"> (bps). Xu </w:t>
      </w:r>
      <w:proofErr w:type="spellStart"/>
      <w:r w:rsidRPr="002A2FC9">
        <w:rPr>
          <w:rFonts w:ascii="Times New Roman" w:hAnsi="Times New Roman"/>
          <w:sz w:val="24"/>
          <w:szCs w:val="24"/>
        </w:rPr>
        <w:t>hướng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sụt</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giảm</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của</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lợi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suất</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duy</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trì</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ổn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định</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từ</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đầu</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năm</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đến</w:t>
      </w:r>
      <w:proofErr w:type="spellEnd"/>
      <w:r w:rsidRPr="002A2FC9">
        <w:rPr>
          <w:rFonts w:ascii="Times New Roman" w:hAnsi="Times New Roman"/>
          <w:sz w:val="24"/>
          <w:szCs w:val="24"/>
        </w:rPr>
        <w:t xml:space="preserve"> nay </w:t>
      </w:r>
      <w:proofErr w:type="spellStart"/>
      <w:r w:rsidRPr="002A2FC9">
        <w:rPr>
          <w:rFonts w:ascii="Times New Roman" w:hAnsi="Times New Roman"/>
          <w:sz w:val="24"/>
          <w:szCs w:val="24"/>
        </w:rPr>
        <w:t>trước</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các</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động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thái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nới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lỏng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chính</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sách</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tiền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tệ</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của</w:t>
      </w:r>
      <w:proofErr w:type="spellEnd"/>
      <w:r w:rsidRPr="002A2FC9">
        <w:rPr>
          <w:rFonts w:ascii="Times New Roman" w:hAnsi="Times New Roman"/>
          <w:sz w:val="24"/>
          <w:szCs w:val="24"/>
        </w:rPr>
        <w:t xml:space="preserve"> NHNN. </w:t>
      </w:r>
      <w:proofErr w:type="spellStart"/>
      <w:r w:rsidRPr="002A2FC9">
        <w:rPr>
          <w:rFonts w:ascii="Times New Roman" w:hAnsi="Times New Roman"/>
          <w:sz w:val="24"/>
          <w:szCs w:val="24"/>
        </w:rPr>
        <w:t>Hình</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dạng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đường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cong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lợi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suất</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không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có</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nhiều</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thay</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đổi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tương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đối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phẳng</w:t>
      </w:r>
      <w:proofErr w:type="spellEnd"/>
      <w:r w:rsidRPr="002A2FC9">
        <w:rPr>
          <w:rFonts w:ascii="Times New Roman" w:hAnsi="Times New Roman"/>
          <w:sz w:val="24"/>
          <w:szCs w:val="24"/>
        </w:rPr>
        <w:t xml:space="preserve"> ở </w:t>
      </w:r>
      <w:proofErr w:type="spellStart"/>
      <w:r w:rsidRPr="002A2FC9">
        <w:rPr>
          <w:rFonts w:ascii="Times New Roman" w:hAnsi="Times New Roman"/>
          <w:sz w:val="24"/>
          <w:szCs w:val="24"/>
        </w:rPr>
        <w:t>các</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kỳ</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hạn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ngắn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từ</w:t>
      </w:r>
      <w:proofErr w:type="spellEnd"/>
      <w:r w:rsidRPr="002A2FC9">
        <w:rPr>
          <w:rFonts w:ascii="Times New Roman" w:hAnsi="Times New Roman"/>
          <w:sz w:val="24"/>
          <w:szCs w:val="24"/>
        </w:rPr>
        <w:t xml:space="preserve"> 1 </w:t>
      </w:r>
      <w:proofErr w:type="spellStart"/>
      <w:r w:rsidRPr="002A2FC9">
        <w:rPr>
          <w:rFonts w:ascii="Times New Roman" w:hAnsi="Times New Roman"/>
          <w:sz w:val="24"/>
          <w:szCs w:val="24"/>
        </w:rPr>
        <w:t>đến</w:t>
      </w:r>
      <w:proofErr w:type="spellEnd"/>
      <w:r w:rsidRPr="002A2FC9">
        <w:rPr>
          <w:rFonts w:ascii="Times New Roman" w:hAnsi="Times New Roman"/>
          <w:sz w:val="24"/>
          <w:szCs w:val="24"/>
        </w:rPr>
        <w:t xml:space="preserve"> 5 </w:t>
      </w:r>
      <w:proofErr w:type="spellStart"/>
      <w:r w:rsidRPr="002A2FC9">
        <w:rPr>
          <w:rFonts w:ascii="Times New Roman" w:hAnsi="Times New Roman"/>
          <w:sz w:val="24"/>
          <w:szCs w:val="24"/>
        </w:rPr>
        <w:t>năm</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và</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dốc</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lên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từ</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kỳ</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hạn</w:t>
      </w:r>
      <w:proofErr w:type="spellEnd"/>
      <w:r w:rsidRPr="002A2FC9">
        <w:rPr>
          <w:rFonts w:ascii="Times New Roman" w:hAnsi="Times New Roman"/>
          <w:sz w:val="24"/>
          <w:szCs w:val="24"/>
        </w:rPr>
        <w:t xml:space="preserve"> 7 </w:t>
      </w:r>
      <w:proofErr w:type="spellStart"/>
      <w:r w:rsidRPr="002A2FC9">
        <w:rPr>
          <w:rFonts w:ascii="Times New Roman" w:hAnsi="Times New Roman"/>
          <w:sz w:val="24"/>
          <w:szCs w:val="24"/>
        </w:rPr>
        <w:t>năm</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Tương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tự</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lợi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suất</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trái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phiếu</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chính</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phủ</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lãi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suất</w:t>
      </w:r>
      <w:proofErr w:type="spellEnd"/>
      <w:r w:rsidRPr="002A2FC9">
        <w:rPr>
          <w:rFonts w:ascii="Times New Roman" w:hAnsi="Times New Roman"/>
          <w:sz w:val="24"/>
          <w:szCs w:val="24"/>
        </w:rPr>
        <w:t xml:space="preserve"> giao </w:t>
      </w:r>
      <w:proofErr w:type="spellStart"/>
      <w:r w:rsidRPr="002A2FC9">
        <w:rPr>
          <w:rFonts w:ascii="Times New Roman" w:hAnsi="Times New Roman"/>
          <w:sz w:val="24"/>
          <w:szCs w:val="24"/>
        </w:rPr>
        <w:t>dịch</w:t>
      </w:r>
      <w:proofErr w:type="spellEnd"/>
      <w:r w:rsidRPr="002A2FC9">
        <w:rPr>
          <w:rFonts w:ascii="Times New Roman" w:hAnsi="Times New Roman"/>
          <w:sz w:val="24"/>
          <w:szCs w:val="24"/>
        </w:rPr>
        <w:t xml:space="preserve"> Repo </w:t>
      </w:r>
      <w:proofErr w:type="spellStart"/>
      <w:r w:rsidRPr="002A2FC9">
        <w:rPr>
          <w:rFonts w:ascii="Times New Roman" w:hAnsi="Times New Roman"/>
          <w:sz w:val="24"/>
          <w:szCs w:val="24"/>
        </w:rPr>
        <w:t>theo</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phòng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chào</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giá</w:t>
      </w:r>
      <w:proofErr w:type="spellEnd"/>
      <w:r w:rsidRPr="002A2FC9">
        <w:rPr>
          <w:rFonts w:ascii="Times New Roman" w:hAnsi="Times New Roman"/>
          <w:sz w:val="24"/>
          <w:szCs w:val="24"/>
        </w:rPr>
        <w:t xml:space="preserve"> VBMA Repo </w:t>
      </w:r>
      <w:proofErr w:type="spellStart"/>
      <w:r w:rsidRPr="002A2FC9">
        <w:rPr>
          <w:rFonts w:ascii="Times New Roman" w:hAnsi="Times New Roman"/>
          <w:sz w:val="24"/>
          <w:szCs w:val="24"/>
        </w:rPr>
        <w:t>cũng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giảm</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mạnh</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tại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tất</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cả</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các</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kỳ</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hạn</w:t>
      </w:r>
      <w:proofErr w:type="spellEnd"/>
      <w:r w:rsidRPr="002A2FC9">
        <w:rPr>
          <w:rFonts w:ascii="Times New Roman" w:hAnsi="Times New Roman"/>
          <w:sz w:val="24"/>
          <w:szCs w:val="24"/>
        </w:rPr>
        <w:t xml:space="preserve"> so </w:t>
      </w:r>
      <w:proofErr w:type="spellStart"/>
      <w:r w:rsidRPr="002A2FC9">
        <w:rPr>
          <w:rFonts w:ascii="Times New Roman" w:hAnsi="Times New Roman"/>
          <w:sz w:val="24"/>
          <w:szCs w:val="24"/>
        </w:rPr>
        <w:t>với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cuối</w:t>
      </w:r>
      <w:proofErr w:type="spellEnd"/>
      <w:r w:rsidRPr="002A2FC9">
        <w:rPr>
          <w:rFonts w:ascii="Times New Roman" w:hAnsi="Times New Roman"/>
          <w:sz w:val="24"/>
          <w:szCs w:val="24"/>
        </w:rPr>
        <w:t xml:space="preserve"> Q1/2023. Trong </w:t>
      </w:r>
      <w:proofErr w:type="spellStart"/>
      <w:r w:rsidRPr="002A2FC9">
        <w:rPr>
          <w:rFonts w:ascii="Times New Roman" w:hAnsi="Times New Roman"/>
          <w:sz w:val="24"/>
          <w:szCs w:val="24"/>
        </w:rPr>
        <w:t>tháng</w:t>
      </w:r>
      <w:proofErr w:type="spellEnd"/>
      <w:r w:rsidRPr="002A2FC9">
        <w:rPr>
          <w:rFonts w:ascii="Times New Roman" w:hAnsi="Times New Roman"/>
          <w:sz w:val="24"/>
          <w:szCs w:val="24"/>
        </w:rPr>
        <w:t xml:space="preserve"> 4, </w:t>
      </w:r>
      <w:proofErr w:type="spellStart"/>
      <w:r w:rsidRPr="002A2FC9">
        <w:rPr>
          <w:rFonts w:ascii="Times New Roman" w:hAnsi="Times New Roman"/>
          <w:sz w:val="24"/>
          <w:szCs w:val="24"/>
        </w:rPr>
        <w:t>lãi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suất</w:t>
      </w:r>
      <w:proofErr w:type="spellEnd"/>
      <w:r w:rsidRPr="002A2FC9">
        <w:rPr>
          <w:rFonts w:ascii="Times New Roman" w:hAnsi="Times New Roman"/>
          <w:sz w:val="24"/>
          <w:szCs w:val="24"/>
        </w:rPr>
        <w:t xml:space="preserve"> Repo </w:t>
      </w:r>
      <w:proofErr w:type="spellStart"/>
      <w:r w:rsidRPr="002A2FC9">
        <w:rPr>
          <w:rFonts w:ascii="Times New Roman" w:hAnsi="Times New Roman"/>
          <w:sz w:val="24"/>
          <w:szCs w:val="24"/>
        </w:rPr>
        <w:t>tăng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đáng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kể</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có</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lúc</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lên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trên</w:t>
      </w:r>
      <w:proofErr w:type="spellEnd"/>
      <w:r w:rsidRPr="002A2FC9">
        <w:rPr>
          <w:rFonts w:ascii="Times New Roman" w:hAnsi="Times New Roman"/>
          <w:sz w:val="24"/>
          <w:szCs w:val="24"/>
        </w:rPr>
        <w:t xml:space="preserve"> 5%/</w:t>
      </w:r>
      <w:proofErr w:type="spellStart"/>
      <w:r w:rsidRPr="002A2FC9">
        <w:rPr>
          <w:rFonts w:ascii="Times New Roman" w:hAnsi="Times New Roman"/>
          <w:sz w:val="24"/>
          <w:szCs w:val="24"/>
        </w:rPr>
        <w:t>năm</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tại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kỳ</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hạn</w:t>
      </w:r>
      <w:proofErr w:type="spellEnd"/>
      <w:r w:rsidRPr="002A2FC9">
        <w:rPr>
          <w:rFonts w:ascii="Times New Roman" w:hAnsi="Times New Roman"/>
          <w:sz w:val="24"/>
          <w:szCs w:val="24"/>
        </w:rPr>
        <w:t xml:space="preserve"> 2 </w:t>
      </w:r>
      <w:proofErr w:type="spellStart"/>
      <w:r w:rsidRPr="002A2FC9">
        <w:rPr>
          <w:rFonts w:ascii="Times New Roman" w:hAnsi="Times New Roman"/>
          <w:sz w:val="24"/>
          <w:szCs w:val="24"/>
        </w:rPr>
        <w:t>tuần</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rồi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sau</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đó</w:t>
      </w:r>
      <w:proofErr w:type="spellEnd"/>
      <w:r w:rsidRPr="002A2FC9">
        <w:rPr>
          <w:rFonts w:ascii="Times New Roman" w:hAnsi="Times New Roman"/>
          <w:sz w:val="24"/>
          <w:szCs w:val="24"/>
        </w:rPr>
        <w:t xml:space="preserve"> quay </w:t>
      </w:r>
      <w:proofErr w:type="spellStart"/>
      <w:r w:rsidRPr="002A2FC9">
        <w:rPr>
          <w:rFonts w:ascii="Times New Roman" w:hAnsi="Times New Roman"/>
          <w:sz w:val="24"/>
          <w:szCs w:val="24"/>
        </w:rPr>
        <w:t>đầu</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đi</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xuống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trong</w:t>
      </w:r>
      <w:proofErr w:type="spellEnd"/>
      <w:r w:rsidRPr="002A2FC9">
        <w:rPr>
          <w:rFonts w:ascii="Times New Roman" w:hAnsi="Times New Roman"/>
          <w:sz w:val="24"/>
          <w:szCs w:val="24"/>
        </w:rPr>
        <w:t xml:space="preserve"> </w:t>
      </w:r>
      <w:proofErr w:type="spellStart"/>
      <w:r w:rsidRPr="002A2FC9">
        <w:rPr>
          <w:rFonts w:ascii="Times New Roman" w:hAnsi="Times New Roman"/>
          <w:sz w:val="24"/>
          <w:szCs w:val="24"/>
        </w:rPr>
        <w:t>tháng</w:t>
      </w:r>
      <w:proofErr w:type="spellEnd"/>
      <w:r w:rsidRPr="002A2FC9">
        <w:rPr>
          <w:rFonts w:ascii="Times New Roman" w:hAnsi="Times New Roman"/>
          <w:sz w:val="24"/>
          <w:szCs w:val="24"/>
        </w:rPr>
        <w:t xml:space="preserve"> 5 </w:t>
      </w:r>
      <w:proofErr w:type="spellStart"/>
      <w:r w:rsidRPr="002A2FC9">
        <w:rPr>
          <w:rFonts w:ascii="Times New Roman" w:hAnsi="Times New Roman"/>
          <w:sz w:val="24"/>
          <w:szCs w:val="24"/>
        </w:rPr>
        <w:t>và</w:t>
      </w:r>
      <w:proofErr w:type="spellEnd"/>
      <w:r w:rsidRPr="002A2FC9">
        <w:rPr>
          <w:rFonts w:ascii="Times New Roman" w:hAnsi="Times New Roman"/>
          <w:sz w:val="24"/>
          <w:szCs w:val="24"/>
        </w:rPr>
        <w:t xml:space="preserve"> 6.</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1"/>
      </w:tblGrid>
      <w:tr w:rsidR="005D3BEC" w:rsidRPr="002A2FC9" w14:paraId="179C277B" w14:textId="77777777" w:rsidTr="007F15C2">
        <w:trPr>
          <w:trHeight w:val="471"/>
          <w:jc w:val="center"/>
        </w:trPr>
        <w:tc>
          <w:tcPr>
            <w:tcW w:w="8251" w:type="dxa"/>
            <w:tcBorders>
              <w:bottom w:val="single" w:sz="4" w:space="0" w:color="auto"/>
            </w:tcBorders>
          </w:tcPr>
          <w:p w14:paraId="1F2989E7" w14:textId="77777777" w:rsidR="005D3BEC" w:rsidRPr="002A2FC9" w:rsidRDefault="005D3BEC" w:rsidP="007F15C2">
            <w:pPr>
              <w:tabs>
                <w:tab w:val="left" w:pos="426"/>
              </w:tabs>
              <w:spacing w:before="120" w:line="360" w:lineRule="auto"/>
              <w:jc w:val="both"/>
              <w:rPr>
                <w:rFonts w:ascii="Times New Roman" w:hAnsi="Times New Roman"/>
                <w:b/>
                <w:sz w:val="22"/>
                <w:szCs w:val="22"/>
                <w:lang w:val="nl-NL"/>
              </w:rPr>
            </w:pPr>
            <w:r w:rsidRPr="002A2FC9">
              <w:rPr>
                <w:rFonts w:ascii="Times New Roman" w:hAnsi="Times New Roman"/>
                <w:b/>
                <w:sz w:val="22"/>
                <w:szCs w:val="22"/>
                <w:lang w:val="nl-NL"/>
              </w:rPr>
              <w:t>Hình 2: Đường cong lợi suất</w:t>
            </w:r>
          </w:p>
        </w:tc>
      </w:tr>
      <w:tr w:rsidR="005D3BEC" w:rsidRPr="002A2FC9" w14:paraId="00FC0240" w14:textId="77777777" w:rsidTr="007F15C2">
        <w:trPr>
          <w:trHeight w:val="4220"/>
          <w:jc w:val="center"/>
        </w:trPr>
        <w:tc>
          <w:tcPr>
            <w:tcW w:w="8251" w:type="dxa"/>
            <w:tcBorders>
              <w:top w:val="single" w:sz="4" w:space="0" w:color="auto"/>
              <w:bottom w:val="single" w:sz="4" w:space="0" w:color="auto"/>
            </w:tcBorders>
          </w:tcPr>
          <w:p w14:paraId="5CA354E0" w14:textId="77777777" w:rsidR="005D3BEC" w:rsidRPr="002A2FC9" w:rsidRDefault="005D3BEC" w:rsidP="007F15C2">
            <w:pPr>
              <w:tabs>
                <w:tab w:val="left" w:pos="426"/>
              </w:tabs>
              <w:spacing w:before="120" w:line="360" w:lineRule="auto"/>
              <w:jc w:val="center"/>
              <w:rPr>
                <w:rFonts w:ascii="Times New Roman" w:hAnsi="Times New Roman"/>
                <w:bCs/>
                <w:sz w:val="22"/>
                <w:szCs w:val="22"/>
                <w:lang w:val="nl-NL"/>
              </w:rPr>
            </w:pPr>
            <w:r w:rsidRPr="002A2FC9">
              <w:rPr>
                <w:rFonts w:ascii="Times New Roman" w:eastAsia="Times New Roman" w:hAnsi="Times New Roman"/>
                <w:noProof/>
                <w:snapToGrid w:val="0"/>
                <w:color w:val="000000"/>
                <w:w w:val="0"/>
                <w:sz w:val="0"/>
                <w:szCs w:val="0"/>
                <w:u w:color="000000"/>
                <w:bdr w:val="none" w:sz="0" w:space="0" w:color="000000"/>
                <w:shd w:val="clear" w:color="000000" w:fill="000000"/>
                <w:lang w:val="x-none" w:eastAsia="x-none" w:bidi="x-none"/>
              </w:rPr>
              <w:drawing>
                <wp:inline distT="0" distB="0" distL="0" distR="0" wp14:anchorId="079B0FD9" wp14:editId="62BB9B59">
                  <wp:extent cx="4678045" cy="2910840"/>
                  <wp:effectExtent l="0" t="0" r="8255" b="3810"/>
                  <wp:docPr id="4100383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6216" cy="2915924"/>
                          </a:xfrm>
                          <a:prstGeom prst="rect">
                            <a:avLst/>
                          </a:prstGeom>
                          <a:noFill/>
                          <a:ln>
                            <a:noFill/>
                          </a:ln>
                        </pic:spPr>
                      </pic:pic>
                    </a:graphicData>
                  </a:graphic>
                </wp:inline>
              </w:drawing>
            </w:r>
          </w:p>
        </w:tc>
      </w:tr>
      <w:tr w:rsidR="005D3BEC" w:rsidRPr="002A2FC9" w14:paraId="12250A4A" w14:textId="77777777" w:rsidTr="007F15C2">
        <w:trPr>
          <w:trHeight w:val="443"/>
          <w:jc w:val="center"/>
        </w:trPr>
        <w:tc>
          <w:tcPr>
            <w:tcW w:w="8251" w:type="dxa"/>
            <w:tcBorders>
              <w:top w:val="single" w:sz="4" w:space="0" w:color="auto"/>
            </w:tcBorders>
          </w:tcPr>
          <w:p w14:paraId="5EEF01CD" w14:textId="77777777" w:rsidR="005D3BEC" w:rsidRPr="002A2FC9" w:rsidRDefault="005D3BEC" w:rsidP="007F15C2">
            <w:pPr>
              <w:tabs>
                <w:tab w:val="left" w:pos="426"/>
              </w:tabs>
              <w:spacing w:before="120" w:line="360" w:lineRule="auto"/>
              <w:jc w:val="both"/>
              <w:rPr>
                <w:rFonts w:ascii="Times New Roman" w:hAnsi="Times New Roman"/>
                <w:bCs/>
                <w:i/>
                <w:iCs/>
                <w:lang w:val="nl-NL"/>
              </w:rPr>
            </w:pPr>
            <w:r w:rsidRPr="002A2FC9">
              <w:rPr>
                <w:rFonts w:ascii="Times New Roman" w:hAnsi="Times New Roman"/>
                <w:bCs/>
                <w:i/>
                <w:iCs/>
                <w:lang w:val="nl-NL"/>
              </w:rPr>
              <w:t>Nguồn: VBMA</w:t>
            </w:r>
          </w:p>
        </w:tc>
      </w:tr>
    </w:tbl>
    <w:p w14:paraId="4E6E7A20" w14:textId="51F70266" w:rsidR="003F1AFC" w:rsidRDefault="003F1AFC" w:rsidP="00623046">
      <w:pPr>
        <w:shd w:val="clear" w:color="auto" w:fill="FFFFFF"/>
        <w:tabs>
          <w:tab w:val="left" w:pos="540"/>
        </w:tabs>
        <w:spacing w:before="120" w:after="0" w:line="240" w:lineRule="auto"/>
        <w:jc w:val="center"/>
        <w:rPr>
          <w:rFonts w:ascii="Times New Roman" w:hAnsi="Times New Roman"/>
          <w:b/>
          <w:sz w:val="24"/>
          <w:szCs w:val="24"/>
          <w:lang w:val="nl-NL"/>
        </w:rPr>
      </w:pPr>
    </w:p>
    <w:p w14:paraId="70E12DD2" w14:textId="231DEF35" w:rsidR="001C4468" w:rsidRPr="00E93BC5" w:rsidRDefault="001C4468" w:rsidP="008978F2">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b/>
          <w:sz w:val="24"/>
          <w:szCs w:val="24"/>
          <w:lang w:val="nl-NL"/>
        </w:rPr>
        <w:t xml:space="preserve">IV. </w:t>
      </w:r>
      <w:r w:rsidR="008978F2" w:rsidRPr="00E93BC5">
        <w:rPr>
          <w:rFonts w:ascii="Times New Roman" w:hAnsi="Times New Roman"/>
          <w:b/>
          <w:sz w:val="24"/>
          <w:szCs w:val="24"/>
          <w:lang w:val="nl-NL"/>
        </w:rPr>
        <w:tab/>
      </w:r>
      <w:r w:rsidRPr="00E93BC5">
        <w:rPr>
          <w:rFonts w:ascii="Times New Roman" w:hAnsi="Times New Roman"/>
          <w:b/>
          <w:sz w:val="24"/>
          <w:szCs w:val="24"/>
          <w:lang w:val="nl-NL"/>
        </w:rPr>
        <w:t>C</w:t>
      </w:r>
      <w:r w:rsidR="00846481" w:rsidRPr="00E93BC5">
        <w:rPr>
          <w:rFonts w:ascii="Times New Roman" w:hAnsi="Times New Roman"/>
          <w:b/>
          <w:sz w:val="24"/>
          <w:szCs w:val="24"/>
          <w:lang w:val="nl-NL"/>
        </w:rPr>
        <w:t>HI TIẾT CÁC CHỈ TIÊU HOẠT ĐỘNG CỦA QUỸ</w:t>
      </w:r>
    </w:p>
    <w:p w14:paraId="09A7C01D" w14:textId="77777777" w:rsidR="001C4468" w:rsidRPr="00E93BC5" w:rsidRDefault="001C4468" w:rsidP="008978F2">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E93BC5">
        <w:rPr>
          <w:rFonts w:ascii="Times New Roman" w:hAnsi="Times New Roman"/>
          <w:b/>
          <w:sz w:val="24"/>
          <w:szCs w:val="24"/>
          <w:lang w:val="nl-NL"/>
        </w:rPr>
        <w:t>Số liệu chi tiết hoạt động của Quỹ</w:t>
      </w:r>
    </w:p>
    <w:p w14:paraId="0381BE87" w14:textId="77777777" w:rsidR="008A4832" w:rsidRPr="00E93BC5" w:rsidRDefault="008A4832" w:rsidP="008A4832">
      <w:pPr>
        <w:pStyle w:val="ListParagraph"/>
        <w:shd w:val="clear" w:color="auto" w:fill="FFFFFF"/>
        <w:tabs>
          <w:tab w:val="left" w:pos="540"/>
        </w:tabs>
        <w:spacing w:before="120" w:after="0" w:line="240" w:lineRule="auto"/>
        <w:ind w:left="0"/>
        <w:jc w:val="both"/>
        <w:rPr>
          <w:rFonts w:ascii="Times New Roman" w:hAnsi="Times New Roman"/>
          <w:b/>
          <w:sz w:val="24"/>
          <w:szCs w:val="24"/>
          <w:lang w:val="nl-NL"/>
        </w:rPr>
      </w:pPr>
    </w:p>
    <w:tbl>
      <w:tblPr>
        <w:tblStyle w:val="TableGrid"/>
        <w:tblW w:w="0" w:type="auto"/>
        <w:tblLook w:val="04A0" w:firstRow="1" w:lastRow="0" w:firstColumn="1" w:lastColumn="0" w:noHBand="0" w:noVBand="1"/>
      </w:tblPr>
      <w:tblGrid>
        <w:gridCol w:w="3013"/>
        <w:gridCol w:w="2025"/>
        <w:gridCol w:w="2547"/>
        <w:gridCol w:w="2305"/>
      </w:tblGrid>
      <w:tr w:rsidR="008978F2" w:rsidRPr="00704BC3" w14:paraId="737AFC9F" w14:textId="77777777" w:rsidTr="00A85A22">
        <w:tc>
          <w:tcPr>
            <w:tcW w:w="3013" w:type="dxa"/>
          </w:tcPr>
          <w:p w14:paraId="2376F80B" w14:textId="77777777" w:rsidR="008978F2" w:rsidRPr="00E93BC5" w:rsidRDefault="008978F2" w:rsidP="008978F2">
            <w:pPr>
              <w:tabs>
                <w:tab w:val="left" w:pos="540"/>
              </w:tabs>
              <w:spacing w:before="120"/>
              <w:jc w:val="center"/>
              <w:rPr>
                <w:rFonts w:ascii="Times New Roman" w:hAnsi="Times New Roman"/>
                <w:b/>
                <w:sz w:val="24"/>
                <w:szCs w:val="24"/>
                <w:lang w:val="nl-NL"/>
              </w:rPr>
            </w:pPr>
            <w:r w:rsidRPr="00E93BC5">
              <w:rPr>
                <w:rFonts w:ascii="Times New Roman" w:hAnsi="Times New Roman"/>
                <w:b/>
                <w:sz w:val="24"/>
                <w:szCs w:val="24"/>
                <w:lang w:val="nl-NL"/>
              </w:rPr>
              <w:t>Chỉ tiêu</w:t>
            </w:r>
          </w:p>
        </w:tc>
        <w:tc>
          <w:tcPr>
            <w:tcW w:w="2025" w:type="dxa"/>
          </w:tcPr>
          <w:p w14:paraId="26167DE9" w14:textId="77777777" w:rsidR="008978F2" w:rsidRPr="00E93BC5" w:rsidRDefault="008978F2" w:rsidP="00B3750F">
            <w:pPr>
              <w:tabs>
                <w:tab w:val="left" w:pos="540"/>
              </w:tabs>
              <w:spacing w:before="120"/>
              <w:jc w:val="both"/>
              <w:rPr>
                <w:rFonts w:ascii="Times New Roman" w:hAnsi="Times New Roman"/>
                <w:b/>
                <w:sz w:val="24"/>
                <w:szCs w:val="24"/>
                <w:lang w:val="nl-NL"/>
              </w:rPr>
            </w:pPr>
            <w:r w:rsidRPr="00E93BC5">
              <w:rPr>
                <w:rFonts w:ascii="Times New Roman" w:eastAsia="Times New Roman" w:hAnsi="Times New Roman"/>
                <w:sz w:val="24"/>
                <w:szCs w:val="24"/>
                <w:lang w:val="nl-NL"/>
              </w:rPr>
              <w:t>1 năm đến thời điểm báo cáo (%)</w:t>
            </w:r>
          </w:p>
        </w:tc>
        <w:tc>
          <w:tcPr>
            <w:tcW w:w="2547" w:type="dxa"/>
          </w:tcPr>
          <w:p w14:paraId="47E92B29" w14:textId="77777777" w:rsidR="008978F2" w:rsidRPr="00E93BC5" w:rsidRDefault="008978F2" w:rsidP="00B3750F">
            <w:pPr>
              <w:tabs>
                <w:tab w:val="left" w:pos="540"/>
              </w:tabs>
              <w:spacing w:before="120"/>
              <w:jc w:val="both"/>
              <w:rPr>
                <w:rFonts w:ascii="Times New Roman" w:hAnsi="Times New Roman"/>
                <w:b/>
                <w:sz w:val="24"/>
                <w:szCs w:val="24"/>
                <w:lang w:val="nl-NL"/>
              </w:rPr>
            </w:pPr>
            <w:r w:rsidRPr="00E93BC5">
              <w:rPr>
                <w:rFonts w:ascii="Times New Roman" w:eastAsia="Times New Roman" w:hAnsi="Times New Roman"/>
                <w:sz w:val="24"/>
                <w:szCs w:val="24"/>
                <w:lang w:val="nl-NL"/>
              </w:rPr>
              <w:t>3 năm gần nhất tính đến thời điểm báo cáo (%)</w:t>
            </w:r>
          </w:p>
        </w:tc>
        <w:tc>
          <w:tcPr>
            <w:tcW w:w="2305" w:type="dxa"/>
          </w:tcPr>
          <w:p w14:paraId="5729A3BA" w14:textId="77777777" w:rsidR="008978F2" w:rsidRPr="00E93BC5" w:rsidRDefault="008978F2" w:rsidP="00B3750F">
            <w:pPr>
              <w:tabs>
                <w:tab w:val="left" w:pos="540"/>
              </w:tabs>
              <w:spacing w:before="120"/>
              <w:jc w:val="both"/>
              <w:rPr>
                <w:rFonts w:ascii="Times New Roman" w:hAnsi="Times New Roman"/>
                <w:b/>
                <w:sz w:val="24"/>
                <w:szCs w:val="24"/>
                <w:lang w:val="nl-NL"/>
              </w:rPr>
            </w:pPr>
            <w:r w:rsidRPr="00E93BC5">
              <w:rPr>
                <w:rFonts w:ascii="Times New Roman" w:eastAsia="Times New Roman" w:hAnsi="Times New Roman"/>
                <w:sz w:val="24"/>
                <w:szCs w:val="24"/>
                <w:lang w:val="nl-NL"/>
              </w:rPr>
              <w:t>Từ khi thành lập đến thời điểm báo cáo (%)</w:t>
            </w:r>
          </w:p>
        </w:tc>
      </w:tr>
      <w:tr w:rsidR="001A5984" w:rsidRPr="00E93BC5" w14:paraId="3B808C2A" w14:textId="77777777" w:rsidTr="00A85A22">
        <w:tc>
          <w:tcPr>
            <w:tcW w:w="3013" w:type="dxa"/>
            <w:vAlign w:val="center"/>
          </w:tcPr>
          <w:p w14:paraId="503A48BC" w14:textId="77777777" w:rsidR="001A5984" w:rsidRPr="00E93BC5" w:rsidRDefault="001A5984" w:rsidP="001A5984">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lastRenderedPageBreak/>
              <w:t>A</w:t>
            </w:r>
          </w:p>
        </w:tc>
        <w:tc>
          <w:tcPr>
            <w:tcW w:w="2025" w:type="dxa"/>
            <w:vAlign w:val="center"/>
          </w:tcPr>
          <w:p w14:paraId="67054091" w14:textId="77777777" w:rsidR="001A5984" w:rsidRPr="00E93BC5" w:rsidRDefault="001A5984" w:rsidP="001A5984">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1</w:t>
            </w:r>
          </w:p>
        </w:tc>
        <w:tc>
          <w:tcPr>
            <w:tcW w:w="2547" w:type="dxa"/>
            <w:vAlign w:val="center"/>
          </w:tcPr>
          <w:p w14:paraId="4F8AE692" w14:textId="77777777" w:rsidR="001A5984" w:rsidRPr="00E93BC5" w:rsidRDefault="001A5984" w:rsidP="001A5984">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2</w:t>
            </w:r>
          </w:p>
        </w:tc>
        <w:tc>
          <w:tcPr>
            <w:tcW w:w="2305" w:type="dxa"/>
            <w:vAlign w:val="center"/>
          </w:tcPr>
          <w:p w14:paraId="1EBC5E76" w14:textId="77777777" w:rsidR="001A5984" w:rsidRPr="00E93BC5" w:rsidRDefault="001A5984" w:rsidP="001A5984">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3</w:t>
            </w:r>
          </w:p>
        </w:tc>
      </w:tr>
      <w:tr w:rsidR="00A1471B" w:rsidRPr="00E93BC5" w14:paraId="47AA22B4" w14:textId="77777777" w:rsidTr="00A85A22">
        <w:tc>
          <w:tcPr>
            <w:tcW w:w="3013" w:type="dxa"/>
            <w:vAlign w:val="center"/>
          </w:tcPr>
          <w:p w14:paraId="4D8E030B" w14:textId="77777777" w:rsidR="00A1471B" w:rsidRPr="00E93BC5" w:rsidRDefault="00A1471B" w:rsidP="00A1471B">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Tăng trưởng thu nhập/1 đơn vị CCQ</w:t>
            </w:r>
          </w:p>
        </w:tc>
        <w:tc>
          <w:tcPr>
            <w:tcW w:w="2025" w:type="dxa"/>
            <w:vAlign w:val="center"/>
          </w:tcPr>
          <w:p w14:paraId="5C17AA64" w14:textId="0C80CA92" w:rsidR="00A1471B" w:rsidRPr="00E93BC5" w:rsidRDefault="007F3703"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5,40</w:t>
            </w:r>
          </w:p>
        </w:tc>
        <w:tc>
          <w:tcPr>
            <w:tcW w:w="2547" w:type="dxa"/>
            <w:vAlign w:val="center"/>
          </w:tcPr>
          <w:p w14:paraId="12F09FAA" w14:textId="39EEB432" w:rsidR="00A1471B" w:rsidRPr="00E93BC5" w:rsidRDefault="007F3703"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4,54</w:t>
            </w:r>
          </w:p>
        </w:tc>
        <w:tc>
          <w:tcPr>
            <w:tcW w:w="2305" w:type="dxa"/>
            <w:vAlign w:val="center"/>
          </w:tcPr>
          <w:p w14:paraId="3429EE5D" w14:textId="3FB4FF74" w:rsidR="000D3844" w:rsidRPr="00E93BC5" w:rsidRDefault="007F3703" w:rsidP="000D3844">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7,02</w:t>
            </w:r>
          </w:p>
        </w:tc>
      </w:tr>
      <w:tr w:rsidR="00A1471B" w:rsidRPr="00E93BC5" w14:paraId="71417A3E" w14:textId="77777777" w:rsidTr="00A85A22">
        <w:tc>
          <w:tcPr>
            <w:tcW w:w="3013" w:type="dxa"/>
            <w:vAlign w:val="center"/>
          </w:tcPr>
          <w:p w14:paraId="650220B7" w14:textId="77777777" w:rsidR="00A1471B" w:rsidRPr="00E93BC5" w:rsidRDefault="00A1471B" w:rsidP="00A1471B">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Tăng trưởng Vốn/1 đơn vị CCQ</w:t>
            </w:r>
          </w:p>
        </w:tc>
        <w:tc>
          <w:tcPr>
            <w:tcW w:w="2025" w:type="dxa"/>
            <w:vAlign w:val="center"/>
          </w:tcPr>
          <w:p w14:paraId="1DADF7B5" w14:textId="77777777" w:rsidR="00A1471B" w:rsidRPr="00E93BC5" w:rsidRDefault="00EA2990" w:rsidP="00A1471B">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0,00</w:t>
            </w:r>
          </w:p>
        </w:tc>
        <w:tc>
          <w:tcPr>
            <w:tcW w:w="2547" w:type="dxa"/>
            <w:vAlign w:val="center"/>
          </w:tcPr>
          <w:p w14:paraId="36048B75" w14:textId="1A2FBF9A" w:rsidR="00A1471B" w:rsidRPr="00E93BC5" w:rsidRDefault="0026726B"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0,00</w:t>
            </w:r>
          </w:p>
        </w:tc>
        <w:tc>
          <w:tcPr>
            <w:tcW w:w="2305" w:type="dxa"/>
            <w:vAlign w:val="center"/>
          </w:tcPr>
          <w:p w14:paraId="6766E3E3" w14:textId="77777777" w:rsidR="00A1471B" w:rsidRPr="00E93BC5" w:rsidRDefault="00A1471B" w:rsidP="00A1471B">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0,00</w:t>
            </w:r>
          </w:p>
        </w:tc>
      </w:tr>
      <w:tr w:rsidR="00385214" w:rsidRPr="00E93BC5" w14:paraId="5902C92F" w14:textId="77777777" w:rsidTr="00A85A22">
        <w:tc>
          <w:tcPr>
            <w:tcW w:w="3013" w:type="dxa"/>
            <w:vAlign w:val="center"/>
          </w:tcPr>
          <w:p w14:paraId="77FB833F" w14:textId="77777777" w:rsidR="00385214" w:rsidRPr="00E93BC5" w:rsidRDefault="00385214" w:rsidP="00385214">
            <w:pPr>
              <w:tabs>
                <w:tab w:val="left" w:pos="540"/>
              </w:tabs>
              <w:spacing w:before="120"/>
              <w:jc w:val="both"/>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Tổng tăng trưởng/1 đơn vị CCQ</w:t>
            </w:r>
          </w:p>
        </w:tc>
        <w:tc>
          <w:tcPr>
            <w:tcW w:w="2025" w:type="dxa"/>
            <w:vAlign w:val="center"/>
          </w:tcPr>
          <w:p w14:paraId="06E7094B" w14:textId="0DCB24EA" w:rsidR="00385214" w:rsidRPr="00E93BC5" w:rsidRDefault="00385214" w:rsidP="00385214">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5,40</w:t>
            </w:r>
          </w:p>
        </w:tc>
        <w:tc>
          <w:tcPr>
            <w:tcW w:w="2547" w:type="dxa"/>
            <w:vAlign w:val="center"/>
          </w:tcPr>
          <w:p w14:paraId="685C2A08" w14:textId="3C518278" w:rsidR="00385214" w:rsidRPr="00E93BC5" w:rsidRDefault="00385214" w:rsidP="00385214">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4,54</w:t>
            </w:r>
          </w:p>
        </w:tc>
        <w:tc>
          <w:tcPr>
            <w:tcW w:w="2305" w:type="dxa"/>
            <w:vAlign w:val="center"/>
          </w:tcPr>
          <w:p w14:paraId="32C5600E" w14:textId="10804025" w:rsidR="00385214" w:rsidRPr="00E93BC5" w:rsidRDefault="00385214" w:rsidP="00385214">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7,02</w:t>
            </w:r>
          </w:p>
        </w:tc>
      </w:tr>
      <w:tr w:rsidR="00A1471B" w:rsidRPr="00E93BC5" w14:paraId="1E074C94" w14:textId="77777777" w:rsidTr="00A85A22">
        <w:tc>
          <w:tcPr>
            <w:tcW w:w="3013" w:type="dxa"/>
            <w:vAlign w:val="center"/>
          </w:tcPr>
          <w:p w14:paraId="5AECF095" w14:textId="77777777" w:rsidR="00A1471B" w:rsidRPr="00E93BC5" w:rsidRDefault="00A1471B" w:rsidP="00A1471B">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 xml:space="preserve">Tăng trưởng hàng năm </w:t>
            </w:r>
            <w:r w:rsidR="00DE2CF5" w:rsidRPr="00E93BC5">
              <w:rPr>
                <w:rFonts w:ascii="Times New Roman" w:eastAsia="Times New Roman" w:hAnsi="Times New Roman"/>
                <w:sz w:val="24"/>
                <w:szCs w:val="24"/>
                <w:lang w:val="nl-NL"/>
              </w:rPr>
              <w:t>NAV</w:t>
            </w:r>
            <w:r w:rsidRPr="00E93BC5">
              <w:rPr>
                <w:rFonts w:ascii="Times New Roman" w:eastAsia="Times New Roman" w:hAnsi="Times New Roman"/>
                <w:sz w:val="24"/>
                <w:szCs w:val="24"/>
                <w:lang w:val="nl-NL"/>
              </w:rPr>
              <w:t>/1 đơn vị CCQ</w:t>
            </w:r>
          </w:p>
        </w:tc>
        <w:tc>
          <w:tcPr>
            <w:tcW w:w="2025" w:type="dxa"/>
            <w:vAlign w:val="center"/>
          </w:tcPr>
          <w:p w14:paraId="4ED65C2B" w14:textId="4B048245" w:rsidR="00A1471B" w:rsidRPr="00E93BC5" w:rsidRDefault="00385214"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5,40</w:t>
            </w:r>
          </w:p>
        </w:tc>
        <w:tc>
          <w:tcPr>
            <w:tcW w:w="2547" w:type="dxa"/>
            <w:vAlign w:val="center"/>
          </w:tcPr>
          <w:p w14:paraId="109AC7DF" w14:textId="40296620" w:rsidR="00A1471B" w:rsidRPr="00E93BC5" w:rsidRDefault="0026726B"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4,</w:t>
            </w:r>
            <w:r w:rsidR="00385214">
              <w:rPr>
                <w:rFonts w:ascii="Times New Roman" w:eastAsia="Times New Roman" w:hAnsi="Times New Roman"/>
                <w:sz w:val="24"/>
                <w:szCs w:val="24"/>
                <w:lang w:val="nl-NL"/>
              </w:rPr>
              <w:t>56</w:t>
            </w:r>
          </w:p>
        </w:tc>
        <w:tc>
          <w:tcPr>
            <w:tcW w:w="2305" w:type="dxa"/>
            <w:vAlign w:val="center"/>
          </w:tcPr>
          <w:p w14:paraId="1CF27F38" w14:textId="786A5EFC" w:rsidR="00A1471B" w:rsidRPr="00E93BC5" w:rsidRDefault="0026726B"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4,</w:t>
            </w:r>
            <w:r w:rsidR="00385214">
              <w:rPr>
                <w:rFonts w:ascii="Times New Roman" w:eastAsia="Times New Roman" w:hAnsi="Times New Roman"/>
                <w:sz w:val="24"/>
                <w:szCs w:val="24"/>
                <w:lang w:val="nl-NL"/>
              </w:rPr>
              <w:t>49</w:t>
            </w:r>
          </w:p>
        </w:tc>
      </w:tr>
      <w:tr w:rsidR="008978F2" w:rsidRPr="00E93BC5" w14:paraId="4CA7923F" w14:textId="77777777" w:rsidTr="00A85A22">
        <w:tc>
          <w:tcPr>
            <w:tcW w:w="3013" w:type="dxa"/>
            <w:vAlign w:val="center"/>
          </w:tcPr>
          <w:p w14:paraId="19119D50" w14:textId="77777777" w:rsidR="008978F2" w:rsidRPr="00E93BC5" w:rsidRDefault="008978F2" w:rsidP="008978F2">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Tăng trưởng của danh mục cơ cấu</w:t>
            </w:r>
          </w:p>
        </w:tc>
        <w:tc>
          <w:tcPr>
            <w:tcW w:w="2025" w:type="dxa"/>
            <w:vAlign w:val="center"/>
          </w:tcPr>
          <w:p w14:paraId="53CCCDD8" w14:textId="77777777" w:rsidR="008978F2" w:rsidRPr="00E93BC5" w:rsidRDefault="008978F2" w:rsidP="008978F2">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N/A (1)</w:t>
            </w:r>
          </w:p>
        </w:tc>
        <w:tc>
          <w:tcPr>
            <w:tcW w:w="2547" w:type="dxa"/>
            <w:vAlign w:val="center"/>
          </w:tcPr>
          <w:p w14:paraId="7301B1C1" w14:textId="77777777" w:rsidR="008978F2" w:rsidRPr="00E93BC5" w:rsidRDefault="008978F2" w:rsidP="008978F2">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N/A (1)</w:t>
            </w:r>
          </w:p>
        </w:tc>
        <w:tc>
          <w:tcPr>
            <w:tcW w:w="2305" w:type="dxa"/>
            <w:vAlign w:val="center"/>
          </w:tcPr>
          <w:p w14:paraId="230D3499" w14:textId="77777777" w:rsidR="008978F2" w:rsidRPr="00E93BC5" w:rsidRDefault="008978F2" w:rsidP="008978F2">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N/A (1)</w:t>
            </w:r>
          </w:p>
        </w:tc>
      </w:tr>
      <w:tr w:rsidR="008978F2" w:rsidRPr="00E93BC5" w14:paraId="5FA9276C" w14:textId="77777777" w:rsidTr="00A85A22">
        <w:tc>
          <w:tcPr>
            <w:tcW w:w="3013" w:type="dxa"/>
            <w:vAlign w:val="center"/>
          </w:tcPr>
          <w:p w14:paraId="53A24B5C" w14:textId="77777777" w:rsidR="008978F2" w:rsidRPr="00E93BC5" w:rsidRDefault="008978F2" w:rsidP="008978F2">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Thay đổi giá trị thị trường của 1 đơn vị CCQ</w:t>
            </w:r>
          </w:p>
        </w:tc>
        <w:tc>
          <w:tcPr>
            <w:tcW w:w="2025" w:type="dxa"/>
            <w:vAlign w:val="center"/>
          </w:tcPr>
          <w:p w14:paraId="1431E569" w14:textId="77777777" w:rsidR="008978F2" w:rsidRPr="00E93BC5" w:rsidRDefault="008978F2" w:rsidP="008978F2">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N/A (2)</w:t>
            </w:r>
          </w:p>
        </w:tc>
        <w:tc>
          <w:tcPr>
            <w:tcW w:w="2547" w:type="dxa"/>
            <w:vAlign w:val="center"/>
          </w:tcPr>
          <w:p w14:paraId="593AB094" w14:textId="77777777" w:rsidR="008978F2" w:rsidRPr="00E93BC5" w:rsidRDefault="008978F2" w:rsidP="008978F2">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N/A (2)</w:t>
            </w:r>
          </w:p>
        </w:tc>
        <w:tc>
          <w:tcPr>
            <w:tcW w:w="2305" w:type="dxa"/>
            <w:vAlign w:val="center"/>
          </w:tcPr>
          <w:p w14:paraId="3B9509E3" w14:textId="77777777" w:rsidR="008978F2" w:rsidRPr="00E93BC5" w:rsidRDefault="008978F2" w:rsidP="008978F2">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N/A (2)</w:t>
            </w:r>
          </w:p>
        </w:tc>
      </w:tr>
    </w:tbl>
    <w:p w14:paraId="69EE7079" w14:textId="77777777" w:rsidR="00920E4F" w:rsidRPr="00E93BC5" w:rsidRDefault="00920E4F"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p>
    <w:p w14:paraId="775A51E4" w14:textId="2E00A609" w:rsidR="00D034B8" w:rsidRPr="00E93BC5" w:rsidRDefault="00D034B8"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E93BC5">
        <w:rPr>
          <w:rFonts w:ascii="Times New Roman" w:hAnsi="Times New Roman"/>
          <w:b/>
          <w:i/>
          <w:sz w:val="24"/>
          <w:szCs w:val="24"/>
          <w:u w:val="single"/>
          <w:lang w:val="nl-NL"/>
        </w:rPr>
        <w:t xml:space="preserve">Ghi chú: </w:t>
      </w:r>
    </w:p>
    <w:p w14:paraId="4EBF1746" w14:textId="74A96912" w:rsidR="00D034B8" w:rsidRPr="00E93BC5" w:rsidRDefault="009671DB" w:rsidP="00EC3E69">
      <w:pPr>
        <w:shd w:val="clear" w:color="auto" w:fill="FFFFFF"/>
        <w:tabs>
          <w:tab w:val="left" w:pos="1080"/>
        </w:tabs>
        <w:spacing w:before="120" w:after="0" w:line="240" w:lineRule="auto"/>
        <w:ind w:left="1170" w:hanging="1170"/>
        <w:jc w:val="both"/>
        <w:rPr>
          <w:rFonts w:ascii="Times New Roman" w:hAnsi="Times New Roman"/>
          <w:i/>
          <w:sz w:val="24"/>
          <w:szCs w:val="24"/>
          <w:lang w:val="nl-NL"/>
        </w:rPr>
      </w:pPr>
      <w:r w:rsidRPr="00E93BC5">
        <w:rPr>
          <w:rFonts w:ascii="Times New Roman" w:hAnsi="Times New Roman"/>
          <w:i/>
          <w:sz w:val="24"/>
          <w:szCs w:val="24"/>
          <w:lang w:val="nl-NL"/>
        </w:rPr>
        <w:t>N/A</w:t>
      </w:r>
      <w:r w:rsidR="00CC754B" w:rsidRPr="00E93BC5">
        <w:rPr>
          <w:rFonts w:ascii="Times New Roman" w:hAnsi="Times New Roman"/>
          <w:i/>
          <w:sz w:val="24"/>
          <w:szCs w:val="24"/>
          <w:lang w:val="nl-NL"/>
        </w:rPr>
        <w:t xml:space="preserve"> </w:t>
      </w:r>
      <w:r w:rsidRPr="00E93BC5">
        <w:rPr>
          <w:rFonts w:ascii="Times New Roman" w:hAnsi="Times New Roman"/>
          <w:i/>
          <w:sz w:val="24"/>
          <w:szCs w:val="24"/>
          <w:lang w:val="nl-NL"/>
        </w:rPr>
        <w:t>(1)</w:t>
      </w:r>
      <w:r w:rsidR="00D034B8" w:rsidRPr="00E93BC5">
        <w:rPr>
          <w:rFonts w:ascii="Times New Roman" w:hAnsi="Times New Roman"/>
          <w:i/>
          <w:sz w:val="24"/>
          <w:szCs w:val="24"/>
          <w:lang w:val="nl-NL"/>
        </w:rPr>
        <w:t xml:space="preserve">: </w:t>
      </w:r>
      <w:r w:rsidR="00D034B8" w:rsidRPr="00E93BC5">
        <w:rPr>
          <w:rFonts w:ascii="Times New Roman" w:hAnsi="Times New Roman"/>
          <w:i/>
          <w:sz w:val="24"/>
          <w:szCs w:val="24"/>
          <w:lang w:val="nl-NL"/>
        </w:rPr>
        <w:tab/>
      </w:r>
      <w:r w:rsidR="00686487" w:rsidRPr="00E93BC5">
        <w:rPr>
          <w:rFonts w:ascii="Times New Roman" w:hAnsi="Times New Roman"/>
          <w:i/>
          <w:sz w:val="24"/>
          <w:szCs w:val="24"/>
          <w:lang w:val="nl-NL"/>
        </w:rPr>
        <w:t>Quỹ không sử dụng danh mục cơ cấu.</w:t>
      </w:r>
    </w:p>
    <w:p w14:paraId="13ECC8AD" w14:textId="77777777" w:rsidR="00486F0E" w:rsidRPr="00E93BC5" w:rsidRDefault="009671DB" w:rsidP="000F4B4C">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r w:rsidRPr="00E93BC5">
        <w:rPr>
          <w:rFonts w:ascii="Times New Roman" w:hAnsi="Times New Roman"/>
          <w:i/>
          <w:sz w:val="24"/>
          <w:szCs w:val="24"/>
          <w:lang w:val="nl-NL"/>
        </w:rPr>
        <w:t>N/A</w:t>
      </w:r>
      <w:r w:rsidR="00CC754B" w:rsidRPr="00E93BC5">
        <w:rPr>
          <w:rFonts w:ascii="Times New Roman" w:hAnsi="Times New Roman"/>
          <w:i/>
          <w:sz w:val="24"/>
          <w:szCs w:val="24"/>
          <w:lang w:val="nl-NL"/>
        </w:rPr>
        <w:t xml:space="preserve"> </w:t>
      </w:r>
      <w:r w:rsidRPr="00E93BC5">
        <w:rPr>
          <w:rFonts w:ascii="Times New Roman" w:hAnsi="Times New Roman"/>
          <w:i/>
          <w:sz w:val="24"/>
          <w:szCs w:val="24"/>
          <w:lang w:val="nl-NL"/>
        </w:rPr>
        <w:t>(2):</w:t>
      </w:r>
      <w:r w:rsidRPr="00E93BC5">
        <w:rPr>
          <w:rFonts w:ascii="Times New Roman" w:hAnsi="Times New Roman"/>
          <w:i/>
          <w:sz w:val="24"/>
          <w:szCs w:val="24"/>
          <w:lang w:val="nl-NL"/>
        </w:rPr>
        <w:tab/>
      </w:r>
      <w:r w:rsidR="00686487" w:rsidRPr="00E93BC5">
        <w:rPr>
          <w:rFonts w:ascii="Times New Roman" w:hAnsi="Times New Roman"/>
          <w:i/>
          <w:sz w:val="24"/>
          <w:szCs w:val="24"/>
          <w:lang w:val="nl-NL"/>
        </w:rPr>
        <w:t>Chứng chỉ quỹ của Quỹ không được niêm yết trên thị trường chứng khoán.</w:t>
      </w:r>
    </w:p>
    <w:p w14:paraId="7DDB4C11" w14:textId="70B6E805" w:rsidR="001C4468"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 xml:space="preserve">● Biểu đồ tăng trưởng </w:t>
      </w:r>
      <w:r w:rsidR="00C703B2" w:rsidRPr="00E93BC5">
        <w:rPr>
          <w:rFonts w:ascii="Times New Roman" w:hAnsi="Times New Roman"/>
          <w:sz w:val="24"/>
          <w:szCs w:val="24"/>
          <w:lang w:val="nl-NL"/>
        </w:rPr>
        <w:t xml:space="preserve">NAV/CCQ </w:t>
      </w:r>
      <w:r w:rsidRPr="00E93BC5">
        <w:rPr>
          <w:rFonts w:ascii="Times New Roman" w:hAnsi="Times New Roman"/>
          <w:sz w:val="24"/>
          <w:szCs w:val="24"/>
          <w:lang w:val="nl-NL"/>
        </w:rPr>
        <w:t xml:space="preserve"> của Quỹ trong </w:t>
      </w:r>
      <w:r w:rsidR="00E46772" w:rsidRPr="00E93BC5">
        <w:rPr>
          <w:rFonts w:ascii="Times New Roman" w:hAnsi="Times New Roman"/>
          <w:sz w:val="24"/>
          <w:szCs w:val="24"/>
          <w:lang w:val="nl-NL"/>
        </w:rPr>
        <w:t>3 tháng</w:t>
      </w:r>
      <w:r w:rsidRPr="00E93BC5">
        <w:rPr>
          <w:rFonts w:ascii="Times New Roman" w:hAnsi="Times New Roman"/>
          <w:sz w:val="24"/>
          <w:szCs w:val="24"/>
          <w:lang w:val="nl-NL"/>
        </w:rPr>
        <w:t xml:space="preserve"> gần nhấ</w:t>
      </w:r>
      <w:r w:rsidR="004F5C05" w:rsidRPr="00E93BC5">
        <w:rPr>
          <w:rFonts w:ascii="Times New Roman" w:hAnsi="Times New Roman"/>
          <w:sz w:val="24"/>
          <w:szCs w:val="24"/>
          <w:lang w:val="nl-NL"/>
        </w:rPr>
        <w:t>t:</w:t>
      </w:r>
    </w:p>
    <w:p w14:paraId="33EFFEA7" w14:textId="77777777" w:rsidR="008A4BAD" w:rsidRPr="00E93BC5" w:rsidRDefault="008A4BAD" w:rsidP="00B3750F">
      <w:pPr>
        <w:shd w:val="clear" w:color="auto" w:fill="FFFFFF"/>
        <w:tabs>
          <w:tab w:val="left" w:pos="540"/>
        </w:tabs>
        <w:spacing w:before="120" w:after="0" w:line="240" w:lineRule="auto"/>
        <w:jc w:val="both"/>
        <w:rPr>
          <w:rFonts w:ascii="Times New Roman" w:hAnsi="Times New Roman"/>
          <w:sz w:val="24"/>
          <w:szCs w:val="24"/>
          <w:lang w:val="nl-NL"/>
        </w:rPr>
      </w:pPr>
    </w:p>
    <w:p w14:paraId="6102235B" w14:textId="264E3B48" w:rsidR="008F48C6" w:rsidRPr="00E93BC5" w:rsidRDefault="00357840" w:rsidP="00B3750F">
      <w:pPr>
        <w:shd w:val="clear" w:color="auto" w:fill="FFFFFF"/>
        <w:tabs>
          <w:tab w:val="left" w:pos="540"/>
        </w:tabs>
        <w:spacing w:before="120" w:after="0" w:line="240" w:lineRule="auto"/>
        <w:jc w:val="both"/>
        <w:rPr>
          <w:rFonts w:ascii="Times New Roman" w:hAnsi="Times New Roman"/>
          <w:sz w:val="24"/>
          <w:szCs w:val="24"/>
          <w:lang w:val="nl-NL"/>
        </w:rPr>
      </w:pPr>
      <w:r>
        <w:rPr>
          <w:noProof/>
        </w:rPr>
        <w:drawing>
          <wp:inline distT="0" distB="0" distL="0" distR="0" wp14:anchorId="2244F4F3" wp14:editId="4A75E62B">
            <wp:extent cx="6257926" cy="3062287"/>
            <wp:effectExtent l="0" t="0" r="9525" b="5080"/>
            <wp:docPr id="1" name="Chart 1">
              <a:extLst xmlns:a="http://schemas.openxmlformats.org/drawingml/2006/main">
                <a:ext uri="{FF2B5EF4-FFF2-40B4-BE49-F238E27FC236}">
                  <a16:creationId xmlns:a16="http://schemas.microsoft.com/office/drawing/2014/main" id="{48AF34A5-2F36-4DFA-9772-D255510B5D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A134B94" w14:textId="77777777" w:rsidR="00C805A1" w:rsidRPr="00E93BC5" w:rsidRDefault="00C805A1" w:rsidP="00B3750F">
      <w:pPr>
        <w:shd w:val="clear" w:color="auto" w:fill="FFFFFF"/>
        <w:tabs>
          <w:tab w:val="left" w:pos="540"/>
        </w:tabs>
        <w:spacing w:before="120" w:after="0" w:line="240" w:lineRule="auto"/>
        <w:jc w:val="both"/>
        <w:rPr>
          <w:rFonts w:ascii="Times New Roman" w:hAnsi="Times New Roman"/>
          <w:sz w:val="24"/>
          <w:szCs w:val="24"/>
          <w:lang w:val="nl-NL"/>
        </w:rPr>
      </w:pPr>
    </w:p>
    <w:p w14:paraId="4147275C" w14:textId="190929CE" w:rsidR="001C4468"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 Thay đổi giá trị tài sả</w:t>
      </w:r>
      <w:r w:rsidR="004F5C05" w:rsidRPr="00E93BC5">
        <w:rPr>
          <w:rFonts w:ascii="Times New Roman" w:hAnsi="Times New Roman"/>
          <w:sz w:val="24"/>
          <w:szCs w:val="24"/>
          <w:lang w:val="nl-NL"/>
        </w:rPr>
        <w:t>n ròng:</w:t>
      </w:r>
    </w:p>
    <w:p w14:paraId="0F959536" w14:textId="77777777" w:rsidR="008A4BAD" w:rsidRPr="00E93BC5" w:rsidRDefault="008A4BAD" w:rsidP="00B3750F">
      <w:pPr>
        <w:shd w:val="clear" w:color="auto" w:fill="FFFFFF"/>
        <w:tabs>
          <w:tab w:val="left" w:pos="540"/>
        </w:tabs>
        <w:spacing w:before="120" w:after="0" w:line="240" w:lineRule="auto"/>
        <w:jc w:val="both"/>
        <w:rPr>
          <w:rFonts w:ascii="Times New Roman" w:hAnsi="Times New Roman"/>
          <w:sz w:val="24"/>
          <w:szCs w:val="24"/>
          <w:lang w:val="nl-NL"/>
        </w:rPr>
      </w:pPr>
    </w:p>
    <w:tbl>
      <w:tblPr>
        <w:tblW w:w="98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621"/>
        <w:gridCol w:w="1810"/>
        <w:gridCol w:w="1722"/>
        <w:gridCol w:w="1718"/>
      </w:tblGrid>
      <w:tr w:rsidR="001C4468" w:rsidRPr="00E93BC5" w14:paraId="0DF92A85" w14:textId="77777777" w:rsidTr="00486F0E">
        <w:trPr>
          <w:trHeight w:val="661"/>
        </w:trPr>
        <w:tc>
          <w:tcPr>
            <w:tcW w:w="2341" w:type="pct"/>
            <w:shd w:val="clear" w:color="auto" w:fill="auto"/>
          </w:tcPr>
          <w:p w14:paraId="61BDCFE8" w14:textId="77777777" w:rsidR="001C4468" w:rsidRPr="00E93BC5"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Chỉ tiêu</w:t>
            </w:r>
          </w:p>
        </w:tc>
        <w:tc>
          <w:tcPr>
            <w:tcW w:w="917" w:type="pct"/>
            <w:shd w:val="clear" w:color="auto" w:fill="auto"/>
          </w:tcPr>
          <w:p w14:paraId="49DDEF2B" w14:textId="629DD139" w:rsidR="001C4468" w:rsidRPr="00E93BC5" w:rsidRDefault="00357840" w:rsidP="004F5C05">
            <w:pPr>
              <w:tabs>
                <w:tab w:val="left" w:pos="540"/>
              </w:tabs>
              <w:spacing w:before="120"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920E4F" w:rsidRPr="00E93BC5">
              <w:rPr>
                <w:rFonts w:ascii="Times New Roman" w:eastAsia="Times New Roman" w:hAnsi="Times New Roman"/>
                <w:b/>
                <w:sz w:val="24"/>
                <w:szCs w:val="24"/>
                <w:lang w:val="nl-NL"/>
              </w:rPr>
              <w:t>/202</w:t>
            </w:r>
            <w:r w:rsidR="0026726B">
              <w:rPr>
                <w:rFonts w:ascii="Times New Roman" w:eastAsia="Times New Roman" w:hAnsi="Times New Roman"/>
                <w:b/>
                <w:sz w:val="24"/>
                <w:szCs w:val="24"/>
                <w:lang w:val="nl-NL"/>
              </w:rPr>
              <w:t>3</w:t>
            </w:r>
          </w:p>
        </w:tc>
        <w:tc>
          <w:tcPr>
            <w:tcW w:w="872" w:type="pct"/>
            <w:shd w:val="clear" w:color="auto" w:fill="auto"/>
          </w:tcPr>
          <w:p w14:paraId="622D1012" w14:textId="4C30DDFB" w:rsidR="001C4468" w:rsidRPr="00E93BC5" w:rsidRDefault="00357840" w:rsidP="004F5C05">
            <w:pPr>
              <w:tabs>
                <w:tab w:val="left" w:pos="540"/>
              </w:tabs>
              <w:spacing w:before="120"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30/06</w:t>
            </w:r>
            <w:r w:rsidR="00920E4F" w:rsidRPr="00E93BC5">
              <w:rPr>
                <w:rFonts w:ascii="Times New Roman" w:eastAsia="Times New Roman" w:hAnsi="Times New Roman"/>
                <w:b/>
                <w:sz w:val="24"/>
                <w:szCs w:val="24"/>
                <w:lang w:val="nl-NL"/>
              </w:rPr>
              <w:t>/202</w:t>
            </w:r>
            <w:r w:rsidR="0026726B">
              <w:rPr>
                <w:rFonts w:ascii="Times New Roman" w:eastAsia="Times New Roman" w:hAnsi="Times New Roman"/>
                <w:b/>
                <w:sz w:val="24"/>
                <w:szCs w:val="24"/>
                <w:lang w:val="nl-NL"/>
              </w:rPr>
              <w:t>2</w:t>
            </w:r>
          </w:p>
        </w:tc>
        <w:tc>
          <w:tcPr>
            <w:tcW w:w="870" w:type="pct"/>
            <w:shd w:val="clear" w:color="auto" w:fill="auto"/>
          </w:tcPr>
          <w:p w14:paraId="75CE7F5E" w14:textId="77777777" w:rsidR="001C4468" w:rsidRPr="00E93BC5"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Tỷ lệ thay đổi</w:t>
            </w:r>
          </w:p>
        </w:tc>
      </w:tr>
      <w:tr w:rsidR="001C4468" w:rsidRPr="00E93BC5" w14:paraId="2FE93D38" w14:textId="77777777" w:rsidTr="008A4BAD">
        <w:trPr>
          <w:trHeight w:val="427"/>
        </w:trPr>
        <w:tc>
          <w:tcPr>
            <w:tcW w:w="2341" w:type="pct"/>
            <w:shd w:val="clear" w:color="auto" w:fill="auto"/>
          </w:tcPr>
          <w:p w14:paraId="2AE0DD0D" w14:textId="77777777" w:rsidR="001C4468" w:rsidRPr="00E93BC5"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A</w:t>
            </w:r>
          </w:p>
        </w:tc>
        <w:tc>
          <w:tcPr>
            <w:tcW w:w="917" w:type="pct"/>
            <w:shd w:val="clear" w:color="auto" w:fill="auto"/>
          </w:tcPr>
          <w:p w14:paraId="0F8D000F" w14:textId="77777777" w:rsidR="001C4468" w:rsidRPr="00E93BC5"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1</w:t>
            </w:r>
          </w:p>
        </w:tc>
        <w:tc>
          <w:tcPr>
            <w:tcW w:w="872" w:type="pct"/>
            <w:shd w:val="clear" w:color="auto" w:fill="auto"/>
          </w:tcPr>
          <w:p w14:paraId="2F480C1A" w14:textId="77777777" w:rsidR="001C4468" w:rsidRPr="00E93BC5"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2</w:t>
            </w:r>
          </w:p>
        </w:tc>
        <w:tc>
          <w:tcPr>
            <w:tcW w:w="870" w:type="pct"/>
            <w:shd w:val="clear" w:color="auto" w:fill="auto"/>
          </w:tcPr>
          <w:p w14:paraId="7A051450" w14:textId="77777777" w:rsidR="001C4468" w:rsidRPr="00E93BC5"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3=</w:t>
            </w:r>
            <w:r w:rsidR="00A67095" w:rsidRPr="00E93BC5">
              <w:rPr>
                <w:rFonts w:ascii="Times New Roman" w:eastAsia="Times New Roman" w:hAnsi="Times New Roman"/>
                <w:sz w:val="24"/>
                <w:szCs w:val="24"/>
                <w:lang w:val="nl-NL"/>
              </w:rPr>
              <w:t xml:space="preserve"> </w:t>
            </w:r>
            <w:r w:rsidRPr="00E93BC5">
              <w:rPr>
                <w:rFonts w:ascii="Times New Roman" w:eastAsia="Times New Roman" w:hAnsi="Times New Roman"/>
                <w:sz w:val="24"/>
                <w:szCs w:val="24"/>
                <w:lang w:val="nl-NL"/>
              </w:rPr>
              <w:t>((1)</w:t>
            </w:r>
            <w:r w:rsidR="00E668DD" w:rsidRPr="00E93BC5">
              <w:rPr>
                <w:rFonts w:ascii="Times New Roman" w:eastAsia="Times New Roman" w:hAnsi="Times New Roman"/>
                <w:sz w:val="24"/>
                <w:szCs w:val="24"/>
                <w:lang w:val="nl-NL"/>
              </w:rPr>
              <w:t xml:space="preserve"> </w:t>
            </w:r>
            <w:r w:rsidRPr="00E93BC5">
              <w:rPr>
                <w:rFonts w:ascii="Times New Roman" w:eastAsia="Times New Roman" w:hAnsi="Times New Roman"/>
                <w:sz w:val="24"/>
                <w:szCs w:val="24"/>
                <w:lang w:val="nl-NL"/>
              </w:rPr>
              <w:t>-</w:t>
            </w:r>
            <w:r w:rsidR="00E668DD" w:rsidRPr="00E93BC5">
              <w:rPr>
                <w:rFonts w:ascii="Times New Roman" w:eastAsia="Times New Roman" w:hAnsi="Times New Roman"/>
                <w:sz w:val="24"/>
                <w:szCs w:val="24"/>
                <w:lang w:val="nl-NL"/>
              </w:rPr>
              <w:t xml:space="preserve"> </w:t>
            </w:r>
            <w:r w:rsidRPr="00E93BC5">
              <w:rPr>
                <w:rFonts w:ascii="Times New Roman" w:eastAsia="Times New Roman" w:hAnsi="Times New Roman"/>
                <w:sz w:val="24"/>
                <w:szCs w:val="24"/>
                <w:lang w:val="nl-NL"/>
              </w:rPr>
              <w:t>(2))/(2)</w:t>
            </w:r>
          </w:p>
        </w:tc>
      </w:tr>
      <w:tr w:rsidR="00357840" w:rsidRPr="00E93BC5" w14:paraId="6584EB3F" w14:textId="77777777" w:rsidTr="008A4BAD">
        <w:trPr>
          <w:trHeight w:val="661"/>
        </w:trPr>
        <w:tc>
          <w:tcPr>
            <w:tcW w:w="2341" w:type="pct"/>
            <w:shd w:val="clear" w:color="auto" w:fill="auto"/>
          </w:tcPr>
          <w:p w14:paraId="21DE6670" w14:textId="77777777" w:rsidR="00357840" w:rsidRPr="00E93BC5" w:rsidRDefault="00357840" w:rsidP="00357840">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lastRenderedPageBreak/>
              <w:t>Giá trị tài sản ròng (NAV) của Quỹ</w:t>
            </w:r>
          </w:p>
        </w:tc>
        <w:tc>
          <w:tcPr>
            <w:tcW w:w="917" w:type="pct"/>
            <w:shd w:val="clear" w:color="auto" w:fill="auto"/>
            <w:vAlign w:val="center"/>
          </w:tcPr>
          <w:p w14:paraId="6C0C8909" w14:textId="52794E69" w:rsidR="00357840" w:rsidRPr="00E93BC5" w:rsidRDefault="00357840" w:rsidP="00357840">
            <w:pPr>
              <w:tabs>
                <w:tab w:val="left" w:pos="540"/>
              </w:tabs>
              <w:spacing w:before="120" w:after="0" w:line="240" w:lineRule="auto"/>
              <w:jc w:val="center"/>
              <w:rPr>
                <w:rFonts w:ascii="Times New Roman" w:eastAsia="Times New Roman" w:hAnsi="Times New Roman"/>
                <w:sz w:val="24"/>
                <w:szCs w:val="24"/>
                <w:lang w:val="nl-NL"/>
              </w:rPr>
            </w:pPr>
            <w:r w:rsidRPr="00357840">
              <w:rPr>
                <w:rFonts w:ascii="Times New Roman" w:eastAsia="Times New Roman" w:hAnsi="Times New Roman"/>
                <w:bCs/>
                <w:color w:val="000000"/>
                <w:sz w:val="24"/>
                <w:szCs w:val="24"/>
                <w:lang w:val="en-SG" w:eastAsia="en-SG"/>
              </w:rPr>
              <w:t>120.403.919.940</w:t>
            </w:r>
          </w:p>
        </w:tc>
        <w:tc>
          <w:tcPr>
            <w:tcW w:w="872" w:type="pct"/>
            <w:shd w:val="clear" w:color="auto" w:fill="auto"/>
            <w:vAlign w:val="center"/>
          </w:tcPr>
          <w:p w14:paraId="37F220DF" w14:textId="31FE14EC" w:rsidR="00357840" w:rsidRPr="00E93BC5" w:rsidRDefault="00357840" w:rsidP="00357840">
            <w:pPr>
              <w:tabs>
                <w:tab w:val="left" w:pos="540"/>
              </w:tabs>
              <w:spacing w:before="120" w:after="0" w:line="240" w:lineRule="auto"/>
              <w:jc w:val="center"/>
              <w:rPr>
                <w:rFonts w:ascii="Times New Roman" w:eastAsia="Times New Roman" w:hAnsi="Times New Roman"/>
                <w:color w:val="000000"/>
                <w:sz w:val="24"/>
                <w:szCs w:val="24"/>
              </w:rPr>
            </w:pPr>
            <w:r w:rsidRPr="00132C7A">
              <w:rPr>
                <w:rFonts w:ascii="Times New Roman" w:eastAsia="Times New Roman" w:hAnsi="Times New Roman"/>
                <w:bCs/>
                <w:color w:val="000000"/>
                <w:sz w:val="24"/>
                <w:szCs w:val="24"/>
                <w:lang w:val="en-SG" w:eastAsia="en-SG"/>
              </w:rPr>
              <w:t>114.347.726.661</w:t>
            </w:r>
          </w:p>
        </w:tc>
        <w:tc>
          <w:tcPr>
            <w:tcW w:w="870" w:type="pct"/>
            <w:shd w:val="clear" w:color="auto" w:fill="auto"/>
            <w:vAlign w:val="center"/>
          </w:tcPr>
          <w:p w14:paraId="5EE3D590" w14:textId="7D982E97" w:rsidR="00357840" w:rsidRPr="00E93BC5" w:rsidRDefault="007E6FEE" w:rsidP="00357840">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5,30</w:t>
            </w:r>
            <w:r w:rsidR="00357840" w:rsidRPr="00E93BC5">
              <w:rPr>
                <w:rFonts w:ascii="Times New Roman" w:eastAsia="Times New Roman" w:hAnsi="Times New Roman"/>
                <w:sz w:val="24"/>
                <w:szCs w:val="24"/>
                <w:lang w:val="nl-NL"/>
              </w:rPr>
              <w:t>%</w:t>
            </w:r>
          </w:p>
        </w:tc>
      </w:tr>
      <w:tr w:rsidR="00357840" w:rsidRPr="00E93BC5" w14:paraId="22C141F9" w14:textId="77777777" w:rsidTr="008A4BAD">
        <w:trPr>
          <w:trHeight w:val="644"/>
        </w:trPr>
        <w:tc>
          <w:tcPr>
            <w:tcW w:w="2341" w:type="pct"/>
            <w:shd w:val="clear" w:color="auto" w:fill="auto"/>
          </w:tcPr>
          <w:p w14:paraId="3741CC58" w14:textId="77777777" w:rsidR="00357840" w:rsidRPr="00E93BC5" w:rsidRDefault="00357840" w:rsidP="00357840">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Giá trị tài sản ròng (NAV) trên 1 đơn vị CCQ</w:t>
            </w:r>
          </w:p>
        </w:tc>
        <w:tc>
          <w:tcPr>
            <w:tcW w:w="917" w:type="pct"/>
            <w:shd w:val="clear" w:color="auto" w:fill="auto"/>
            <w:vAlign w:val="center"/>
          </w:tcPr>
          <w:p w14:paraId="72491A7E" w14:textId="1958C2CF" w:rsidR="00357840" w:rsidRPr="00E93BC5" w:rsidRDefault="00357840" w:rsidP="00357840">
            <w:pPr>
              <w:tabs>
                <w:tab w:val="left" w:pos="540"/>
              </w:tabs>
              <w:spacing w:before="120" w:after="0" w:line="240" w:lineRule="auto"/>
              <w:jc w:val="center"/>
              <w:rPr>
                <w:rFonts w:ascii="Times New Roman" w:eastAsia="Times New Roman" w:hAnsi="Times New Roman"/>
                <w:bCs/>
                <w:color w:val="000000"/>
                <w:sz w:val="24"/>
                <w:szCs w:val="24"/>
                <w:lang w:val="en-SG" w:eastAsia="en-SG"/>
              </w:rPr>
            </w:pPr>
            <w:r w:rsidRPr="00357840">
              <w:rPr>
                <w:rFonts w:ascii="Times New Roman" w:eastAsia="Times New Roman" w:hAnsi="Times New Roman"/>
                <w:bCs/>
                <w:color w:val="000000"/>
                <w:sz w:val="24"/>
                <w:szCs w:val="24"/>
                <w:lang w:val="en-SG" w:eastAsia="en-SG"/>
              </w:rPr>
              <w:t>12.047,11</w:t>
            </w:r>
          </w:p>
        </w:tc>
        <w:tc>
          <w:tcPr>
            <w:tcW w:w="872" w:type="pct"/>
            <w:shd w:val="clear" w:color="auto" w:fill="auto"/>
            <w:vAlign w:val="center"/>
          </w:tcPr>
          <w:p w14:paraId="798A3B65" w14:textId="662C3B66" w:rsidR="00357840" w:rsidRPr="00E93BC5" w:rsidRDefault="00357840" w:rsidP="00357840">
            <w:pPr>
              <w:tabs>
                <w:tab w:val="left" w:pos="540"/>
              </w:tabs>
              <w:spacing w:before="120" w:after="0" w:line="240" w:lineRule="auto"/>
              <w:jc w:val="center"/>
              <w:rPr>
                <w:rFonts w:ascii="Times New Roman" w:eastAsia="Times New Roman" w:hAnsi="Times New Roman"/>
                <w:bCs/>
                <w:color w:val="000000"/>
                <w:sz w:val="24"/>
                <w:szCs w:val="24"/>
                <w:lang w:val="en-SG" w:eastAsia="en-SG"/>
              </w:rPr>
            </w:pPr>
            <w:r w:rsidRPr="00132C7A">
              <w:rPr>
                <w:rFonts w:ascii="Times New Roman" w:eastAsia="Times New Roman" w:hAnsi="Times New Roman"/>
                <w:bCs/>
                <w:color w:val="000000"/>
                <w:sz w:val="24"/>
                <w:szCs w:val="24"/>
                <w:lang w:val="en-SG" w:eastAsia="en-SG"/>
              </w:rPr>
              <w:t>11.429,95</w:t>
            </w:r>
          </w:p>
        </w:tc>
        <w:tc>
          <w:tcPr>
            <w:tcW w:w="870" w:type="pct"/>
            <w:shd w:val="clear" w:color="auto" w:fill="auto"/>
            <w:vAlign w:val="center"/>
          </w:tcPr>
          <w:p w14:paraId="471599FC" w14:textId="6C4B6DA0" w:rsidR="00357840" w:rsidRPr="00E93BC5" w:rsidRDefault="007E6FEE" w:rsidP="00357840">
            <w:pPr>
              <w:tabs>
                <w:tab w:val="left" w:pos="540"/>
              </w:tabs>
              <w:spacing w:before="120" w:after="0" w:line="240" w:lineRule="auto"/>
              <w:jc w:val="center"/>
              <w:rPr>
                <w:rFonts w:ascii="Times New Roman" w:eastAsia="Times New Roman" w:hAnsi="Times New Roman"/>
                <w:bCs/>
                <w:color w:val="000000"/>
                <w:sz w:val="24"/>
                <w:szCs w:val="24"/>
                <w:lang w:val="en-SG" w:eastAsia="en-SG"/>
              </w:rPr>
            </w:pPr>
            <w:r>
              <w:rPr>
                <w:rFonts w:ascii="Times New Roman" w:eastAsia="Times New Roman" w:hAnsi="Times New Roman"/>
                <w:bCs/>
                <w:color w:val="000000"/>
                <w:sz w:val="24"/>
                <w:szCs w:val="24"/>
                <w:lang w:val="en-SG" w:eastAsia="en-SG"/>
              </w:rPr>
              <w:t>5,40</w:t>
            </w:r>
            <w:r w:rsidR="00357840" w:rsidRPr="00E93BC5">
              <w:rPr>
                <w:rFonts w:ascii="Times New Roman" w:eastAsia="Times New Roman" w:hAnsi="Times New Roman"/>
                <w:bCs/>
                <w:color w:val="000000"/>
                <w:sz w:val="24"/>
                <w:szCs w:val="24"/>
                <w:lang w:val="en-SG" w:eastAsia="en-SG"/>
              </w:rPr>
              <w:t>%</w:t>
            </w:r>
          </w:p>
        </w:tc>
      </w:tr>
    </w:tbl>
    <w:p w14:paraId="6B0CB6BC" w14:textId="5C882540" w:rsidR="00445F8E" w:rsidRPr="00E93BC5" w:rsidRDefault="00DC0D58" w:rsidP="00B3750F">
      <w:pPr>
        <w:shd w:val="clear" w:color="auto" w:fill="FFFFFF"/>
        <w:tabs>
          <w:tab w:val="left" w:pos="540"/>
        </w:tabs>
        <w:spacing w:before="120" w:after="0" w:line="360" w:lineRule="auto"/>
        <w:jc w:val="both"/>
        <w:rPr>
          <w:rFonts w:ascii="Times New Roman" w:hAnsi="Times New Roman"/>
          <w:sz w:val="24"/>
          <w:szCs w:val="24"/>
          <w:lang w:val="nl-NL"/>
        </w:rPr>
      </w:pPr>
      <w:r w:rsidRPr="00E93BC5">
        <w:rPr>
          <w:rFonts w:ascii="Times New Roman" w:hAnsi="Times New Roman"/>
          <w:sz w:val="24"/>
          <w:szCs w:val="24"/>
          <w:lang w:val="nl-NL"/>
        </w:rPr>
        <w:t>T</w:t>
      </w:r>
      <w:r w:rsidR="00B84DD0" w:rsidRPr="00E93BC5">
        <w:rPr>
          <w:rFonts w:ascii="Times New Roman" w:hAnsi="Times New Roman"/>
          <w:sz w:val="24"/>
          <w:szCs w:val="24"/>
          <w:lang w:val="nl-NL"/>
        </w:rPr>
        <w:t xml:space="preserve">rong giai đoạn từ </w:t>
      </w:r>
      <w:r w:rsidR="007E6FEE">
        <w:rPr>
          <w:rFonts w:ascii="Times New Roman" w:hAnsi="Times New Roman"/>
          <w:sz w:val="24"/>
          <w:szCs w:val="24"/>
          <w:lang w:val="nl-NL"/>
        </w:rPr>
        <w:t>30/06</w:t>
      </w:r>
      <w:r w:rsidR="00D672F8" w:rsidRPr="00E93BC5">
        <w:rPr>
          <w:rFonts w:ascii="Times New Roman" w:hAnsi="Times New Roman"/>
          <w:sz w:val="24"/>
          <w:szCs w:val="24"/>
          <w:lang w:val="nl-NL"/>
        </w:rPr>
        <w:t>/202</w:t>
      </w:r>
      <w:r w:rsidR="0026726B">
        <w:rPr>
          <w:rFonts w:ascii="Times New Roman" w:hAnsi="Times New Roman"/>
          <w:sz w:val="24"/>
          <w:szCs w:val="24"/>
          <w:lang w:val="nl-NL"/>
        </w:rPr>
        <w:t>2</w:t>
      </w:r>
      <w:r w:rsidR="00B84DD0" w:rsidRPr="00E93BC5">
        <w:rPr>
          <w:rFonts w:ascii="Times New Roman" w:hAnsi="Times New Roman"/>
          <w:sz w:val="24"/>
          <w:szCs w:val="24"/>
          <w:lang w:val="nl-NL"/>
        </w:rPr>
        <w:t xml:space="preserve"> đến </w:t>
      </w:r>
      <w:r w:rsidR="007E6FEE">
        <w:rPr>
          <w:rFonts w:ascii="Times New Roman" w:hAnsi="Times New Roman"/>
          <w:sz w:val="24"/>
          <w:szCs w:val="24"/>
          <w:lang w:val="nl-NL"/>
        </w:rPr>
        <w:t>30/06</w:t>
      </w:r>
      <w:r w:rsidR="00D672F8" w:rsidRPr="00E93BC5">
        <w:rPr>
          <w:rFonts w:ascii="Times New Roman" w:hAnsi="Times New Roman"/>
          <w:sz w:val="24"/>
          <w:szCs w:val="24"/>
          <w:lang w:val="nl-NL"/>
        </w:rPr>
        <w:t>/202</w:t>
      </w:r>
      <w:r w:rsidR="0026726B">
        <w:rPr>
          <w:rFonts w:ascii="Times New Roman" w:hAnsi="Times New Roman"/>
          <w:sz w:val="24"/>
          <w:szCs w:val="24"/>
          <w:lang w:val="nl-NL"/>
        </w:rPr>
        <w:t>3</w:t>
      </w:r>
      <w:r w:rsidR="00D672F8" w:rsidRPr="00E93BC5">
        <w:rPr>
          <w:rFonts w:ascii="Times New Roman" w:hAnsi="Times New Roman"/>
          <w:sz w:val="24"/>
          <w:szCs w:val="24"/>
          <w:lang w:val="nl-NL"/>
        </w:rPr>
        <w:t xml:space="preserve"> </w:t>
      </w:r>
      <w:r w:rsidR="00730E8A" w:rsidRPr="00E93BC5">
        <w:rPr>
          <w:rFonts w:ascii="Times New Roman" w:hAnsi="Times New Roman"/>
          <w:sz w:val="24"/>
          <w:szCs w:val="24"/>
          <w:lang w:val="nl-NL"/>
        </w:rPr>
        <w:t>g</w:t>
      </w:r>
      <w:r w:rsidR="00697B7E" w:rsidRPr="00E93BC5">
        <w:rPr>
          <w:rFonts w:ascii="Times New Roman" w:hAnsi="Times New Roman"/>
          <w:sz w:val="24"/>
          <w:szCs w:val="24"/>
          <w:lang w:val="nl-NL"/>
        </w:rPr>
        <w:t xml:space="preserve">iá trị tài sản ròng của Quỹ tăng </w:t>
      </w:r>
      <w:r w:rsidR="007E6FEE">
        <w:rPr>
          <w:rFonts w:ascii="Times New Roman" w:hAnsi="Times New Roman"/>
          <w:sz w:val="24"/>
          <w:szCs w:val="24"/>
          <w:lang w:val="nl-NL"/>
        </w:rPr>
        <w:t>5,30</w:t>
      </w:r>
      <w:r w:rsidR="00050A6F" w:rsidRPr="00E93BC5">
        <w:rPr>
          <w:rFonts w:ascii="Times New Roman" w:hAnsi="Times New Roman"/>
          <w:sz w:val="24"/>
          <w:szCs w:val="24"/>
          <w:lang w:val="nl-NL"/>
        </w:rPr>
        <w:t>%</w:t>
      </w:r>
      <w:r w:rsidR="00730E8A" w:rsidRPr="00E93BC5">
        <w:rPr>
          <w:rFonts w:ascii="Times New Roman" w:hAnsi="Times New Roman"/>
          <w:sz w:val="24"/>
          <w:szCs w:val="24"/>
          <w:lang w:val="nl-NL"/>
        </w:rPr>
        <w:t xml:space="preserve"> </w:t>
      </w:r>
      <w:r w:rsidR="00B84DD0" w:rsidRPr="00E93BC5">
        <w:rPr>
          <w:rFonts w:ascii="Times New Roman" w:hAnsi="Times New Roman"/>
          <w:sz w:val="24"/>
          <w:szCs w:val="24"/>
          <w:lang w:val="nl-NL"/>
        </w:rPr>
        <w:t>chủ yếu do lợi nh</w:t>
      </w:r>
      <w:r w:rsidR="008E3939" w:rsidRPr="00E93BC5">
        <w:rPr>
          <w:rFonts w:ascii="Times New Roman" w:hAnsi="Times New Roman"/>
          <w:sz w:val="24"/>
          <w:szCs w:val="24"/>
          <w:lang w:val="nl-NL"/>
        </w:rPr>
        <w:t>u</w:t>
      </w:r>
      <w:r w:rsidR="00B84DD0" w:rsidRPr="00E93BC5">
        <w:rPr>
          <w:rFonts w:ascii="Times New Roman" w:hAnsi="Times New Roman"/>
          <w:sz w:val="24"/>
          <w:szCs w:val="24"/>
          <w:lang w:val="nl-NL"/>
        </w:rPr>
        <w:t>ận từ kết quả đầu tư mang lại</w:t>
      </w:r>
      <w:r w:rsidR="008E3939" w:rsidRPr="00E93BC5">
        <w:rPr>
          <w:rFonts w:ascii="Times New Roman" w:hAnsi="Times New Roman"/>
          <w:sz w:val="24"/>
          <w:szCs w:val="24"/>
          <w:lang w:val="nl-NL"/>
        </w:rPr>
        <w:t>.</w:t>
      </w:r>
    </w:p>
    <w:p w14:paraId="61CB3CDC" w14:textId="77777777" w:rsidR="001C4468" w:rsidRPr="00E93BC5"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E93BC5">
        <w:rPr>
          <w:rFonts w:ascii="Times New Roman" w:hAnsi="Times New Roman"/>
          <w:b/>
          <w:sz w:val="24"/>
          <w:szCs w:val="24"/>
          <w:lang w:val="nl-NL"/>
        </w:rPr>
        <w:t>Thống kê về Nhà đầu tư nắm giữ Chứng chỉ quỹ tại thời điểm báo cáo (tại thời điểm gần nhất):</w:t>
      </w:r>
    </w:p>
    <w:tbl>
      <w:tblPr>
        <w:tblW w:w="98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94"/>
        <w:gridCol w:w="2073"/>
        <w:gridCol w:w="2341"/>
        <w:gridCol w:w="1705"/>
      </w:tblGrid>
      <w:tr w:rsidR="001C4468" w:rsidRPr="00E93BC5" w14:paraId="623333E6" w14:textId="77777777" w:rsidTr="001A5984">
        <w:tc>
          <w:tcPr>
            <w:tcW w:w="1882" w:type="pct"/>
            <w:shd w:val="clear" w:color="auto" w:fill="auto"/>
            <w:vAlign w:val="center"/>
          </w:tcPr>
          <w:p w14:paraId="4CEAB9C9" w14:textId="77777777" w:rsidR="001C4468" w:rsidRPr="00E93BC5"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Quy mô nắm giữ (Đơn vị)</w:t>
            </w:r>
          </w:p>
        </w:tc>
        <w:tc>
          <w:tcPr>
            <w:tcW w:w="1056" w:type="pct"/>
            <w:shd w:val="clear" w:color="auto" w:fill="auto"/>
            <w:vAlign w:val="center"/>
          </w:tcPr>
          <w:p w14:paraId="63E62324" w14:textId="77777777" w:rsidR="001C4468" w:rsidRPr="00E93BC5"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Số lượng Nhà đầu tư nắm giữ</w:t>
            </w:r>
          </w:p>
        </w:tc>
        <w:tc>
          <w:tcPr>
            <w:tcW w:w="1193" w:type="pct"/>
            <w:shd w:val="clear" w:color="auto" w:fill="auto"/>
            <w:vAlign w:val="center"/>
          </w:tcPr>
          <w:p w14:paraId="0EDF1517" w14:textId="77777777" w:rsidR="001C4468" w:rsidRPr="00E93BC5"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Số lượng đơn vị Chứng chỉ quỹ nắm giữ</w:t>
            </w:r>
          </w:p>
        </w:tc>
        <w:tc>
          <w:tcPr>
            <w:tcW w:w="870" w:type="pct"/>
            <w:shd w:val="clear" w:color="auto" w:fill="auto"/>
            <w:vAlign w:val="center"/>
          </w:tcPr>
          <w:p w14:paraId="1F38D43F" w14:textId="77777777" w:rsidR="001C4468" w:rsidRPr="00E93BC5"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Tỷ lệ nắm giữ</w:t>
            </w:r>
          </w:p>
        </w:tc>
      </w:tr>
      <w:tr w:rsidR="001C4468" w:rsidRPr="00E93BC5" w14:paraId="721C9E6F" w14:textId="77777777" w:rsidTr="001E511A">
        <w:trPr>
          <w:trHeight w:val="337"/>
        </w:trPr>
        <w:tc>
          <w:tcPr>
            <w:tcW w:w="1882" w:type="pct"/>
            <w:shd w:val="clear" w:color="auto" w:fill="auto"/>
            <w:vAlign w:val="center"/>
          </w:tcPr>
          <w:p w14:paraId="615AF58A" w14:textId="77777777" w:rsidR="001C4468" w:rsidRPr="00E93BC5"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E93BC5">
              <w:rPr>
                <w:rFonts w:ascii="Times New Roman" w:eastAsia="Times New Roman" w:hAnsi="Times New Roman"/>
                <w:i/>
                <w:color w:val="1F497D" w:themeColor="text2"/>
                <w:sz w:val="24"/>
                <w:szCs w:val="24"/>
                <w:lang w:val="nl-NL"/>
              </w:rPr>
              <w:t>A</w:t>
            </w:r>
          </w:p>
        </w:tc>
        <w:tc>
          <w:tcPr>
            <w:tcW w:w="1056" w:type="pct"/>
            <w:shd w:val="clear" w:color="auto" w:fill="auto"/>
            <w:vAlign w:val="center"/>
          </w:tcPr>
          <w:p w14:paraId="798A9A0D" w14:textId="77777777" w:rsidR="001C4468" w:rsidRPr="00E93BC5"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E93BC5">
              <w:rPr>
                <w:rFonts w:ascii="Times New Roman" w:eastAsia="Times New Roman" w:hAnsi="Times New Roman"/>
                <w:i/>
                <w:color w:val="1F497D" w:themeColor="text2"/>
                <w:sz w:val="24"/>
                <w:szCs w:val="24"/>
                <w:lang w:val="nl-NL"/>
              </w:rPr>
              <w:t>1</w:t>
            </w:r>
          </w:p>
        </w:tc>
        <w:tc>
          <w:tcPr>
            <w:tcW w:w="1193" w:type="pct"/>
            <w:shd w:val="clear" w:color="auto" w:fill="auto"/>
            <w:vAlign w:val="center"/>
          </w:tcPr>
          <w:p w14:paraId="5544ECA4" w14:textId="77777777" w:rsidR="001C4468" w:rsidRPr="00E93BC5"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E93BC5">
              <w:rPr>
                <w:rFonts w:ascii="Times New Roman" w:eastAsia="Times New Roman" w:hAnsi="Times New Roman"/>
                <w:i/>
                <w:color w:val="1F497D" w:themeColor="text2"/>
                <w:sz w:val="24"/>
                <w:szCs w:val="24"/>
                <w:lang w:val="nl-NL"/>
              </w:rPr>
              <w:t>2</w:t>
            </w:r>
          </w:p>
        </w:tc>
        <w:tc>
          <w:tcPr>
            <w:tcW w:w="870" w:type="pct"/>
            <w:shd w:val="clear" w:color="auto" w:fill="auto"/>
            <w:vAlign w:val="center"/>
          </w:tcPr>
          <w:p w14:paraId="50373C99" w14:textId="77777777" w:rsidR="001C4468" w:rsidRPr="00E93BC5"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E93BC5">
              <w:rPr>
                <w:rFonts w:ascii="Times New Roman" w:eastAsia="Times New Roman" w:hAnsi="Times New Roman"/>
                <w:i/>
                <w:color w:val="1F497D" w:themeColor="text2"/>
                <w:sz w:val="24"/>
                <w:szCs w:val="24"/>
                <w:lang w:val="nl-NL"/>
              </w:rPr>
              <w:t>3</w:t>
            </w:r>
          </w:p>
        </w:tc>
      </w:tr>
      <w:tr w:rsidR="007D6CE8" w:rsidRPr="00E93BC5" w14:paraId="33807B71" w14:textId="77777777" w:rsidTr="001A5984">
        <w:tc>
          <w:tcPr>
            <w:tcW w:w="1882" w:type="pct"/>
            <w:shd w:val="clear" w:color="auto" w:fill="auto"/>
            <w:vAlign w:val="center"/>
          </w:tcPr>
          <w:p w14:paraId="4EF6F4E5" w14:textId="77777777" w:rsidR="007D6CE8" w:rsidRPr="00E93BC5"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Dưới 5</w:t>
            </w:r>
            <w:r w:rsidR="00B85125" w:rsidRPr="00E93BC5">
              <w:rPr>
                <w:rFonts w:ascii="Times New Roman" w:eastAsia="Times New Roman" w:hAnsi="Times New Roman"/>
                <w:sz w:val="24"/>
                <w:szCs w:val="24"/>
                <w:lang w:val="nl-NL"/>
              </w:rPr>
              <w:t>.</w:t>
            </w:r>
            <w:r w:rsidRPr="00E93BC5">
              <w:rPr>
                <w:rFonts w:ascii="Times New Roman" w:eastAsia="Times New Roman" w:hAnsi="Times New Roman"/>
                <w:sz w:val="24"/>
                <w:szCs w:val="24"/>
                <w:lang w:val="nl-NL"/>
              </w:rPr>
              <w:t>000</w:t>
            </w:r>
          </w:p>
        </w:tc>
        <w:tc>
          <w:tcPr>
            <w:tcW w:w="1056" w:type="pct"/>
            <w:shd w:val="clear" w:color="auto" w:fill="auto"/>
            <w:vAlign w:val="center"/>
          </w:tcPr>
          <w:p w14:paraId="731DD6AC" w14:textId="12A9A2E9" w:rsidR="007D6CE8" w:rsidRPr="00E93BC5"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1</w:t>
            </w:r>
            <w:r w:rsidR="0026726B">
              <w:rPr>
                <w:rFonts w:ascii="Times New Roman" w:eastAsia="Times New Roman" w:hAnsi="Times New Roman"/>
                <w:sz w:val="24"/>
                <w:szCs w:val="24"/>
                <w:lang w:val="nl-NL"/>
              </w:rPr>
              <w:t>18</w:t>
            </w:r>
          </w:p>
        </w:tc>
        <w:tc>
          <w:tcPr>
            <w:tcW w:w="1193" w:type="pct"/>
            <w:shd w:val="clear" w:color="auto" w:fill="auto"/>
            <w:vAlign w:val="center"/>
          </w:tcPr>
          <w:p w14:paraId="5AC16A63" w14:textId="657B55D0" w:rsidR="007D6CE8" w:rsidRPr="00E93BC5" w:rsidRDefault="00524184" w:rsidP="001A5984">
            <w:pPr>
              <w:tabs>
                <w:tab w:val="left" w:pos="540"/>
              </w:tabs>
              <w:spacing w:before="120" w:after="0" w:line="240" w:lineRule="auto"/>
              <w:jc w:val="center"/>
              <w:rPr>
                <w:rFonts w:ascii="Times New Roman" w:eastAsia="Times New Roman" w:hAnsi="Times New Roman"/>
                <w:sz w:val="24"/>
                <w:szCs w:val="24"/>
                <w:lang w:val="nl-NL"/>
              </w:rPr>
            </w:pPr>
            <w:r w:rsidRPr="00524184">
              <w:rPr>
                <w:rFonts w:ascii="Times New Roman" w:eastAsia="Times New Roman" w:hAnsi="Times New Roman"/>
                <w:sz w:val="24"/>
                <w:szCs w:val="24"/>
                <w:lang w:val="nl-NL"/>
              </w:rPr>
              <w:t>29.829,24</w:t>
            </w:r>
          </w:p>
        </w:tc>
        <w:tc>
          <w:tcPr>
            <w:tcW w:w="870" w:type="pct"/>
            <w:shd w:val="clear" w:color="auto" w:fill="auto"/>
            <w:vAlign w:val="center"/>
          </w:tcPr>
          <w:p w14:paraId="491B3301" w14:textId="5518DBD3" w:rsidR="007D6CE8" w:rsidRPr="00E93BC5"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w:t>
            </w:r>
            <w:r w:rsidR="00B85125" w:rsidRPr="00E93BC5">
              <w:rPr>
                <w:rFonts w:ascii="Times New Roman" w:eastAsia="Times New Roman" w:hAnsi="Times New Roman"/>
                <w:sz w:val="24"/>
                <w:szCs w:val="24"/>
                <w:lang w:val="nl-NL"/>
              </w:rPr>
              <w:t>,</w:t>
            </w:r>
            <w:r w:rsidR="008E0B75" w:rsidRPr="00E93BC5">
              <w:rPr>
                <w:rFonts w:ascii="Times New Roman" w:eastAsia="Times New Roman" w:hAnsi="Times New Roman"/>
                <w:sz w:val="24"/>
                <w:szCs w:val="24"/>
                <w:lang w:val="nl-NL"/>
              </w:rPr>
              <w:t>3</w:t>
            </w:r>
            <w:r w:rsidR="00524184">
              <w:rPr>
                <w:rFonts w:ascii="Times New Roman" w:eastAsia="Times New Roman" w:hAnsi="Times New Roman"/>
                <w:sz w:val="24"/>
                <w:szCs w:val="24"/>
                <w:lang w:val="nl-NL"/>
              </w:rPr>
              <w:t>0</w:t>
            </w:r>
            <w:r w:rsidRPr="00E93BC5">
              <w:rPr>
                <w:rFonts w:ascii="Times New Roman" w:eastAsia="Times New Roman" w:hAnsi="Times New Roman"/>
                <w:sz w:val="24"/>
                <w:szCs w:val="24"/>
                <w:lang w:val="nl-NL"/>
              </w:rPr>
              <w:t>%</w:t>
            </w:r>
          </w:p>
        </w:tc>
      </w:tr>
      <w:tr w:rsidR="007D6CE8" w:rsidRPr="00E93BC5" w14:paraId="214727B5" w14:textId="77777777" w:rsidTr="001A5984">
        <w:tc>
          <w:tcPr>
            <w:tcW w:w="1882" w:type="pct"/>
            <w:shd w:val="clear" w:color="auto" w:fill="auto"/>
            <w:vAlign w:val="center"/>
          </w:tcPr>
          <w:p w14:paraId="630C5BDD" w14:textId="77777777" w:rsidR="007D6CE8" w:rsidRPr="00E93BC5"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Từ 5</w:t>
            </w:r>
            <w:r w:rsidR="00B85125" w:rsidRPr="00E93BC5">
              <w:rPr>
                <w:rFonts w:ascii="Times New Roman" w:eastAsia="Times New Roman" w:hAnsi="Times New Roman"/>
                <w:sz w:val="24"/>
                <w:szCs w:val="24"/>
                <w:lang w:val="nl-NL"/>
              </w:rPr>
              <w:t>.</w:t>
            </w:r>
            <w:r w:rsidRPr="00E93BC5">
              <w:rPr>
                <w:rFonts w:ascii="Times New Roman" w:eastAsia="Times New Roman" w:hAnsi="Times New Roman"/>
                <w:sz w:val="24"/>
                <w:szCs w:val="24"/>
                <w:lang w:val="nl-NL"/>
              </w:rPr>
              <w:t>000 - 10.000</w:t>
            </w:r>
          </w:p>
        </w:tc>
        <w:tc>
          <w:tcPr>
            <w:tcW w:w="1056" w:type="pct"/>
            <w:shd w:val="clear" w:color="auto" w:fill="auto"/>
            <w:vAlign w:val="center"/>
          </w:tcPr>
          <w:p w14:paraId="6C2D27DE" w14:textId="20548F03" w:rsidR="007D6CE8" w:rsidRPr="00E93BC5" w:rsidRDefault="00524184" w:rsidP="001A5984">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1</w:t>
            </w:r>
          </w:p>
        </w:tc>
        <w:tc>
          <w:tcPr>
            <w:tcW w:w="1193" w:type="pct"/>
            <w:shd w:val="clear" w:color="auto" w:fill="auto"/>
            <w:vAlign w:val="center"/>
          </w:tcPr>
          <w:p w14:paraId="1B5F4FC9" w14:textId="50642A5A" w:rsidR="007D6CE8" w:rsidRPr="00E93BC5" w:rsidRDefault="00524184" w:rsidP="001A5984">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5</w:t>
            </w:r>
            <w:r w:rsidR="005B4551" w:rsidRPr="00E93BC5">
              <w:rPr>
                <w:rFonts w:ascii="Times New Roman" w:eastAsia="Times New Roman" w:hAnsi="Times New Roman"/>
                <w:sz w:val="24"/>
                <w:szCs w:val="24"/>
                <w:lang w:val="nl-NL"/>
              </w:rPr>
              <w:t>.100,00</w:t>
            </w:r>
          </w:p>
        </w:tc>
        <w:tc>
          <w:tcPr>
            <w:tcW w:w="870" w:type="pct"/>
            <w:shd w:val="clear" w:color="auto" w:fill="auto"/>
            <w:vAlign w:val="center"/>
          </w:tcPr>
          <w:p w14:paraId="3284874B" w14:textId="45F1AAF6" w:rsidR="007D6CE8" w:rsidRPr="00E93BC5"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w:t>
            </w:r>
            <w:r w:rsidR="00B85125" w:rsidRPr="00E93BC5">
              <w:rPr>
                <w:rFonts w:ascii="Times New Roman" w:eastAsia="Times New Roman" w:hAnsi="Times New Roman"/>
                <w:sz w:val="24"/>
                <w:szCs w:val="24"/>
                <w:lang w:val="nl-NL"/>
              </w:rPr>
              <w:t>,</w:t>
            </w:r>
            <w:r w:rsidR="00524184">
              <w:rPr>
                <w:rFonts w:ascii="Times New Roman" w:eastAsia="Times New Roman" w:hAnsi="Times New Roman"/>
                <w:sz w:val="24"/>
                <w:szCs w:val="24"/>
                <w:lang w:val="nl-NL"/>
              </w:rPr>
              <w:t>05</w:t>
            </w:r>
            <w:r w:rsidRPr="00E93BC5">
              <w:rPr>
                <w:rFonts w:ascii="Times New Roman" w:eastAsia="Times New Roman" w:hAnsi="Times New Roman"/>
                <w:sz w:val="24"/>
                <w:szCs w:val="24"/>
                <w:lang w:val="nl-NL"/>
              </w:rPr>
              <w:t>%</w:t>
            </w:r>
          </w:p>
        </w:tc>
      </w:tr>
      <w:tr w:rsidR="007D6CE8" w:rsidRPr="00E93BC5" w14:paraId="6028455A" w14:textId="77777777" w:rsidTr="001A5984">
        <w:tc>
          <w:tcPr>
            <w:tcW w:w="1882" w:type="pct"/>
            <w:shd w:val="clear" w:color="auto" w:fill="auto"/>
            <w:vAlign w:val="center"/>
          </w:tcPr>
          <w:p w14:paraId="41CB0DF7" w14:textId="77777777" w:rsidR="007D6CE8" w:rsidRPr="00E93BC5"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Từ 10.000 đến 50.000</w:t>
            </w:r>
          </w:p>
        </w:tc>
        <w:tc>
          <w:tcPr>
            <w:tcW w:w="1056" w:type="pct"/>
            <w:shd w:val="clear" w:color="auto" w:fill="auto"/>
            <w:vAlign w:val="center"/>
          </w:tcPr>
          <w:p w14:paraId="25E393F3" w14:textId="77777777" w:rsidR="007D6CE8" w:rsidRPr="00E93BC5"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w:t>
            </w:r>
          </w:p>
        </w:tc>
        <w:tc>
          <w:tcPr>
            <w:tcW w:w="1193" w:type="pct"/>
            <w:shd w:val="clear" w:color="auto" w:fill="auto"/>
            <w:vAlign w:val="center"/>
          </w:tcPr>
          <w:p w14:paraId="26AF953D" w14:textId="77777777" w:rsidR="007D6CE8" w:rsidRPr="00E93BC5"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w:t>
            </w:r>
          </w:p>
        </w:tc>
        <w:tc>
          <w:tcPr>
            <w:tcW w:w="870" w:type="pct"/>
            <w:shd w:val="clear" w:color="auto" w:fill="auto"/>
            <w:vAlign w:val="center"/>
          </w:tcPr>
          <w:p w14:paraId="38FD1556" w14:textId="77777777" w:rsidR="007D6CE8" w:rsidRPr="00E93BC5"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w:t>
            </w:r>
            <w:r w:rsidR="00B85125" w:rsidRPr="00E93BC5">
              <w:rPr>
                <w:rFonts w:ascii="Times New Roman" w:eastAsia="Times New Roman" w:hAnsi="Times New Roman"/>
                <w:sz w:val="24"/>
                <w:szCs w:val="24"/>
                <w:lang w:val="nl-NL"/>
              </w:rPr>
              <w:t>,</w:t>
            </w:r>
            <w:r w:rsidR="00CB4E70" w:rsidRPr="00E93BC5">
              <w:rPr>
                <w:rFonts w:ascii="Times New Roman" w:eastAsia="Times New Roman" w:hAnsi="Times New Roman"/>
                <w:sz w:val="24"/>
                <w:szCs w:val="24"/>
                <w:lang w:val="nl-NL"/>
              </w:rPr>
              <w:t>00</w:t>
            </w:r>
            <w:r w:rsidRPr="00E93BC5">
              <w:rPr>
                <w:rFonts w:ascii="Times New Roman" w:eastAsia="Times New Roman" w:hAnsi="Times New Roman"/>
                <w:sz w:val="24"/>
                <w:szCs w:val="24"/>
                <w:lang w:val="nl-NL"/>
              </w:rPr>
              <w:t>%</w:t>
            </w:r>
          </w:p>
        </w:tc>
      </w:tr>
      <w:tr w:rsidR="007D6CE8" w:rsidRPr="00E93BC5" w14:paraId="7B463B51" w14:textId="77777777" w:rsidTr="001A5984">
        <w:tc>
          <w:tcPr>
            <w:tcW w:w="1882" w:type="pct"/>
            <w:shd w:val="clear" w:color="auto" w:fill="auto"/>
            <w:vAlign w:val="center"/>
          </w:tcPr>
          <w:p w14:paraId="03F987FB" w14:textId="77777777" w:rsidR="007D6CE8" w:rsidRPr="00E93BC5"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Từ 50.000 đến 500.000</w:t>
            </w:r>
          </w:p>
        </w:tc>
        <w:tc>
          <w:tcPr>
            <w:tcW w:w="1056" w:type="pct"/>
            <w:shd w:val="clear" w:color="auto" w:fill="auto"/>
            <w:vAlign w:val="center"/>
          </w:tcPr>
          <w:p w14:paraId="16E26C72" w14:textId="77777777" w:rsidR="007D6CE8" w:rsidRPr="00E93BC5"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w:t>
            </w:r>
          </w:p>
        </w:tc>
        <w:tc>
          <w:tcPr>
            <w:tcW w:w="1193" w:type="pct"/>
            <w:shd w:val="clear" w:color="auto" w:fill="auto"/>
            <w:vAlign w:val="center"/>
          </w:tcPr>
          <w:p w14:paraId="0767171A" w14:textId="77777777" w:rsidR="007D6CE8" w:rsidRPr="00E93BC5" w:rsidRDefault="001A5984"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w:t>
            </w:r>
          </w:p>
        </w:tc>
        <w:tc>
          <w:tcPr>
            <w:tcW w:w="870" w:type="pct"/>
            <w:shd w:val="clear" w:color="auto" w:fill="auto"/>
            <w:vAlign w:val="center"/>
          </w:tcPr>
          <w:p w14:paraId="18EDF114" w14:textId="77777777" w:rsidR="007D6CE8" w:rsidRPr="00E93BC5"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w:t>
            </w:r>
            <w:r w:rsidR="00B85125" w:rsidRPr="00E93BC5">
              <w:rPr>
                <w:rFonts w:ascii="Times New Roman" w:eastAsia="Times New Roman" w:hAnsi="Times New Roman"/>
                <w:sz w:val="24"/>
                <w:szCs w:val="24"/>
                <w:lang w:val="nl-NL"/>
              </w:rPr>
              <w:t>,</w:t>
            </w:r>
            <w:r w:rsidRPr="00E93BC5">
              <w:rPr>
                <w:rFonts w:ascii="Times New Roman" w:eastAsia="Times New Roman" w:hAnsi="Times New Roman"/>
                <w:sz w:val="24"/>
                <w:szCs w:val="24"/>
                <w:lang w:val="nl-NL"/>
              </w:rPr>
              <w:t>00%</w:t>
            </w:r>
          </w:p>
        </w:tc>
      </w:tr>
      <w:tr w:rsidR="007D6CE8" w:rsidRPr="00E93BC5" w14:paraId="7913649F" w14:textId="77777777" w:rsidTr="001A5984">
        <w:tc>
          <w:tcPr>
            <w:tcW w:w="1882" w:type="pct"/>
            <w:shd w:val="clear" w:color="auto" w:fill="auto"/>
            <w:vAlign w:val="center"/>
          </w:tcPr>
          <w:p w14:paraId="505E9553" w14:textId="77777777" w:rsidR="007D6CE8" w:rsidRPr="00E93BC5"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Trên 500.000</w:t>
            </w:r>
          </w:p>
        </w:tc>
        <w:tc>
          <w:tcPr>
            <w:tcW w:w="1056" w:type="pct"/>
            <w:shd w:val="clear" w:color="auto" w:fill="auto"/>
            <w:vAlign w:val="center"/>
          </w:tcPr>
          <w:p w14:paraId="57937794" w14:textId="77777777" w:rsidR="007D6CE8" w:rsidRPr="00E93BC5"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1</w:t>
            </w:r>
          </w:p>
        </w:tc>
        <w:tc>
          <w:tcPr>
            <w:tcW w:w="1193" w:type="pct"/>
            <w:shd w:val="clear" w:color="auto" w:fill="auto"/>
            <w:vAlign w:val="center"/>
          </w:tcPr>
          <w:p w14:paraId="4F5F4E38" w14:textId="77777777" w:rsidR="007D6CE8" w:rsidRPr="00E93BC5" w:rsidRDefault="00530319"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9</w:t>
            </w:r>
            <w:r w:rsidR="00B85125" w:rsidRPr="00E93BC5">
              <w:rPr>
                <w:rFonts w:ascii="Times New Roman" w:eastAsia="Times New Roman" w:hAnsi="Times New Roman"/>
                <w:sz w:val="24"/>
                <w:szCs w:val="24"/>
                <w:lang w:val="nl-NL"/>
              </w:rPr>
              <w:t>.</w:t>
            </w:r>
            <w:r w:rsidRPr="00E93BC5">
              <w:rPr>
                <w:rFonts w:ascii="Times New Roman" w:eastAsia="Times New Roman" w:hAnsi="Times New Roman"/>
                <w:sz w:val="24"/>
                <w:szCs w:val="24"/>
                <w:lang w:val="nl-NL"/>
              </w:rPr>
              <w:t>959</w:t>
            </w:r>
            <w:r w:rsidR="00B85125" w:rsidRPr="00E93BC5">
              <w:rPr>
                <w:rFonts w:ascii="Times New Roman" w:eastAsia="Times New Roman" w:hAnsi="Times New Roman"/>
                <w:sz w:val="24"/>
                <w:szCs w:val="24"/>
                <w:lang w:val="nl-NL"/>
              </w:rPr>
              <w:t>.</w:t>
            </w:r>
            <w:r w:rsidRPr="00E93BC5">
              <w:rPr>
                <w:rFonts w:ascii="Times New Roman" w:eastAsia="Times New Roman" w:hAnsi="Times New Roman"/>
                <w:sz w:val="24"/>
                <w:szCs w:val="24"/>
                <w:lang w:val="nl-NL"/>
              </w:rPr>
              <w:t>489,84</w:t>
            </w:r>
          </w:p>
        </w:tc>
        <w:tc>
          <w:tcPr>
            <w:tcW w:w="870" w:type="pct"/>
            <w:shd w:val="clear" w:color="auto" w:fill="auto"/>
            <w:vAlign w:val="center"/>
          </w:tcPr>
          <w:p w14:paraId="164891F0" w14:textId="68CE5C53" w:rsidR="007D6CE8" w:rsidRPr="00E93BC5" w:rsidRDefault="001D4521"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99</w:t>
            </w:r>
            <w:r w:rsidR="009B5719" w:rsidRPr="00E93BC5">
              <w:rPr>
                <w:rFonts w:ascii="Times New Roman" w:eastAsia="Times New Roman" w:hAnsi="Times New Roman"/>
                <w:sz w:val="24"/>
                <w:szCs w:val="24"/>
                <w:lang w:val="nl-NL"/>
              </w:rPr>
              <w:t>,</w:t>
            </w:r>
            <w:r w:rsidR="00524184">
              <w:rPr>
                <w:rFonts w:ascii="Times New Roman" w:eastAsia="Times New Roman" w:hAnsi="Times New Roman"/>
                <w:sz w:val="24"/>
                <w:szCs w:val="24"/>
                <w:lang w:val="nl-NL"/>
              </w:rPr>
              <w:t>65</w:t>
            </w:r>
            <w:r w:rsidR="007D6CE8" w:rsidRPr="00E93BC5">
              <w:rPr>
                <w:rFonts w:ascii="Times New Roman" w:eastAsia="Times New Roman" w:hAnsi="Times New Roman"/>
                <w:sz w:val="24"/>
                <w:szCs w:val="24"/>
                <w:lang w:val="nl-NL"/>
              </w:rPr>
              <w:t>%</w:t>
            </w:r>
          </w:p>
        </w:tc>
      </w:tr>
      <w:tr w:rsidR="007D6CE8" w:rsidRPr="00E93BC5" w14:paraId="46E1C62A" w14:textId="77777777" w:rsidTr="000E4B2B">
        <w:trPr>
          <w:trHeight w:val="418"/>
        </w:trPr>
        <w:tc>
          <w:tcPr>
            <w:tcW w:w="1882" w:type="pct"/>
            <w:shd w:val="clear" w:color="auto" w:fill="auto"/>
            <w:vAlign w:val="center"/>
          </w:tcPr>
          <w:p w14:paraId="7808300E" w14:textId="77777777" w:rsidR="007D6CE8" w:rsidRPr="00E93BC5" w:rsidRDefault="007D6CE8" w:rsidP="00B3750F">
            <w:pPr>
              <w:tabs>
                <w:tab w:val="left" w:pos="540"/>
              </w:tabs>
              <w:spacing w:before="120" w:after="0" w:line="240" w:lineRule="auto"/>
              <w:jc w:val="both"/>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Tổng cộng</w:t>
            </w:r>
          </w:p>
        </w:tc>
        <w:tc>
          <w:tcPr>
            <w:tcW w:w="1056" w:type="pct"/>
            <w:shd w:val="clear" w:color="auto" w:fill="auto"/>
            <w:vAlign w:val="center"/>
          </w:tcPr>
          <w:p w14:paraId="6D287282" w14:textId="2387D641" w:rsidR="007D6CE8" w:rsidRPr="00E93BC5" w:rsidRDefault="007D6CE8" w:rsidP="001A5984">
            <w:pPr>
              <w:tabs>
                <w:tab w:val="left" w:pos="540"/>
              </w:tabs>
              <w:spacing w:before="120" w:after="0" w:line="240"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1</w:t>
            </w:r>
            <w:r w:rsidR="0026726B">
              <w:rPr>
                <w:rFonts w:ascii="Times New Roman" w:eastAsia="Times New Roman" w:hAnsi="Times New Roman"/>
                <w:b/>
                <w:sz w:val="24"/>
                <w:szCs w:val="24"/>
                <w:lang w:val="nl-NL"/>
              </w:rPr>
              <w:t>2</w:t>
            </w:r>
            <w:r w:rsidR="00524184">
              <w:rPr>
                <w:rFonts w:ascii="Times New Roman" w:eastAsia="Times New Roman" w:hAnsi="Times New Roman"/>
                <w:b/>
                <w:sz w:val="24"/>
                <w:szCs w:val="24"/>
                <w:lang w:val="nl-NL"/>
              </w:rPr>
              <w:t>0</w:t>
            </w:r>
          </w:p>
        </w:tc>
        <w:tc>
          <w:tcPr>
            <w:tcW w:w="1193" w:type="pct"/>
            <w:shd w:val="clear" w:color="auto" w:fill="auto"/>
            <w:vAlign w:val="center"/>
          </w:tcPr>
          <w:p w14:paraId="43BDD4F2" w14:textId="6BA2C019" w:rsidR="007D6CE8" w:rsidRPr="00E93BC5" w:rsidRDefault="00524184" w:rsidP="001A5984">
            <w:pPr>
              <w:tabs>
                <w:tab w:val="left" w:pos="540"/>
              </w:tabs>
              <w:spacing w:before="120" w:after="0" w:line="240" w:lineRule="auto"/>
              <w:jc w:val="center"/>
              <w:rPr>
                <w:rFonts w:ascii="Times New Roman" w:eastAsia="Times New Roman" w:hAnsi="Times New Roman"/>
                <w:b/>
                <w:sz w:val="24"/>
                <w:szCs w:val="24"/>
                <w:lang w:val="nl-NL"/>
              </w:rPr>
            </w:pPr>
            <w:r w:rsidRPr="00524184">
              <w:rPr>
                <w:rFonts w:ascii="Times New Roman" w:eastAsia="Times New Roman" w:hAnsi="Times New Roman"/>
                <w:b/>
                <w:sz w:val="24"/>
                <w:szCs w:val="24"/>
                <w:lang w:val="nl-NL"/>
              </w:rPr>
              <w:t>9.994.419,08</w:t>
            </w:r>
          </w:p>
        </w:tc>
        <w:tc>
          <w:tcPr>
            <w:tcW w:w="870" w:type="pct"/>
            <w:shd w:val="clear" w:color="auto" w:fill="auto"/>
            <w:vAlign w:val="center"/>
          </w:tcPr>
          <w:p w14:paraId="649F1B28" w14:textId="77777777" w:rsidR="007D6CE8" w:rsidRPr="00E93BC5" w:rsidRDefault="007D6CE8" w:rsidP="001A5984">
            <w:pPr>
              <w:tabs>
                <w:tab w:val="left" w:pos="540"/>
              </w:tabs>
              <w:spacing w:before="120" w:after="0" w:line="240"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100</w:t>
            </w:r>
            <w:r w:rsidR="00B85125" w:rsidRPr="00E93BC5">
              <w:rPr>
                <w:rFonts w:ascii="Times New Roman" w:eastAsia="Times New Roman" w:hAnsi="Times New Roman"/>
                <w:b/>
                <w:sz w:val="24"/>
                <w:szCs w:val="24"/>
                <w:lang w:val="nl-NL"/>
              </w:rPr>
              <w:t>,00</w:t>
            </w:r>
            <w:r w:rsidRPr="00E93BC5">
              <w:rPr>
                <w:rFonts w:ascii="Times New Roman" w:eastAsia="Times New Roman" w:hAnsi="Times New Roman"/>
                <w:b/>
                <w:sz w:val="24"/>
                <w:szCs w:val="24"/>
                <w:lang w:val="nl-NL"/>
              </w:rPr>
              <w:t>%</w:t>
            </w:r>
          </w:p>
        </w:tc>
      </w:tr>
    </w:tbl>
    <w:p w14:paraId="5E7C2407" w14:textId="77777777" w:rsidR="00445F8E" w:rsidRPr="00E93BC5" w:rsidRDefault="00445F8E" w:rsidP="00B3750F">
      <w:pPr>
        <w:shd w:val="clear" w:color="auto" w:fill="FFFFFF"/>
        <w:tabs>
          <w:tab w:val="left" w:pos="540"/>
        </w:tabs>
        <w:spacing w:before="120" w:after="0" w:line="240" w:lineRule="auto"/>
        <w:jc w:val="both"/>
        <w:rPr>
          <w:rFonts w:ascii="Times New Roman" w:hAnsi="Times New Roman"/>
          <w:b/>
          <w:sz w:val="24"/>
          <w:szCs w:val="24"/>
          <w:u w:val="single"/>
          <w:lang w:val="nl-NL"/>
        </w:rPr>
      </w:pPr>
    </w:p>
    <w:p w14:paraId="5B7F1A86" w14:textId="77777777" w:rsidR="001C4468" w:rsidRPr="00E93BC5" w:rsidRDefault="001C4468" w:rsidP="00B3750F">
      <w:pPr>
        <w:shd w:val="clear" w:color="auto" w:fill="FFFFFF"/>
        <w:tabs>
          <w:tab w:val="left" w:pos="540"/>
        </w:tabs>
        <w:spacing w:before="120" w:after="0" w:line="240" w:lineRule="auto"/>
        <w:jc w:val="both"/>
        <w:rPr>
          <w:rFonts w:ascii="Times New Roman" w:hAnsi="Times New Roman"/>
          <w:i/>
          <w:sz w:val="24"/>
          <w:szCs w:val="24"/>
          <w:lang w:val="nl-NL"/>
        </w:rPr>
      </w:pPr>
      <w:r w:rsidRPr="00E93BC5">
        <w:rPr>
          <w:rFonts w:ascii="Times New Roman" w:hAnsi="Times New Roman"/>
          <w:b/>
          <w:sz w:val="24"/>
          <w:szCs w:val="24"/>
          <w:u w:val="single"/>
          <w:lang w:val="nl-NL"/>
        </w:rPr>
        <w:t>Ghi chú:</w:t>
      </w:r>
      <w:r w:rsidRPr="00E93BC5">
        <w:rPr>
          <w:rFonts w:ascii="Times New Roman" w:hAnsi="Times New Roman"/>
          <w:i/>
          <w:sz w:val="24"/>
          <w:szCs w:val="24"/>
          <w:lang w:val="nl-NL"/>
        </w:rPr>
        <w:t xml:space="preserve"> Trình bày tình hình nắm giữ Chứng chỉ quỹ của Nhà đầu tư từ ít nhất đến nhiều nhất.</w:t>
      </w:r>
    </w:p>
    <w:p w14:paraId="36297BCB" w14:textId="77777777" w:rsidR="001C4468" w:rsidRPr="00E93BC5"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sz w:val="24"/>
          <w:szCs w:val="24"/>
          <w:lang w:val="nl-NL"/>
        </w:rPr>
      </w:pPr>
      <w:r w:rsidRPr="00E93BC5">
        <w:rPr>
          <w:rFonts w:ascii="Times New Roman" w:hAnsi="Times New Roman"/>
          <w:b/>
          <w:sz w:val="24"/>
          <w:szCs w:val="24"/>
          <w:lang w:val="nl-NL"/>
        </w:rPr>
        <w:t>Chi phí ngầm và giảm giá</w:t>
      </w:r>
    </w:p>
    <w:p w14:paraId="707EF0E9" w14:textId="77777777" w:rsidR="003E4AD7" w:rsidRPr="00E93BC5" w:rsidRDefault="003E4AD7" w:rsidP="001A5984">
      <w:pPr>
        <w:spacing w:before="240"/>
        <w:jc w:val="both"/>
        <w:rPr>
          <w:rFonts w:ascii="Times New Roman" w:hAnsi="Times New Roman"/>
          <w:sz w:val="24"/>
          <w:szCs w:val="24"/>
          <w:lang w:val="nl-NL"/>
        </w:rPr>
      </w:pPr>
      <w:r w:rsidRPr="00E93BC5">
        <w:rPr>
          <w:rFonts w:ascii="Times New Roman" w:hAnsi="Times New Roman"/>
          <w:sz w:val="24"/>
          <w:szCs w:val="24"/>
          <w:lang w:val="nl-NL"/>
        </w:rPr>
        <w:t>Để hạn chế vấn đề xung đột về lợi ích và đảm bảo sự chính xác của các khoản mục chi phí của Quỹ, Công ty quy định tất cả các nhân viên của công ty không được phép nhận các khoản giảm giá bằng tiền và không được thực hiện các khoản chi phí ngầm khi thực hiện các giao dịch của Quỹ với các đối tác cung cấp dịch vụ cho Quỹ.</w:t>
      </w:r>
    </w:p>
    <w:p w14:paraId="50ED1680" w14:textId="77777777" w:rsidR="004B07B4" w:rsidRPr="00E93BC5" w:rsidRDefault="003E4AD7"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Trong kỳ báo cáo, Quỹ không phát sinh các khoản giảm giá bằng tiền hoặc chi phí ngầm liên quan đến các giao dịch của Quỹ với các đối tác cung c</w:t>
      </w:r>
      <w:r w:rsidR="00040FFF" w:rsidRPr="00E93BC5">
        <w:rPr>
          <w:rFonts w:ascii="Times New Roman" w:hAnsi="Times New Roman"/>
          <w:sz w:val="24"/>
          <w:szCs w:val="24"/>
          <w:lang w:val="nl-NL"/>
        </w:rPr>
        <w:t>ấp</w:t>
      </w:r>
      <w:r w:rsidRPr="00E93BC5">
        <w:rPr>
          <w:rFonts w:ascii="Times New Roman" w:hAnsi="Times New Roman"/>
          <w:sz w:val="24"/>
          <w:szCs w:val="24"/>
          <w:lang w:val="nl-NL"/>
        </w:rPr>
        <w:t xml:space="preserve"> dịch vụ cho Quỹ.</w:t>
      </w:r>
    </w:p>
    <w:p w14:paraId="32851015" w14:textId="77777777" w:rsidR="001C4468" w:rsidRPr="00E93BC5" w:rsidRDefault="001C4468" w:rsidP="00445F8E">
      <w:pPr>
        <w:shd w:val="clear" w:color="auto" w:fill="FFFFFF"/>
        <w:tabs>
          <w:tab w:val="left" w:pos="540"/>
        </w:tabs>
        <w:spacing w:before="120" w:after="0" w:line="360" w:lineRule="auto"/>
        <w:jc w:val="both"/>
        <w:rPr>
          <w:rFonts w:ascii="Times New Roman" w:hAnsi="Times New Roman"/>
          <w:b/>
          <w:sz w:val="24"/>
          <w:szCs w:val="24"/>
          <w:lang w:val="nl-NL"/>
        </w:rPr>
      </w:pPr>
      <w:r w:rsidRPr="00E93BC5">
        <w:rPr>
          <w:rFonts w:ascii="Times New Roman" w:hAnsi="Times New Roman"/>
          <w:b/>
          <w:sz w:val="24"/>
          <w:szCs w:val="24"/>
          <w:lang w:val="nl-NL"/>
        </w:rPr>
        <w:t xml:space="preserve">V. </w:t>
      </w:r>
      <w:r w:rsidR="004B07B4" w:rsidRPr="00E93BC5">
        <w:rPr>
          <w:rFonts w:ascii="Times New Roman" w:hAnsi="Times New Roman"/>
          <w:b/>
          <w:sz w:val="24"/>
          <w:szCs w:val="24"/>
          <w:lang w:val="nl-NL"/>
        </w:rPr>
        <w:tab/>
      </w:r>
      <w:bookmarkStart w:id="1" w:name="_Hlk37245167"/>
      <w:r w:rsidRPr="00E93BC5">
        <w:rPr>
          <w:rFonts w:ascii="Times New Roman" w:hAnsi="Times New Roman"/>
          <w:b/>
          <w:sz w:val="24"/>
          <w:szCs w:val="24"/>
          <w:lang w:val="nl-NL"/>
        </w:rPr>
        <w:t>T</w:t>
      </w:r>
      <w:r w:rsidR="004B07B4" w:rsidRPr="00E93BC5">
        <w:rPr>
          <w:rFonts w:ascii="Times New Roman" w:hAnsi="Times New Roman"/>
          <w:b/>
          <w:sz w:val="24"/>
          <w:szCs w:val="24"/>
          <w:lang w:val="nl-NL"/>
        </w:rPr>
        <w:t>HÔNG TIN VỀ TRIỂN VỌNG THỊ TRƯỜNG</w:t>
      </w:r>
      <w:bookmarkEnd w:id="1"/>
    </w:p>
    <w:p w14:paraId="5A30BEA6" w14:textId="77777777" w:rsidR="005D3BEC" w:rsidRPr="005D3BEC" w:rsidRDefault="005D3BEC" w:rsidP="005D3BEC">
      <w:pPr>
        <w:shd w:val="clear" w:color="auto" w:fill="FFFFFF" w:themeFill="background1"/>
        <w:spacing w:before="120"/>
        <w:jc w:val="both"/>
        <w:rPr>
          <w:rFonts w:ascii="Times New Roman" w:hAnsi="Times New Roman"/>
          <w:sz w:val="24"/>
          <w:szCs w:val="24"/>
          <w:lang w:val="nl-NL"/>
        </w:rPr>
      </w:pPr>
      <w:r w:rsidRPr="005D3BEC">
        <w:rPr>
          <w:rFonts w:ascii="Times New Roman" w:hAnsi="Times New Roman"/>
          <w:sz w:val="24"/>
          <w:szCs w:val="24"/>
          <w:lang w:val="nl-NL"/>
        </w:rPr>
        <w:t>Trong bối cảnh nhu cầu trong nước và quốc tế suy giảm, tăng trưởng tín dụng những tháng đầu năm duy trì ở mức thấp so với trung bình nhiều năm. Ở chiều ngược lại, Chính phủ đang tìm cách giảm chi phí vốn cũng như tăng tăng vòng quay tiền trong nền kinh tế. Do đó, thanh khoản hệ thống ngân hàng dự báo sẽ dư thừa cho đến cuối Quý 3/2023 khi nhu cầu tín dụng bắt đầu tăng trở lại. Chúng tôi dự báo lãi suất thị trường liên ngân hàng và thị trường tín dụng cũng sẽ điều chỉnh theo hướng giảm và duy trì ở mức thấp cho đến hết Quý 3/2023. Đầu Quý 4/2023 có thể là thời điểm lãi suất tăng trở lại nhờ nhu cầu tín dụng phục vụ sản xuất và cung tiền ngoại sinh bị suy giảm do nhu cầu nhập khẩu thanh toán bằng tiền USD gia tăng.</w:t>
      </w:r>
    </w:p>
    <w:p w14:paraId="4FB3EAD2" w14:textId="2007FBF4" w:rsidR="004275CE" w:rsidRPr="00E93BC5" w:rsidRDefault="005D3BEC" w:rsidP="005D3BEC">
      <w:pPr>
        <w:shd w:val="clear" w:color="auto" w:fill="FFFFFF" w:themeFill="background1"/>
        <w:spacing w:before="120"/>
        <w:jc w:val="both"/>
        <w:rPr>
          <w:rFonts w:ascii="Times New Roman" w:eastAsiaTheme="minorHAnsi" w:hAnsi="Times New Roman"/>
          <w:sz w:val="24"/>
          <w:szCs w:val="24"/>
          <w:lang w:val="nl-NL"/>
        </w:rPr>
      </w:pPr>
      <w:r w:rsidRPr="005D3BEC">
        <w:rPr>
          <w:rFonts w:ascii="Times New Roman" w:hAnsi="Times New Roman"/>
          <w:sz w:val="24"/>
          <w:szCs w:val="24"/>
          <w:lang w:val="nl-NL"/>
        </w:rPr>
        <w:t>Từ các phân tích thị trường, Quỹ CBPF sẽ tiếp tục duy trì chiến lược đầu tư thận trọng, tận dụng các đợt gia tăng của lãi suất trong giai đoạn cuối năm.</w:t>
      </w:r>
    </w:p>
    <w:p w14:paraId="44445B9F" w14:textId="77777777" w:rsidR="001C4468" w:rsidRPr="00E93BC5" w:rsidRDefault="001C4468" w:rsidP="00DE5A22">
      <w:pPr>
        <w:shd w:val="clear" w:color="auto" w:fill="FFFFFF"/>
        <w:tabs>
          <w:tab w:val="left" w:pos="540"/>
          <w:tab w:val="right" w:pos="9900"/>
        </w:tabs>
        <w:spacing w:before="120" w:after="0" w:line="240" w:lineRule="auto"/>
        <w:jc w:val="both"/>
        <w:rPr>
          <w:rFonts w:ascii="Times New Roman" w:hAnsi="Times New Roman"/>
          <w:b/>
          <w:sz w:val="24"/>
          <w:szCs w:val="24"/>
          <w:lang w:val="nl-NL"/>
        </w:rPr>
      </w:pPr>
      <w:r w:rsidRPr="00E93BC5">
        <w:rPr>
          <w:rFonts w:ascii="Times New Roman" w:hAnsi="Times New Roman"/>
          <w:b/>
          <w:sz w:val="24"/>
          <w:szCs w:val="24"/>
          <w:lang w:val="nl-NL"/>
        </w:rPr>
        <w:lastRenderedPageBreak/>
        <w:t xml:space="preserve">VI. </w:t>
      </w:r>
      <w:r w:rsidR="004B07B4" w:rsidRPr="00E93BC5">
        <w:rPr>
          <w:rFonts w:ascii="Times New Roman" w:hAnsi="Times New Roman"/>
          <w:b/>
          <w:sz w:val="24"/>
          <w:szCs w:val="24"/>
          <w:lang w:val="nl-NL"/>
        </w:rPr>
        <w:tab/>
      </w:r>
      <w:r w:rsidRPr="00E93BC5">
        <w:rPr>
          <w:rFonts w:ascii="Times New Roman" w:hAnsi="Times New Roman"/>
          <w:b/>
          <w:sz w:val="24"/>
          <w:szCs w:val="24"/>
          <w:lang w:val="nl-NL"/>
        </w:rPr>
        <w:t>T</w:t>
      </w:r>
      <w:r w:rsidR="004B07B4" w:rsidRPr="00E93BC5">
        <w:rPr>
          <w:rFonts w:ascii="Times New Roman" w:hAnsi="Times New Roman"/>
          <w:b/>
          <w:sz w:val="24"/>
          <w:szCs w:val="24"/>
          <w:lang w:val="nl-NL"/>
        </w:rPr>
        <w:t>HÔNG TIN KHÁC</w:t>
      </w:r>
      <w:r w:rsidR="003E0DEE" w:rsidRPr="00E93BC5">
        <w:rPr>
          <w:rFonts w:ascii="Times New Roman" w:hAnsi="Times New Roman"/>
          <w:b/>
          <w:sz w:val="24"/>
          <w:szCs w:val="24"/>
          <w:lang w:val="nl-NL"/>
        </w:rPr>
        <w:tab/>
      </w:r>
    </w:p>
    <w:p w14:paraId="06D504F3" w14:textId="11E01B90" w:rsidR="001E511A" w:rsidRPr="00E93BC5" w:rsidRDefault="00C23979" w:rsidP="00925163">
      <w:pPr>
        <w:shd w:val="clear" w:color="auto" w:fill="FFFFFF"/>
        <w:tabs>
          <w:tab w:val="left" w:pos="540"/>
        </w:tabs>
        <w:spacing w:before="120" w:after="0"/>
        <w:jc w:val="both"/>
        <w:rPr>
          <w:rFonts w:ascii="Times New Roman" w:hAnsi="Times New Roman"/>
          <w:sz w:val="24"/>
          <w:szCs w:val="24"/>
          <w:lang w:val="nl-NL"/>
        </w:rPr>
      </w:pPr>
      <w:r w:rsidRPr="00E93BC5">
        <w:rPr>
          <w:rFonts w:ascii="Times New Roman" w:hAnsi="Times New Roman"/>
          <w:sz w:val="24"/>
          <w:szCs w:val="24"/>
          <w:lang w:val="nl-NL"/>
        </w:rPr>
        <w:t>Quỹ không có nhân viên và được quản lý bởi Công ty T</w:t>
      </w:r>
      <w:r w:rsidR="004B07B4" w:rsidRPr="00E93BC5">
        <w:rPr>
          <w:rFonts w:ascii="Times New Roman" w:hAnsi="Times New Roman"/>
          <w:sz w:val="24"/>
          <w:szCs w:val="24"/>
          <w:lang w:val="nl-NL"/>
        </w:rPr>
        <w:t>rách Nhiệm Hữu Hạn Một Thành Viên</w:t>
      </w:r>
      <w:r w:rsidRPr="00E93BC5">
        <w:rPr>
          <w:rFonts w:ascii="Times New Roman" w:hAnsi="Times New Roman"/>
          <w:sz w:val="24"/>
          <w:szCs w:val="24"/>
          <w:lang w:val="nl-NL"/>
        </w:rPr>
        <w:t xml:space="preserve"> Quản lý Quỹ Chubb Life (“Công ty Quản lý Quỹ”). Công ty Quản lý Quỹ được thành lập theo Giấy phép số 52/GP-UBCK do Ủy ban Chứng khoán Nhà nước cấp ngày 24 tháng 10 năm 2013</w:t>
      </w:r>
      <w:r w:rsidR="001B0DD1" w:rsidRPr="00E93BC5">
        <w:rPr>
          <w:rFonts w:ascii="Times New Roman" w:hAnsi="Times New Roman"/>
          <w:sz w:val="24"/>
          <w:szCs w:val="24"/>
          <w:lang w:val="nl-NL"/>
        </w:rPr>
        <w:t>.</w:t>
      </w:r>
    </w:p>
    <w:p w14:paraId="5EB754D9" w14:textId="77777777" w:rsidR="003E0DEE" w:rsidRPr="00E93BC5" w:rsidRDefault="00444BF6" w:rsidP="00B3750F">
      <w:pPr>
        <w:shd w:val="clear" w:color="auto" w:fill="FFFFFF"/>
        <w:tabs>
          <w:tab w:val="left" w:pos="540"/>
        </w:tabs>
        <w:spacing w:before="120" w:after="0" w:line="240" w:lineRule="auto"/>
        <w:jc w:val="both"/>
        <w:rPr>
          <w:rFonts w:ascii="Times New Roman" w:hAnsi="Times New Roman"/>
          <w:b/>
          <w:sz w:val="24"/>
          <w:szCs w:val="24"/>
          <w:lang w:val="nl-NL"/>
        </w:rPr>
      </w:pPr>
      <w:r w:rsidRPr="00E93BC5">
        <w:rPr>
          <w:rFonts w:ascii="Times New Roman" w:hAnsi="Times New Roman"/>
          <w:b/>
          <w:sz w:val="24"/>
          <w:szCs w:val="24"/>
          <w:lang w:val="nl-NL"/>
        </w:rPr>
        <w:t>Nhân sự Ban điều hành công ty Quản lý quỹ gồm có:</w:t>
      </w:r>
    </w:p>
    <w:p w14:paraId="46C248F6" w14:textId="77777777" w:rsidR="002B3684" w:rsidRPr="00E93BC5" w:rsidRDefault="002B3684" w:rsidP="00B3750F">
      <w:pPr>
        <w:shd w:val="clear" w:color="auto" w:fill="FFFFFF"/>
        <w:tabs>
          <w:tab w:val="left" w:pos="540"/>
        </w:tabs>
        <w:spacing w:before="120" w:after="0" w:line="240" w:lineRule="auto"/>
        <w:jc w:val="both"/>
        <w:rPr>
          <w:rFonts w:ascii="Times New Roman" w:hAnsi="Times New Roman"/>
          <w:b/>
          <w:sz w:val="24"/>
          <w:szCs w:val="24"/>
          <w:lang w:val="nl-NL"/>
        </w:rPr>
      </w:pPr>
    </w:p>
    <w:tbl>
      <w:tblPr>
        <w:tblW w:w="10256" w:type="dxa"/>
        <w:tblInd w:w="108" w:type="dxa"/>
        <w:tblLook w:val="04A0" w:firstRow="1" w:lastRow="0" w:firstColumn="1" w:lastColumn="0" w:noHBand="0" w:noVBand="1"/>
      </w:tblPr>
      <w:tblGrid>
        <w:gridCol w:w="1709"/>
        <w:gridCol w:w="1252"/>
        <w:gridCol w:w="1252"/>
        <w:gridCol w:w="6043"/>
      </w:tblGrid>
      <w:tr w:rsidR="005C4036" w:rsidRPr="00E93BC5" w14:paraId="4FEA7A80" w14:textId="77777777" w:rsidTr="001929F3">
        <w:trPr>
          <w:trHeight w:val="552"/>
        </w:trPr>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5E055"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Họ và tên</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132BE3FD"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Chức vụ</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15D622DA"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Bằng cấp</w:t>
            </w:r>
          </w:p>
        </w:tc>
        <w:tc>
          <w:tcPr>
            <w:tcW w:w="6043" w:type="dxa"/>
            <w:tcBorders>
              <w:top w:val="single" w:sz="4" w:space="0" w:color="auto"/>
              <w:left w:val="nil"/>
              <w:bottom w:val="single" w:sz="4" w:space="0" w:color="auto"/>
              <w:right w:val="single" w:sz="4" w:space="0" w:color="auto"/>
            </w:tcBorders>
            <w:shd w:val="clear" w:color="auto" w:fill="auto"/>
            <w:noWrap/>
            <w:vAlign w:val="center"/>
            <w:hideMark/>
          </w:tcPr>
          <w:p w14:paraId="5303B2AD"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Quá trình công tác</w:t>
            </w:r>
          </w:p>
        </w:tc>
      </w:tr>
      <w:tr w:rsidR="005C4036" w:rsidRPr="00704BC3" w14:paraId="30FE364B" w14:textId="77777777" w:rsidTr="001929F3">
        <w:trPr>
          <w:trHeight w:val="3745"/>
        </w:trPr>
        <w:tc>
          <w:tcPr>
            <w:tcW w:w="1709" w:type="dxa"/>
            <w:tcBorders>
              <w:top w:val="nil"/>
              <w:left w:val="single" w:sz="4" w:space="0" w:color="auto"/>
              <w:bottom w:val="single" w:sz="4" w:space="0" w:color="auto"/>
              <w:right w:val="single" w:sz="4" w:space="0" w:color="auto"/>
            </w:tcBorders>
            <w:shd w:val="clear" w:color="auto" w:fill="auto"/>
            <w:vAlign w:val="center"/>
            <w:hideMark/>
          </w:tcPr>
          <w:p w14:paraId="31F738C5"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Bùi Thanh Hiệp</w:t>
            </w:r>
          </w:p>
        </w:tc>
        <w:tc>
          <w:tcPr>
            <w:tcW w:w="1252" w:type="dxa"/>
            <w:tcBorders>
              <w:top w:val="nil"/>
              <w:left w:val="nil"/>
              <w:bottom w:val="single" w:sz="4" w:space="0" w:color="auto"/>
              <w:right w:val="single" w:sz="4" w:space="0" w:color="auto"/>
            </w:tcBorders>
            <w:shd w:val="clear" w:color="auto" w:fill="auto"/>
            <w:vAlign w:val="center"/>
            <w:hideMark/>
          </w:tcPr>
          <w:p w14:paraId="7449BAA0" w14:textId="18D7B18E" w:rsidR="00202172" w:rsidRPr="00E93BC5" w:rsidRDefault="008A1716" w:rsidP="00444BF6">
            <w:pPr>
              <w:jc w:val="center"/>
              <w:rPr>
                <w:rFonts w:ascii="Times New Roman" w:hAnsi="Times New Roman"/>
                <w:sz w:val="24"/>
                <w:szCs w:val="24"/>
                <w:lang w:val="nl-NL"/>
              </w:rPr>
            </w:pPr>
            <w:r w:rsidRPr="00E93BC5">
              <w:rPr>
                <w:rFonts w:ascii="Times New Roman" w:hAnsi="Times New Roman"/>
                <w:sz w:val="24"/>
                <w:szCs w:val="24"/>
                <w:lang w:val="nl-NL"/>
              </w:rPr>
              <w:t>C</w:t>
            </w:r>
            <w:r w:rsidR="00202172" w:rsidRPr="00E93BC5">
              <w:rPr>
                <w:rFonts w:ascii="Times New Roman" w:hAnsi="Times New Roman"/>
                <w:sz w:val="24"/>
                <w:szCs w:val="24"/>
                <w:lang w:val="nl-NL"/>
              </w:rPr>
              <w:t>hủ tịch Công ty</w:t>
            </w:r>
          </w:p>
        </w:tc>
        <w:tc>
          <w:tcPr>
            <w:tcW w:w="1252" w:type="dxa"/>
            <w:tcBorders>
              <w:top w:val="nil"/>
              <w:left w:val="nil"/>
              <w:bottom w:val="single" w:sz="4" w:space="0" w:color="auto"/>
              <w:right w:val="single" w:sz="4" w:space="0" w:color="auto"/>
            </w:tcBorders>
            <w:shd w:val="clear" w:color="auto" w:fill="auto"/>
            <w:vAlign w:val="center"/>
            <w:hideMark/>
          </w:tcPr>
          <w:p w14:paraId="4B897CE4"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CPA</w:t>
            </w:r>
          </w:p>
        </w:tc>
        <w:tc>
          <w:tcPr>
            <w:tcW w:w="6043" w:type="dxa"/>
            <w:tcBorders>
              <w:top w:val="nil"/>
              <w:left w:val="nil"/>
              <w:bottom w:val="single" w:sz="4" w:space="0" w:color="auto"/>
              <w:right w:val="single" w:sz="4" w:space="0" w:color="auto"/>
            </w:tcBorders>
            <w:shd w:val="clear" w:color="auto" w:fill="auto"/>
            <w:vAlign w:val="center"/>
            <w:hideMark/>
          </w:tcPr>
          <w:p w14:paraId="74891EE7" w14:textId="77777777" w:rsidR="005C4036" w:rsidRPr="00E93BC5" w:rsidRDefault="00202172" w:rsidP="00444BF6">
            <w:pPr>
              <w:spacing w:after="0"/>
              <w:jc w:val="both"/>
              <w:rPr>
                <w:rFonts w:ascii="Times New Roman" w:hAnsi="Times New Roman"/>
                <w:color w:val="000000"/>
                <w:sz w:val="24"/>
                <w:szCs w:val="24"/>
                <w:lang w:val="nl-NL" w:eastAsia="en-SG"/>
              </w:rPr>
            </w:pPr>
            <w:r w:rsidRPr="00E93BC5">
              <w:rPr>
                <w:rFonts w:ascii="Times New Roman" w:hAnsi="Times New Roman"/>
                <w:sz w:val="24"/>
                <w:szCs w:val="24"/>
                <w:lang w:val="nl-NL" w:eastAsia="en-SG"/>
              </w:rPr>
              <w:t>Từ 2001</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2005: Nắm giữ nhiều vị trí khác nhau tại B</w:t>
            </w:r>
            <w:r w:rsidR="00B85125" w:rsidRPr="00E93BC5">
              <w:rPr>
                <w:rFonts w:ascii="Times New Roman" w:hAnsi="Times New Roman"/>
                <w:sz w:val="24"/>
                <w:szCs w:val="24"/>
                <w:lang w:val="nl-NL" w:eastAsia="en-SG"/>
              </w:rPr>
              <w:t>ộ phận</w:t>
            </w:r>
            <w:r w:rsidRPr="00E93BC5">
              <w:rPr>
                <w:rFonts w:ascii="Times New Roman" w:hAnsi="Times New Roman"/>
                <w:sz w:val="24"/>
                <w:szCs w:val="24"/>
                <w:lang w:val="nl-NL" w:eastAsia="en-SG"/>
              </w:rPr>
              <w:t xml:space="preserve"> tài chính – Manulife</w:t>
            </w:r>
            <w:r w:rsidRPr="00E93BC5">
              <w:rPr>
                <w:rFonts w:ascii="Times New Roman" w:hAnsi="Times New Roman"/>
                <w:color w:val="000000"/>
                <w:sz w:val="24"/>
                <w:szCs w:val="24"/>
                <w:lang w:val="nl-NL" w:eastAsia="en-SG"/>
              </w:rPr>
              <w:t xml:space="preserve"> Việt Nam</w:t>
            </w:r>
          </w:p>
          <w:p w14:paraId="4B736938" w14:textId="77777777" w:rsidR="005C4036" w:rsidRPr="00E93BC5" w:rsidRDefault="00202172" w:rsidP="00444BF6">
            <w:pPr>
              <w:spacing w:after="0"/>
              <w:jc w:val="both"/>
              <w:rPr>
                <w:rFonts w:ascii="Times New Roman" w:hAnsi="Times New Roman"/>
                <w:color w:val="000000"/>
                <w:sz w:val="24"/>
                <w:szCs w:val="24"/>
                <w:lang w:val="nl-NL" w:eastAsia="en-SG"/>
              </w:rPr>
            </w:pPr>
            <w:r w:rsidRPr="00E93BC5">
              <w:rPr>
                <w:rFonts w:ascii="Times New Roman" w:hAnsi="Times New Roman"/>
                <w:sz w:val="24"/>
                <w:szCs w:val="24"/>
                <w:lang w:val="nl-NL" w:eastAsia="en-SG"/>
              </w:rPr>
              <w:t>Từ 2005</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 xml:space="preserve">2010: Kế toán trưởng – ACE </w:t>
            </w:r>
            <w:r w:rsidRPr="00E93BC5">
              <w:rPr>
                <w:rFonts w:ascii="Times New Roman" w:hAnsi="Times New Roman"/>
                <w:color w:val="000000"/>
                <w:sz w:val="24"/>
                <w:szCs w:val="24"/>
                <w:lang w:val="nl-NL" w:eastAsia="en-SG"/>
              </w:rPr>
              <w:t>Life Việt Nam</w:t>
            </w:r>
          </w:p>
          <w:p w14:paraId="2598795D" w14:textId="77777777" w:rsidR="005C4036" w:rsidRPr="00E93BC5" w:rsidRDefault="00202172" w:rsidP="00444BF6">
            <w:pPr>
              <w:spacing w:after="0"/>
              <w:jc w:val="both"/>
              <w:rPr>
                <w:rFonts w:ascii="Times New Roman" w:hAnsi="Times New Roman"/>
                <w:sz w:val="24"/>
                <w:szCs w:val="24"/>
                <w:lang w:val="nl-NL" w:eastAsia="en-SG"/>
              </w:rPr>
            </w:pPr>
            <w:r w:rsidRPr="00E93BC5">
              <w:rPr>
                <w:rFonts w:ascii="Times New Roman" w:hAnsi="Times New Roman"/>
                <w:sz w:val="24"/>
                <w:szCs w:val="24"/>
                <w:lang w:val="nl-NL" w:eastAsia="en-SG"/>
              </w:rPr>
              <w:t>Từ 2010</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2011: Trưởng B</w:t>
            </w:r>
            <w:r w:rsidR="00B85125" w:rsidRPr="00E93BC5">
              <w:rPr>
                <w:rFonts w:ascii="Times New Roman" w:hAnsi="Times New Roman"/>
                <w:sz w:val="24"/>
                <w:szCs w:val="24"/>
                <w:lang w:val="nl-NL" w:eastAsia="en-SG"/>
              </w:rPr>
              <w:t>ộ phận</w:t>
            </w:r>
            <w:r w:rsidRPr="00E93BC5">
              <w:rPr>
                <w:rFonts w:ascii="Times New Roman" w:hAnsi="Times New Roman"/>
                <w:sz w:val="24"/>
                <w:szCs w:val="24"/>
                <w:lang w:val="nl-NL" w:eastAsia="en-SG"/>
              </w:rPr>
              <w:t xml:space="preserve"> Tài chính – VPĐD</w:t>
            </w:r>
            <w:r w:rsidRPr="00E93BC5">
              <w:rPr>
                <w:rFonts w:ascii="Times New Roman" w:hAnsi="Times New Roman"/>
                <w:color w:val="000000"/>
                <w:sz w:val="24"/>
                <w:szCs w:val="24"/>
                <w:lang w:val="nl-NL"/>
              </w:rPr>
              <w:t> </w:t>
            </w:r>
            <w:r w:rsidRPr="00E93BC5">
              <w:rPr>
                <w:rFonts w:ascii="Times New Roman" w:hAnsi="Times New Roman"/>
                <w:sz w:val="24"/>
                <w:szCs w:val="24"/>
                <w:lang w:val="nl-NL" w:eastAsia="en-SG"/>
              </w:rPr>
              <w:t>Generali Assicurazioni s.p.A VN</w:t>
            </w:r>
          </w:p>
          <w:p w14:paraId="6574AD77" w14:textId="77777777" w:rsidR="005C4036" w:rsidRPr="00E93BC5" w:rsidRDefault="00202172" w:rsidP="00444BF6">
            <w:pPr>
              <w:spacing w:after="0"/>
              <w:jc w:val="both"/>
              <w:rPr>
                <w:rFonts w:ascii="Times New Roman" w:hAnsi="Times New Roman"/>
                <w:color w:val="000000"/>
                <w:sz w:val="24"/>
                <w:szCs w:val="24"/>
                <w:lang w:val="nl-NL" w:eastAsia="en-SG"/>
              </w:rPr>
            </w:pPr>
            <w:r w:rsidRPr="00E93BC5">
              <w:rPr>
                <w:rFonts w:ascii="Times New Roman" w:hAnsi="Times New Roman"/>
                <w:sz w:val="24"/>
                <w:szCs w:val="24"/>
                <w:lang w:val="nl-NL" w:eastAsia="en-SG"/>
              </w:rPr>
              <w:t>Từ 2011</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 xml:space="preserve">2012: Kế toán trưởng - </w:t>
            </w:r>
            <w:r w:rsidRPr="00E93BC5">
              <w:rPr>
                <w:rFonts w:ascii="Times New Roman" w:hAnsi="Times New Roman"/>
                <w:color w:val="000000"/>
                <w:sz w:val="24"/>
                <w:szCs w:val="24"/>
                <w:lang w:val="nl-NL" w:eastAsia="en-SG"/>
              </w:rPr>
              <w:t>Chubb Life Việt Nam</w:t>
            </w:r>
          </w:p>
          <w:p w14:paraId="482F8F6A" w14:textId="77777777" w:rsidR="005C4036" w:rsidRPr="00E93BC5" w:rsidRDefault="00202172" w:rsidP="00444BF6">
            <w:pPr>
              <w:spacing w:after="0"/>
              <w:jc w:val="both"/>
              <w:rPr>
                <w:rFonts w:ascii="Times New Roman" w:hAnsi="Times New Roman"/>
                <w:color w:val="000000"/>
                <w:sz w:val="24"/>
                <w:szCs w:val="24"/>
                <w:lang w:val="nl-NL" w:eastAsia="en-SG"/>
              </w:rPr>
            </w:pPr>
            <w:r w:rsidRPr="00E93BC5">
              <w:rPr>
                <w:rFonts w:ascii="Times New Roman" w:hAnsi="Times New Roman"/>
                <w:sz w:val="24"/>
                <w:szCs w:val="24"/>
                <w:lang w:val="nl-NL" w:eastAsia="en-SG"/>
              </w:rPr>
              <w:t>Từ 2012</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 xml:space="preserve">2017: Phó chủ tịch - </w:t>
            </w:r>
            <w:r w:rsidRPr="00E93BC5">
              <w:rPr>
                <w:rFonts w:ascii="Times New Roman" w:hAnsi="Times New Roman"/>
                <w:color w:val="000000"/>
                <w:sz w:val="24"/>
                <w:szCs w:val="24"/>
                <w:lang w:val="nl-NL" w:eastAsia="en-SG"/>
              </w:rPr>
              <w:t>Chubb Life Việt Nam</w:t>
            </w:r>
          </w:p>
          <w:p w14:paraId="2F42B6E2" w14:textId="77777777" w:rsidR="00202172" w:rsidRPr="00E93BC5" w:rsidRDefault="00202172" w:rsidP="00444BF6">
            <w:pPr>
              <w:spacing w:after="0"/>
              <w:jc w:val="both"/>
              <w:rPr>
                <w:rFonts w:ascii="Times New Roman" w:hAnsi="Times New Roman"/>
                <w:color w:val="000000"/>
                <w:sz w:val="24"/>
                <w:szCs w:val="24"/>
                <w:lang w:val="nl-NL" w:eastAsia="en-SG"/>
              </w:rPr>
            </w:pPr>
            <w:r w:rsidRPr="00E93BC5">
              <w:rPr>
                <w:rFonts w:ascii="Times New Roman" w:hAnsi="Times New Roman"/>
                <w:sz w:val="24"/>
                <w:szCs w:val="24"/>
                <w:lang w:val="nl-NL" w:eastAsia="en-SG"/>
              </w:rPr>
              <w:t>Từ 2018</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 xml:space="preserve">nay: Phó </w:t>
            </w:r>
            <w:r w:rsidRPr="00E93BC5">
              <w:rPr>
                <w:rFonts w:ascii="Times New Roman" w:hAnsi="Times New Roman"/>
                <w:color w:val="000000"/>
                <w:sz w:val="24"/>
                <w:szCs w:val="24"/>
                <w:lang w:val="nl-NL" w:eastAsia="en-SG"/>
              </w:rPr>
              <w:t>Tổng Giám đốc - Chubb Life Việt Nam</w:t>
            </w:r>
          </w:p>
          <w:p w14:paraId="5CB9164D" w14:textId="7E0A2683" w:rsidR="00907CE6" w:rsidRPr="00E93BC5" w:rsidRDefault="00907CE6" w:rsidP="00444BF6">
            <w:pPr>
              <w:spacing w:after="0"/>
              <w:jc w:val="both"/>
              <w:rPr>
                <w:rFonts w:ascii="Times New Roman" w:hAnsi="Times New Roman"/>
                <w:sz w:val="24"/>
                <w:szCs w:val="24"/>
                <w:lang w:val="nl-NL"/>
              </w:rPr>
            </w:pPr>
            <w:r w:rsidRPr="00E93BC5">
              <w:rPr>
                <w:rFonts w:ascii="Times New Roman" w:hAnsi="Times New Roman"/>
                <w:color w:val="000000"/>
                <w:sz w:val="24"/>
                <w:szCs w:val="24"/>
                <w:lang w:val="nl-NL" w:eastAsia="en-SG"/>
              </w:rPr>
              <w:t xml:space="preserve">Từ 06/2019 - 12/2021: Phó Chủ tịch - </w:t>
            </w:r>
            <w:r w:rsidRPr="00E93BC5">
              <w:rPr>
                <w:rFonts w:ascii="Times New Roman" w:hAnsi="Times New Roman"/>
                <w:sz w:val="24"/>
                <w:szCs w:val="24"/>
                <w:lang w:val="nl-NL"/>
              </w:rPr>
              <w:t>Công ty TNHH MTV Quản lý Quỹ Chubb Life</w:t>
            </w:r>
          </w:p>
          <w:p w14:paraId="639D9F89" w14:textId="6AA1CCAB" w:rsidR="00907CE6" w:rsidRPr="00E93BC5" w:rsidRDefault="00907CE6" w:rsidP="00444BF6">
            <w:pPr>
              <w:spacing w:after="0"/>
              <w:jc w:val="both"/>
              <w:rPr>
                <w:rFonts w:ascii="Times New Roman" w:eastAsiaTheme="minorHAnsi" w:hAnsi="Times New Roman"/>
                <w:sz w:val="24"/>
                <w:szCs w:val="24"/>
                <w:lang w:val="nl-NL" w:eastAsia="en-SG"/>
              </w:rPr>
            </w:pPr>
            <w:r w:rsidRPr="00E93BC5">
              <w:rPr>
                <w:rFonts w:ascii="Times New Roman" w:hAnsi="Times New Roman"/>
                <w:sz w:val="24"/>
                <w:szCs w:val="24"/>
                <w:lang w:val="nl-NL"/>
              </w:rPr>
              <w:t xml:space="preserve">Từ 12/2021- nay: Chủ tịch </w:t>
            </w:r>
            <w:r w:rsidRPr="00E93BC5">
              <w:rPr>
                <w:rFonts w:ascii="Times New Roman" w:hAnsi="Times New Roman"/>
                <w:color w:val="000000"/>
                <w:sz w:val="24"/>
                <w:szCs w:val="24"/>
                <w:lang w:val="nl-NL" w:eastAsia="en-SG"/>
              </w:rPr>
              <w:t xml:space="preserve">- </w:t>
            </w:r>
            <w:r w:rsidRPr="00E93BC5">
              <w:rPr>
                <w:rFonts w:ascii="Times New Roman" w:hAnsi="Times New Roman"/>
                <w:sz w:val="24"/>
                <w:szCs w:val="24"/>
                <w:lang w:val="nl-NL"/>
              </w:rPr>
              <w:t>Công ty TNHH MTV Quản lý Quỹ Chubb Life.</w:t>
            </w:r>
          </w:p>
        </w:tc>
      </w:tr>
      <w:tr w:rsidR="005C4036" w:rsidRPr="00704BC3" w14:paraId="488E7BCC" w14:textId="77777777" w:rsidTr="001929F3">
        <w:trPr>
          <w:trHeight w:val="2593"/>
        </w:trPr>
        <w:tc>
          <w:tcPr>
            <w:tcW w:w="1709" w:type="dxa"/>
            <w:tcBorders>
              <w:top w:val="nil"/>
              <w:left w:val="single" w:sz="4" w:space="0" w:color="auto"/>
              <w:bottom w:val="single" w:sz="4" w:space="0" w:color="auto"/>
              <w:right w:val="single" w:sz="4" w:space="0" w:color="auto"/>
            </w:tcBorders>
            <w:shd w:val="clear" w:color="auto" w:fill="auto"/>
            <w:vAlign w:val="center"/>
            <w:hideMark/>
          </w:tcPr>
          <w:p w14:paraId="2375A7D3" w14:textId="77777777" w:rsidR="00202172" w:rsidRPr="00E93BC5" w:rsidRDefault="000F3682" w:rsidP="00444BF6">
            <w:pPr>
              <w:jc w:val="center"/>
              <w:rPr>
                <w:rFonts w:ascii="Times New Roman" w:hAnsi="Times New Roman"/>
                <w:sz w:val="24"/>
                <w:szCs w:val="24"/>
                <w:lang w:val="nl-NL"/>
              </w:rPr>
            </w:pPr>
            <w:r w:rsidRPr="00E93BC5">
              <w:rPr>
                <w:rFonts w:ascii="Times New Roman" w:hAnsi="Times New Roman"/>
                <w:sz w:val="24"/>
                <w:szCs w:val="24"/>
                <w:lang w:val="nl-NL"/>
              </w:rPr>
              <w:t>Đặng Thị Hồng Loan</w:t>
            </w:r>
          </w:p>
        </w:tc>
        <w:tc>
          <w:tcPr>
            <w:tcW w:w="1252" w:type="dxa"/>
            <w:tcBorders>
              <w:top w:val="nil"/>
              <w:left w:val="nil"/>
              <w:bottom w:val="single" w:sz="4" w:space="0" w:color="auto"/>
              <w:right w:val="single" w:sz="4" w:space="0" w:color="auto"/>
            </w:tcBorders>
            <w:shd w:val="clear" w:color="auto" w:fill="auto"/>
            <w:vAlign w:val="center"/>
            <w:hideMark/>
          </w:tcPr>
          <w:p w14:paraId="73B4158D"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Giám đốc Công ty</w:t>
            </w:r>
          </w:p>
        </w:tc>
        <w:tc>
          <w:tcPr>
            <w:tcW w:w="1252" w:type="dxa"/>
            <w:tcBorders>
              <w:top w:val="nil"/>
              <w:left w:val="nil"/>
              <w:bottom w:val="single" w:sz="4" w:space="0" w:color="auto"/>
              <w:right w:val="single" w:sz="4" w:space="0" w:color="auto"/>
            </w:tcBorders>
            <w:shd w:val="clear" w:color="auto" w:fill="auto"/>
            <w:vAlign w:val="center"/>
            <w:hideMark/>
          </w:tcPr>
          <w:p w14:paraId="5EABC280"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CFA</w:t>
            </w:r>
          </w:p>
        </w:tc>
        <w:tc>
          <w:tcPr>
            <w:tcW w:w="6043" w:type="dxa"/>
            <w:tcBorders>
              <w:top w:val="nil"/>
              <w:left w:val="nil"/>
              <w:bottom w:val="single" w:sz="4" w:space="0" w:color="auto"/>
              <w:right w:val="single" w:sz="4" w:space="0" w:color="auto"/>
            </w:tcBorders>
            <w:shd w:val="clear" w:color="auto" w:fill="auto"/>
            <w:vAlign w:val="center"/>
            <w:hideMark/>
          </w:tcPr>
          <w:p w14:paraId="7E518123" w14:textId="6279CDD1" w:rsidR="005C4036" w:rsidRPr="00E93BC5" w:rsidRDefault="00202172" w:rsidP="00444BF6">
            <w:pPr>
              <w:spacing w:after="0"/>
              <w:jc w:val="both"/>
              <w:rPr>
                <w:rFonts w:ascii="Times New Roman" w:hAnsi="Times New Roman"/>
                <w:sz w:val="24"/>
                <w:szCs w:val="24"/>
                <w:lang w:val="nl-NL"/>
              </w:rPr>
            </w:pPr>
            <w:r w:rsidRPr="00E93BC5">
              <w:rPr>
                <w:rFonts w:ascii="Times New Roman" w:hAnsi="Times New Roman"/>
                <w:sz w:val="24"/>
                <w:szCs w:val="24"/>
                <w:lang w:val="nl-NL"/>
              </w:rPr>
              <w:t>Từ 20</w:t>
            </w:r>
            <w:r w:rsidR="00841CF8" w:rsidRPr="00E93BC5">
              <w:rPr>
                <w:rFonts w:ascii="Times New Roman" w:hAnsi="Times New Roman"/>
                <w:sz w:val="24"/>
                <w:szCs w:val="24"/>
                <w:lang w:val="nl-NL"/>
              </w:rPr>
              <w:t>10</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w:t>
            </w:r>
            <w:r w:rsidR="00841CF8" w:rsidRPr="00E93BC5">
              <w:rPr>
                <w:rFonts w:ascii="Times New Roman" w:hAnsi="Times New Roman"/>
                <w:sz w:val="24"/>
                <w:szCs w:val="24"/>
                <w:lang w:val="nl-NL"/>
              </w:rPr>
              <w:t>16</w:t>
            </w:r>
            <w:r w:rsidRPr="00E93BC5">
              <w:rPr>
                <w:rFonts w:ascii="Times New Roman" w:hAnsi="Times New Roman"/>
                <w:sz w:val="24"/>
                <w:szCs w:val="24"/>
                <w:lang w:val="nl-NL"/>
              </w:rPr>
              <w:t xml:space="preserve">: </w:t>
            </w:r>
            <w:r w:rsidR="00841CF8" w:rsidRPr="00E93BC5">
              <w:rPr>
                <w:rFonts w:ascii="Times New Roman" w:hAnsi="Times New Roman"/>
                <w:sz w:val="24"/>
                <w:szCs w:val="24"/>
                <w:lang w:val="nl-NL"/>
              </w:rPr>
              <w:t xml:space="preserve">Trưởng </w:t>
            </w:r>
            <w:r w:rsidR="00E0737C" w:rsidRPr="00E93BC5">
              <w:rPr>
                <w:rFonts w:ascii="Times New Roman" w:hAnsi="Times New Roman"/>
                <w:sz w:val="24"/>
                <w:szCs w:val="24"/>
                <w:lang w:val="nl-NL"/>
              </w:rPr>
              <w:t>phòng cấp cao</w:t>
            </w:r>
            <w:r w:rsidR="00841CF8" w:rsidRPr="00E93BC5">
              <w:rPr>
                <w:rFonts w:ascii="Times New Roman" w:hAnsi="Times New Roman"/>
                <w:sz w:val="24"/>
                <w:szCs w:val="24"/>
                <w:lang w:val="nl-NL"/>
              </w:rPr>
              <w:t xml:space="preserve"> Đầu tư và Ngân Quỹ Công ty Bảo hiểm nhân thọ Prudential Việt </w:t>
            </w:r>
            <w:r w:rsidR="00704BC3">
              <w:rPr>
                <w:rFonts w:ascii="Times New Roman" w:hAnsi="Times New Roman"/>
                <w:sz w:val="24"/>
                <w:szCs w:val="24"/>
                <w:lang w:val="nl-NL"/>
              </w:rPr>
              <w:t>N</w:t>
            </w:r>
            <w:r w:rsidR="00841CF8" w:rsidRPr="00E93BC5">
              <w:rPr>
                <w:rFonts w:ascii="Times New Roman" w:hAnsi="Times New Roman"/>
                <w:sz w:val="24"/>
                <w:szCs w:val="24"/>
                <w:lang w:val="nl-NL"/>
              </w:rPr>
              <w:t>am</w:t>
            </w:r>
          </w:p>
          <w:p w14:paraId="17D41759" w14:textId="77777777" w:rsidR="00BD0161" w:rsidRPr="00E93BC5" w:rsidRDefault="00202172" w:rsidP="00841CF8">
            <w:pPr>
              <w:spacing w:after="0"/>
              <w:jc w:val="both"/>
              <w:rPr>
                <w:rFonts w:ascii="Times New Roman" w:hAnsi="Times New Roman"/>
                <w:sz w:val="24"/>
                <w:szCs w:val="24"/>
                <w:lang w:val="nl-NL"/>
              </w:rPr>
            </w:pPr>
            <w:r w:rsidRPr="00E93BC5">
              <w:rPr>
                <w:rFonts w:ascii="Times New Roman" w:hAnsi="Times New Roman"/>
                <w:sz w:val="24"/>
                <w:szCs w:val="24"/>
                <w:lang w:val="nl-NL"/>
              </w:rPr>
              <w:t>Từ 201</w:t>
            </w:r>
            <w:r w:rsidR="00841CF8" w:rsidRPr="00E93BC5">
              <w:rPr>
                <w:rFonts w:ascii="Times New Roman" w:hAnsi="Times New Roman"/>
                <w:sz w:val="24"/>
                <w:szCs w:val="24"/>
                <w:lang w:val="nl-NL"/>
              </w:rPr>
              <w:t>6</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201</w:t>
            </w:r>
            <w:r w:rsidR="00841CF8" w:rsidRPr="00E93BC5">
              <w:rPr>
                <w:rFonts w:ascii="Times New Roman" w:hAnsi="Times New Roman"/>
                <w:sz w:val="24"/>
                <w:szCs w:val="24"/>
                <w:lang w:val="nl-NL"/>
              </w:rPr>
              <w:t>9</w:t>
            </w:r>
            <w:r w:rsidRPr="00E93BC5">
              <w:rPr>
                <w:rFonts w:ascii="Times New Roman" w:hAnsi="Times New Roman"/>
                <w:sz w:val="24"/>
                <w:szCs w:val="24"/>
                <w:lang w:val="nl-NL"/>
              </w:rPr>
              <w:t xml:space="preserve">: </w:t>
            </w:r>
            <w:r w:rsidR="00841CF8" w:rsidRPr="00E93BC5">
              <w:rPr>
                <w:rFonts w:ascii="Times New Roman" w:hAnsi="Times New Roman"/>
                <w:sz w:val="24"/>
                <w:szCs w:val="24"/>
                <w:lang w:val="nl-NL"/>
              </w:rPr>
              <w:t>Phó Giám đốc bộ phận chiến lược xây dựng và phân tích Kế hoạch tài chính Công ty tài chính Prudential Việt Nam</w:t>
            </w:r>
          </w:p>
          <w:p w14:paraId="3E908015" w14:textId="17B0FE6F" w:rsidR="00202172" w:rsidRPr="00E93BC5" w:rsidRDefault="00202172" w:rsidP="00CE2F8B">
            <w:pPr>
              <w:spacing w:after="0"/>
              <w:jc w:val="both"/>
              <w:rPr>
                <w:rFonts w:ascii="Times New Roman" w:hAnsi="Times New Roman"/>
                <w:sz w:val="24"/>
                <w:szCs w:val="24"/>
                <w:lang w:val="nl-NL"/>
              </w:rPr>
            </w:pPr>
            <w:r w:rsidRPr="00E93BC5">
              <w:rPr>
                <w:rFonts w:ascii="Times New Roman" w:hAnsi="Times New Roman"/>
                <w:sz w:val="24"/>
                <w:szCs w:val="24"/>
                <w:lang w:val="nl-NL"/>
              </w:rPr>
              <w:t>Từ</w:t>
            </w:r>
            <w:r w:rsidR="00841CF8" w:rsidRPr="00E93BC5">
              <w:rPr>
                <w:rFonts w:ascii="Times New Roman" w:hAnsi="Times New Roman"/>
                <w:sz w:val="24"/>
                <w:szCs w:val="24"/>
                <w:lang w:val="nl-NL"/>
              </w:rPr>
              <w:t xml:space="preserve"> 12/2019</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nay: Giám đốc</w:t>
            </w:r>
            <w:r w:rsidR="00EC3E69">
              <w:rPr>
                <w:rFonts w:ascii="Times New Roman" w:hAnsi="Times New Roman"/>
                <w:sz w:val="24"/>
                <w:szCs w:val="24"/>
                <w:lang w:val="nl-NL"/>
              </w:rPr>
              <w:t xml:space="preserve"> cấp cao</w:t>
            </w:r>
            <w:r w:rsidRPr="00E93BC5">
              <w:rPr>
                <w:rFonts w:ascii="Times New Roman" w:hAnsi="Times New Roman"/>
                <w:sz w:val="24"/>
                <w:szCs w:val="24"/>
                <w:lang w:val="nl-NL"/>
              </w:rPr>
              <w:t xml:space="preserve"> - Công ty TNHH MTV Quản </w:t>
            </w:r>
            <w:r w:rsidR="00CE2F8B" w:rsidRPr="00E93BC5">
              <w:rPr>
                <w:rFonts w:ascii="Times New Roman" w:hAnsi="Times New Roman"/>
                <w:sz w:val="24"/>
                <w:szCs w:val="24"/>
                <w:lang w:val="nl-NL"/>
              </w:rPr>
              <w:t>l</w:t>
            </w:r>
            <w:r w:rsidRPr="00E93BC5">
              <w:rPr>
                <w:rFonts w:ascii="Times New Roman" w:hAnsi="Times New Roman"/>
                <w:sz w:val="24"/>
                <w:szCs w:val="24"/>
                <w:lang w:val="nl-NL"/>
              </w:rPr>
              <w:t>ý Quỹ Chubb Life</w:t>
            </w:r>
          </w:p>
        </w:tc>
      </w:tr>
    </w:tbl>
    <w:p w14:paraId="36340584" w14:textId="77777777" w:rsidR="001929F3" w:rsidRDefault="001929F3" w:rsidP="00B3750F">
      <w:pPr>
        <w:tabs>
          <w:tab w:val="left" w:pos="720"/>
        </w:tabs>
        <w:jc w:val="both"/>
        <w:rPr>
          <w:rFonts w:ascii="Times New Roman" w:hAnsi="Times New Roman"/>
          <w:b/>
          <w:sz w:val="24"/>
          <w:szCs w:val="24"/>
          <w:lang w:val="nl-NL"/>
        </w:rPr>
      </w:pPr>
    </w:p>
    <w:p w14:paraId="5CF69104" w14:textId="4899252D" w:rsidR="00444BF6" w:rsidRPr="00E93BC5" w:rsidRDefault="00444BF6" w:rsidP="00B3750F">
      <w:pPr>
        <w:tabs>
          <w:tab w:val="left" w:pos="720"/>
        </w:tabs>
        <w:jc w:val="both"/>
        <w:rPr>
          <w:rFonts w:ascii="Times New Roman" w:hAnsi="Times New Roman"/>
          <w:sz w:val="24"/>
          <w:szCs w:val="24"/>
          <w:lang w:val="nl-NL"/>
        </w:rPr>
      </w:pPr>
      <w:r w:rsidRPr="00E93BC5">
        <w:rPr>
          <w:rFonts w:ascii="Times New Roman" w:hAnsi="Times New Roman"/>
          <w:b/>
          <w:sz w:val="24"/>
          <w:szCs w:val="24"/>
          <w:lang w:val="nl-NL"/>
        </w:rPr>
        <w:t>Ban đại diện quỹ gồm có:</w:t>
      </w:r>
    </w:p>
    <w:tbl>
      <w:tblPr>
        <w:tblW w:w="10237" w:type="dxa"/>
        <w:tblInd w:w="108" w:type="dxa"/>
        <w:tblLook w:val="04A0" w:firstRow="1" w:lastRow="0" w:firstColumn="1" w:lastColumn="0" w:noHBand="0" w:noVBand="1"/>
      </w:tblPr>
      <w:tblGrid>
        <w:gridCol w:w="1597"/>
        <w:gridCol w:w="1170"/>
        <w:gridCol w:w="1170"/>
        <w:gridCol w:w="6300"/>
      </w:tblGrid>
      <w:tr w:rsidR="00202172" w:rsidRPr="00E93BC5" w14:paraId="3AC90EF6" w14:textId="77777777" w:rsidTr="001E511A">
        <w:trPr>
          <w:trHeight w:val="541"/>
        </w:trPr>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632CC" w14:textId="77777777" w:rsidR="00202172" w:rsidRPr="00E93BC5" w:rsidRDefault="00202172" w:rsidP="00444BF6">
            <w:pPr>
              <w:jc w:val="center"/>
              <w:rPr>
                <w:rFonts w:ascii="Times New Roman" w:hAnsi="Times New Roman"/>
                <w:b/>
                <w:sz w:val="24"/>
                <w:szCs w:val="24"/>
                <w:lang w:val="nl-NL"/>
              </w:rPr>
            </w:pPr>
            <w:bookmarkStart w:id="2" w:name="_Hlk14188218"/>
            <w:r w:rsidRPr="00E93BC5">
              <w:rPr>
                <w:rFonts w:ascii="Times New Roman" w:hAnsi="Times New Roman"/>
                <w:b/>
                <w:sz w:val="24"/>
                <w:szCs w:val="24"/>
                <w:lang w:val="nl-NL"/>
              </w:rPr>
              <w:t>Họ và tên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2677AEFA"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88071D4"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Bằng cấp</w:t>
            </w:r>
          </w:p>
        </w:tc>
        <w:tc>
          <w:tcPr>
            <w:tcW w:w="6300" w:type="dxa"/>
            <w:tcBorders>
              <w:top w:val="single" w:sz="4" w:space="0" w:color="auto"/>
              <w:left w:val="nil"/>
              <w:bottom w:val="single" w:sz="4" w:space="0" w:color="auto"/>
              <w:right w:val="single" w:sz="4" w:space="0" w:color="auto"/>
            </w:tcBorders>
            <w:shd w:val="clear" w:color="auto" w:fill="auto"/>
            <w:noWrap/>
            <w:vAlign w:val="center"/>
            <w:hideMark/>
          </w:tcPr>
          <w:p w14:paraId="529BB705"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Quá trình công tác</w:t>
            </w:r>
          </w:p>
        </w:tc>
      </w:tr>
      <w:tr w:rsidR="00202172" w:rsidRPr="00704BC3" w14:paraId="288397A6" w14:textId="77777777" w:rsidTr="001E511A">
        <w:trPr>
          <w:trHeight w:val="1070"/>
        </w:trPr>
        <w:tc>
          <w:tcPr>
            <w:tcW w:w="1597" w:type="dxa"/>
            <w:tcBorders>
              <w:top w:val="nil"/>
              <w:left w:val="single" w:sz="4" w:space="0" w:color="auto"/>
              <w:bottom w:val="single" w:sz="4" w:space="0" w:color="auto"/>
              <w:right w:val="single" w:sz="4" w:space="0" w:color="auto"/>
            </w:tcBorders>
            <w:shd w:val="clear" w:color="auto" w:fill="auto"/>
            <w:vAlign w:val="center"/>
            <w:hideMark/>
          </w:tcPr>
          <w:p w14:paraId="4E4FCC88" w14:textId="77777777" w:rsidR="00202172" w:rsidRPr="00E93BC5" w:rsidRDefault="00202172" w:rsidP="001929F3">
            <w:pPr>
              <w:jc w:val="center"/>
              <w:rPr>
                <w:rFonts w:ascii="Times New Roman" w:hAnsi="Times New Roman"/>
                <w:sz w:val="24"/>
                <w:szCs w:val="24"/>
                <w:lang w:val="nl-NL"/>
              </w:rPr>
            </w:pPr>
            <w:r w:rsidRPr="00E93BC5">
              <w:rPr>
                <w:rFonts w:ascii="Times New Roman" w:hAnsi="Times New Roman"/>
                <w:sz w:val="24"/>
                <w:szCs w:val="24"/>
                <w:lang w:val="nl-NL"/>
              </w:rPr>
              <w:t>Trịnh Thanh Cần</w:t>
            </w:r>
          </w:p>
        </w:tc>
        <w:tc>
          <w:tcPr>
            <w:tcW w:w="1170" w:type="dxa"/>
            <w:tcBorders>
              <w:top w:val="nil"/>
              <w:left w:val="nil"/>
              <w:bottom w:val="single" w:sz="4" w:space="0" w:color="auto"/>
              <w:right w:val="single" w:sz="4" w:space="0" w:color="auto"/>
            </w:tcBorders>
            <w:shd w:val="clear" w:color="auto" w:fill="auto"/>
            <w:vAlign w:val="center"/>
            <w:hideMark/>
          </w:tcPr>
          <w:p w14:paraId="66665D16" w14:textId="77777777" w:rsidR="00202172" w:rsidRPr="00E93BC5" w:rsidRDefault="00202172" w:rsidP="00B3750F">
            <w:pPr>
              <w:jc w:val="both"/>
              <w:rPr>
                <w:rFonts w:ascii="Times New Roman" w:hAnsi="Times New Roman"/>
                <w:sz w:val="24"/>
                <w:szCs w:val="24"/>
                <w:lang w:val="nl-NL"/>
              </w:rPr>
            </w:pPr>
            <w:r w:rsidRPr="00E93BC5">
              <w:rPr>
                <w:rFonts w:ascii="Times New Roman" w:hAnsi="Times New Roman"/>
                <w:sz w:val="24"/>
                <w:szCs w:val="24"/>
                <w:lang w:val="nl-NL"/>
              </w:rPr>
              <w:t xml:space="preserve">Chủ tịch </w:t>
            </w:r>
          </w:p>
        </w:tc>
        <w:tc>
          <w:tcPr>
            <w:tcW w:w="1170" w:type="dxa"/>
            <w:tcBorders>
              <w:top w:val="nil"/>
              <w:left w:val="nil"/>
              <w:bottom w:val="single" w:sz="4" w:space="0" w:color="auto"/>
              <w:right w:val="single" w:sz="4" w:space="0" w:color="auto"/>
            </w:tcBorders>
            <w:shd w:val="clear" w:color="auto" w:fill="auto"/>
            <w:vAlign w:val="center"/>
            <w:hideMark/>
          </w:tcPr>
          <w:p w14:paraId="000E137A" w14:textId="77777777" w:rsidR="00202172" w:rsidRPr="00E93BC5" w:rsidRDefault="00202172" w:rsidP="00B3750F">
            <w:pPr>
              <w:jc w:val="both"/>
              <w:rPr>
                <w:rFonts w:ascii="Times New Roman" w:hAnsi="Times New Roman"/>
                <w:sz w:val="24"/>
                <w:szCs w:val="24"/>
                <w:lang w:val="nl-NL"/>
              </w:rPr>
            </w:pPr>
            <w:r w:rsidRPr="00E93BC5">
              <w:rPr>
                <w:rFonts w:ascii="Times New Roman" w:hAnsi="Times New Roman"/>
                <w:sz w:val="24"/>
                <w:szCs w:val="24"/>
                <w:lang w:val="nl-NL"/>
              </w:rPr>
              <w:t>Cử nhân</w:t>
            </w:r>
          </w:p>
        </w:tc>
        <w:tc>
          <w:tcPr>
            <w:tcW w:w="6300" w:type="dxa"/>
            <w:tcBorders>
              <w:top w:val="nil"/>
              <w:left w:val="nil"/>
              <w:bottom w:val="single" w:sz="4" w:space="0" w:color="auto"/>
              <w:right w:val="single" w:sz="4" w:space="0" w:color="auto"/>
            </w:tcBorders>
            <w:shd w:val="clear" w:color="auto" w:fill="auto"/>
            <w:vAlign w:val="bottom"/>
            <w:hideMark/>
          </w:tcPr>
          <w:p w14:paraId="6419CFB7" w14:textId="77777777" w:rsidR="00202172" w:rsidRDefault="00202172" w:rsidP="0026726B">
            <w:pPr>
              <w:spacing w:after="0" w:line="240" w:lineRule="auto"/>
              <w:rPr>
                <w:rFonts w:ascii="Times New Roman" w:hAnsi="Times New Roman"/>
                <w:sz w:val="24"/>
                <w:szCs w:val="24"/>
                <w:lang w:val="nl-NL"/>
              </w:rPr>
            </w:pPr>
            <w:r w:rsidRPr="00E93BC5">
              <w:rPr>
                <w:rFonts w:ascii="Times New Roman" w:hAnsi="Times New Roman"/>
                <w:sz w:val="24"/>
                <w:szCs w:val="24"/>
                <w:lang w:val="nl-NL"/>
              </w:rPr>
              <w:t>Từ 2000</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2002: Trợ lý nghiên cứu -Công ty Quản lý quỹ Tower Mỹ</w:t>
            </w:r>
            <w:r w:rsidRPr="00E93BC5">
              <w:rPr>
                <w:rFonts w:ascii="Times New Roman" w:hAnsi="Times New Roman"/>
                <w:sz w:val="24"/>
                <w:szCs w:val="24"/>
                <w:lang w:val="nl-NL"/>
              </w:rPr>
              <w:br/>
              <w:t>Từ 2002</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2003: Chuyên viên - Ngân hàng Downey Savings</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Mỹ</w:t>
            </w:r>
            <w:r w:rsidRPr="00E93BC5">
              <w:rPr>
                <w:rFonts w:ascii="Times New Roman" w:hAnsi="Times New Roman"/>
                <w:sz w:val="24"/>
                <w:szCs w:val="24"/>
                <w:lang w:val="nl-NL"/>
              </w:rPr>
              <w:br/>
              <w:t>Từ 2003</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 xml:space="preserve">2005: Chuyên viên đầu tư - Công ty </w:t>
            </w:r>
            <w:r w:rsidR="00CE2F8B" w:rsidRPr="00E93BC5">
              <w:rPr>
                <w:rFonts w:ascii="Times New Roman" w:hAnsi="Times New Roman"/>
                <w:sz w:val="24"/>
                <w:szCs w:val="24"/>
                <w:lang w:val="nl-NL"/>
              </w:rPr>
              <w:t>Quản lý Quỹ</w:t>
            </w:r>
            <w:r w:rsidR="00D75CED" w:rsidRPr="00E93BC5">
              <w:rPr>
                <w:rFonts w:ascii="Times New Roman" w:hAnsi="Times New Roman"/>
                <w:sz w:val="24"/>
                <w:szCs w:val="24"/>
                <w:lang w:val="nl-NL"/>
              </w:rPr>
              <w:t xml:space="preserve"> V</w:t>
            </w:r>
            <w:r w:rsidRPr="00E93BC5">
              <w:rPr>
                <w:rFonts w:ascii="Times New Roman" w:hAnsi="Times New Roman"/>
                <w:sz w:val="24"/>
                <w:szCs w:val="24"/>
                <w:lang w:val="nl-NL"/>
              </w:rPr>
              <w:t>inacapital Việt Nam</w:t>
            </w:r>
            <w:r w:rsidRPr="00E93BC5">
              <w:rPr>
                <w:rFonts w:ascii="Times New Roman" w:hAnsi="Times New Roman"/>
                <w:sz w:val="24"/>
                <w:szCs w:val="24"/>
                <w:lang w:val="nl-NL"/>
              </w:rPr>
              <w:br/>
              <w:t>Từ 2005</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2006: Giám đốc Quan hệ KH - Ngân hàng HSBC Việ</w:t>
            </w:r>
            <w:r w:rsidR="00D75CED" w:rsidRPr="00E93BC5">
              <w:rPr>
                <w:rFonts w:ascii="Times New Roman" w:hAnsi="Times New Roman"/>
                <w:sz w:val="24"/>
                <w:szCs w:val="24"/>
                <w:lang w:val="nl-NL"/>
              </w:rPr>
              <w:t xml:space="preserve">t </w:t>
            </w:r>
            <w:r w:rsidRPr="00E93BC5">
              <w:rPr>
                <w:rFonts w:ascii="Times New Roman" w:hAnsi="Times New Roman"/>
                <w:sz w:val="24"/>
                <w:szCs w:val="24"/>
                <w:lang w:val="nl-NL"/>
              </w:rPr>
              <w:t>Nam</w:t>
            </w:r>
            <w:r w:rsidRPr="00E93BC5">
              <w:rPr>
                <w:rFonts w:ascii="Times New Roman" w:hAnsi="Times New Roman"/>
                <w:sz w:val="24"/>
                <w:szCs w:val="24"/>
                <w:lang w:val="nl-NL"/>
              </w:rPr>
              <w:br/>
              <w:t>Từ 2006</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 xml:space="preserve">2007: Giám đốc đầu tư - Công ty </w:t>
            </w:r>
            <w:r w:rsidR="00CE2F8B" w:rsidRPr="00E93BC5">
              <w:rPr>
                <w:rFonts w:ascii="Times New Roman" w:hAnsi="Times New Roman"/>
                <w:sz w:val="24"/>
                <w:szCs w:val="24"/>
                <w:lang w:val="nl-NL"/>
              </w:rPr>
              <w:t>Quản lý Quỹ</w:t>
            </w:r>
            <w:r w:rsidRPr="00E93BC5">
              <w:rPr>
                <w:rFonts w:ascii="Times New Roman" w:hAnsi="Times New Roman"/>
                <w:sz w:val="24"/>
                <w:szCs w:val="24"/>
                <w:lang w:val="nl-NL"/>
              </w:rPr>
              <w:t xml:space="preserve"> Bản Việt</w:t>
            </w:r>
            <w:r w:rsidRPr="00E93BC5">
              <w:rPr>
                <w:rFonts w:ascii="Times New Roman" w:hAnsi="Times New Roman"/>
                <w:sz w:val="24"/>
                <w:szCs w:val="24"/>
                <w:lang w:val="nl-NL"/>
              </w:rPr>
              <w:br/>
              <w:t>Từ 2007</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2011: Giám đốc phân tích -</w:t>
            </w:r>
            <w:r w:rsidR="00444BF6" w:rsidRPr="00E93BC5">
              <w:rPr>
                <w:rFonts w:ascii="Times New Roman" w:hAnsi="Times New Roman"/>
                <w:sz w:val="24"/>
                <w:szCs w:val="24"/>
                <w:lang w:val="nl-NL"/>
              </w:rPr>
              <w:t xml:space="preserve"> </w:t>
            </w:r>
            <w:r w:rsidRPr="00E93BC5">
              <w:rPr>
                <w:rFonts w:ascii="Times New Roman" w:hAnsi="Times New Roman"/>
                <w:sz w:val="24"/>
                <w:szCs w:val="24"/>
                <w:lang w:val="nl-NL"/>
              </w:rPr>
              <w:t xml:space="preserve">Công ty </w:t>
            </w:r>
            <w:r w:rsidR="00F14D5B" w:rsidRPr="00E93BC5">
              <w:rPr>
                <w:rFonts w:ascii="Times New Roman" w:hAnsi="Times New Roman"/>
                <w:sz w:val="24"/>
                <w:szCs w:val="24"/>
                <w:lang w:val="nl-NL"/>
              </w:rPr>
              <w:t>Chứng khoán</w:t>
            </w:r>
            <w:r w:rsidRPr="00E93BC5">
              <w:rPr>
                <w:rFonts w:ascii="Times New Roman" w:hAnsi="Times New Roman"/>
                <w:sz w:val="24"/>
                <w:szCs w:val="24"/>
                <w:lang w:val="nl-NL"/>
              </w:rPr>
              <w:t xml:space="preserve"> Bản Việt</w:t>
            </w:r>
            <w:r w:rsidRPr="00E93BC5">
              <w:rPr>
                <w:rFonts w:ascii="Times New Roman" w:hAnsi="Times New Roman"/>
                <w:sz w:val="24"/>
                <w:szCs w:val="24"/>
                <w:lang w:val="nl-NL"/>
              </w:rPr>
              <w:br/>
            </w:r>
            <w:r w:rsidRPr="00E93BC5">
              <w:rPr>
                <w:rFonts w:ascii="Times New Roman" w:hAnsi="Times New Roman"/>
                <w:sz w:val="24"/>
                <w:szCs w:val="24"/>
                <w:lang w:val="nl-NL"/>
              </w:rPr>
              <w:lastRenderedPageBreak/>
              <w:t>Từ 2011</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2015: Giám đốc điều hành khối Tư vấn tài chính D</w:t>
            </w:r>
            <w:r w:rsidR="00CE2F8B" w:rsidRPr="00E93BC5">
              <w:rPr>
                <w:rFonts w:ascii="Times New Roman" w:hAnsi="Times New Roman"/>
                <w:sz w:val="24"/>
                <w:szCs w:val="24"/>
                <w:lang w:val="nl-NL"/>
              </w:rPr>
              <w:t>oanh nghiệp</w:t>
            </w:r>
            <w:r w:rsidR="00444BF6" w:rsidRPr="00E93BC5">
              <w:rPr>
                <w:rFonts w:ascii="Times New Roman" w:hAnsi="Times New Roman"/>
                <w:sz w:val="24"/>
                <w:szCs w:val="24"/>
                <w:lang w:val="nl-NL"/>
              </w:rPr>
              <w:t xml:space="preserve"> </w:t>
            </w:r>
            <w:r w:rsidRPr="00E93BC5">
              <w:rPr>
                <w:rFonts w:ascii="Times New Roman" w:hAnsi="Times New Roman"/>
                <w:sz w:val="24"/>
                <w:szCs w:val="24"/>
                <w:lang w:val="nl-NL"/>
              </w:rPr>
              <w:t xml:space="preserve">- Công ty </w:t>
            </w:r>
            <w:r w:rsidR="00CE2F8B" w:rsidRPr="00E93BC5">
              <w:rPr>
                <w:rFonts w:ascii="Times New Roman" w:hAnsi="Times New Roman"/>
                <w:sz w:val="24"/>
                <w:szCs w:val="24"/>
                <w:lang w:val="nl-NL"/>
              </w:rPr>
              <w:t>C</w:t>
            </w:r>
            <w:r w:rsidRPr="00E93BC5">
              <w:rPr>
                <w:rFonts w:ascii="Times New Roman" w:hAnsi="Times New Roman"/>
                <w:sz w:val="24"/>
                <w:szCs w:val="24"/>
                <w:lang w:val="nl-NL"/>
              </w:rPr>
              <w:t>hứng khoán HSC</w:t>
            </w:r>
            <w:r w:rsidRPr="00E93BC5">
              <w:rPr>
                <w:rFonts w:ascii="Times New Roman" w:hAnsi="Times New Roman"/>
                <w:sz w:val="24"/>
                <w:szCs w:val="24"/>
                <w:lang w:val="nl-NL"/>
              </w:rPr>
              <w:br/>
              <w:t>Từ 2015</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0026726B">
              <w:rPr>
                <w:rFonts w:ascii="Times New Roman" w:hAnsi="Times New Roman"/>
                <w:sz w:val="24"/>
                <w:szCs w:val="24"/>
                <w:lang w:val="nl-NL"/>
              </w:rPr>
              <w:t>2022</w:t>
            </w:r>
            <w:r w:rsidRPr="00E93BC5">
              <w:rPr>
                <w:rFonts w:ascii="Times New Roman" w:hAnsi="Times New Roman"/>
                <w:sz w:val="24"/>
                <w:szCs w:val="24"/>
                <w:lang w:val="nl-NL"/>
              </w:rPr>
              <w:t>: Tổng giám đốc -</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Công ty TNHH Chứng khoán ACB</w:t>
            </w:r>
          </w:p>
          <w:p w14:paraId="370DD3D0" w14:textId="4D428D66" w:rsidR="0026726B" w:rsidRPr="00E93BC5" w:rsidRDefault="0026726B" w:rsidP="0026726B">
            <w:pPr>
              <w:spacing w:after="0" w:line="240" w:lineRule="auto"/>
              <w:rPr>
                <w:rFonts w:ascii="Times New Roman" w:hAnsi="Times New Roman"/>
                <w:sz w:val="24"/>
                <w:szCs w:val="24"/>
                <w:lang w:val="nl-NL"/>
              </w:rPr>
            </w:pPr>
            <w:r>
              <w:rPr>
                <w:rFonts w:ascii="Times New Roman" w:hAnsi="Times New Roman"/>
                <w:sz w:val="24"/>
                <w:szCs w:val="24"/>
                <w:lang w:val="nl-NL"/>
              </w:rPr>
              <w:t xml:space="preserve">Từ 4/2022 – nay: </w:t>
            </w:r>
            <w:r w:rsidRPr="00E35E84">
              <w:rPr>
                <w:rFonts w:ascii="Times New Roman" w:hAnsi="Times New Roman"/>
                <w:sz w:val="24"/>
                <w:szCs w:val="24"/>
                <w:lang w:val="nl-NL"/>
              </w:rPr>
              <w:t xml:space="preserve">Tổng giám đốc - Công ty </w:t>
            </w:r>
            <w:r>
              <w:rPr>
                <w:rFonts w:ascii="Times New Roman" w:hAnsi="Times New Roman"/>
                <w:sz w:val="24"/>
                <w:szCs w:val="24"/>
                <w:lang w:val="nl-NL"/>
              </w:rPr>
              <w:t>CP</w:t>
            </w:r>
            <w:r w:rsidRPr="00E35E84">
              <w:rPr>
                <w:rFonts w:ascii="Times New Roman" w:hAnsi="Times New Roman"/>
                <w:sz w:val="24"/>
                <w:szCs w:val="24"/>
                <w:lang w:val="nl-NL"/>
              </w:rPr>
              <w:t xml:space="preserve"> Chứng khoán </w:t>
            </w:r>
            <w:r>
              <w:rPr>
                <w:rFonts w:ascii="Times New Roman" w:hAnsi="Times New Roman"/>
                <w:sz w:val="24"/>
                <w:szCs w:val="24"/>
                <w:lang w:val="nl-NL"/>
              </w:rPr>
              <w:t>KAFI</w:t>
            </w:r>
          </w:p>
        </w:tc>
      </w:tr>
      <w:tr w:rsidR="00202172" w:rsidRPr="00704BC3" w14:paraId="0D85347F" w14:textId="77777777" w:rsidTr="001E511A">
        <w:trPr>
          <w:trHeight w:val="800"/>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14:paraId="5B5D8E8C" w14:textId="77777777" w:rsidR="00202172" w:rsidRPr="00E93BC5" w:rsidRDefault="00202172" w:rsidP="001929F3">
            <w:pPr>
              <w:jc w:val="center"/>
              <w:rPr>
                <w:rFonts w:ascii="Times New Roman" w:hAnsi="Times New Roman"/>
                <w:sz w:val="24"/>
                <w:szCs w:val="24"/>
                <w:lang w:val="nl-NL"/>
              </w:rPr>
            </w:pPr>
            <w:r w:rsidRPr="00E93BC5">
              <w:rPr>
                <w:rFonts w:ascii="Times New Roman" w:hAnsi="Times New Roman"/>
                <w:sz w:val="24"/>
                <w:szCs w:val="24"/>
                <w:lang w:val="nl-NL"/>
              </w:rPr>
              <w:lastRenderedPageBreak/>
              <w:t>Nguyễn Trọng Đức</w:t>
            </w:r>
          </w:p>
        </w:tc>
        <w:tc>
          <w:tcPr>
            <w:tcW w:w="1170" w:type="dxa"/>
            <w:tcBorders>
              <w:top w:val="nil"/>
              <w:left w:val="nil"/>
              <w:bottom w:val="single" w:sz="4" w:space="0" w:color="auto"/>
              <w:right w:val="single" w:sz="4" w:space="0" w:color="auto"/>
            </w:tcBorders>
            <w:shd w:val="clear" w:color="auto" w:fill="auto"/>
            <w:noWrap/>
            <w:vAlign w:val="center"/>
            <w:hideMark/>
          </w:tcPr>
          <w:p w14:paraId="2F32897F" w14:textId="77777777" w:rsidR="00202172" w:rsidRPr="00E93BC5" w:rsidRDefault="00202172" w:rsidP="00B3750F">
            <w:pPr>
              <w:jc w:val="both"/>
              <w:rPr>
                <w:rFonts w:ascii="Times New Roman" w:hAnsi="Times New Roman"/>
                <w:sz w:val="24"/>
                <w:szCs w:val="24"/>
                <w:lang w:val="nl-NL"/>
              </w:rPr>
            </w:pPr>
            <w:r w:rsidRPr="00E93BC5">
              <w:rPr>
                <w:rFonts w:ascii="Times New Roman" w:hAnsi="Times New Roman"/>
                <w:sz w:val="24"/>
                <w:szCs w:val="24"/>
                <w:lang w:val="nl-NL"/>
              </w:rPr>
              <w:t xml:space="preserve">Thành viên </w:t>
            </w:r>
          </w:p>
        </w:tc>
        <w:tc>
          <w:tcPr>
            <w:tcW w:w="1170" w:type="dxa"/>
            <w:tcBorders>
              <w:top w:val="nil"/>
              <w:left w:val="nil"/>
              <w:bottom w:val="single" w:sz="4" w:space="0" w:color="auto"/>
              <w:right w:val="single" w:sz="4" w:space="0" w:color="auto"/>
            </w:tcBorders>
            <w:shd w:val="clear" w:color="auto" w:fill="auto"/>
            <w:noWrap/>
            <w:vAlign w:val="center"/>
            <w:hideMark/>
          </w:tcPr>
          <w:p w14:paraId="40D1918C" w14:textId="77777777" w:rsidR="00202172" w:rsidRPr="00E93BC5" w:rsidRDefault="00202172" w:rsidP="00B3750F">
            <w:pPr>
              <w:jc w:val="both"/>
              <w:rPr>
                <w:rFonts w:ascii="Times New Roman" w:hAnsi="Times New Roman"/>
                <w:sz w:val="24"/>
                <w:szCs w:val="24"/>
                <w:lang w:val="nl-NL"/>
              </w:rPr>
            </w:pPr>
            <w:r w:rsidRPr="00E93BC5">
              <w:rPr>
                <w:rFonts w:ascii="Times New Roman" w:hAnsi="Times New Roman"/>
                <w:sz w:val="24"/>
                <w:szCs w:val="24"/>
                <w:lang w:val="nl-NL"/>
              </w:rPr>
              <w:t>Thạc sỹ</w:t>
            </w:r>
          </w:p>
        </w:tc>
        <w:tc>
          <w:tcPr>
            <w:tcW w:w="6300" w:type="dxa"/>
            <w:tcBorders>
              <w:top w:val="nil"/>
              <w:left w:val="nil"/>
              <w:bottom w:val="single" w:sz="4" w:space="0" w:color="auto"/>
              <w:right w:val="single" w:sz="4" w:space="0" w:color="auto"/>
            </w:tcBorders>
            <w:shd w:val="clear" w:color="auto" w:fill="auto"/>
            <w:vAlign w:val="bottom"/>
            <w:hideMark/>
          </w:tcPr>
          <w:p w14:paraId="42C97B7B" w14:textId="77777777" w:rsidR="00202172" w:rsidRPr="00E93BC5" w:rsidRDefault="00202172" w:rsidP="00444BF6">
            <w:pPr>
              <w:spacing w:after="0"/>
              <w:rPr>
                <w:rFonts w:ascii="Times New Roman" w:hAnsi="Times New Roman"/>
                <w:sz w:val="24"/>
                <w:szCs w:val="24"/>
                <w:lang w:val="nl-NL"/>
              </w:rPr>
            </w:pPr>
            <w:r w:rsidRPr="00E93BC5">
              <w:rPr>
                <w:rFonts w:ascii="Times New Roman" w:hAnsi="Times New Roman"/>
                <w:sz w:val="24"/>
                <w:szCs w:val="24"/>
                <w:lang w:val="nl-NL"/>
              </w:rPr>
              <w:t>Từ 1995</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1999: Kiểm toán viên - Công ty Kiểm toán KPMG</w:t>
            </w:r>
            <w:r w:rsidRPr="00E93BC5">
              <w:rPr>
                <w:rFonts w:ascii="Times New Roman" w:hAnsi="Times New Roman"/>
                <w:sz w:val="24"/>
                <w:szCs w:val="24"/>
                <w:lang w:val="nl-NL"/>
              </w:rPr>
              <w:br/>
              <w:t>Từ 1999</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2000: Trưởng phòng KTNB - Công ty Victoria Việt Nam Group</w:t>
            </w:r>
            <w:r w:rsidRPr="00E93BC5">
              <w:rPr>
                <w:rFonts w:ascii="Times New Roman" w:hAnsi="Times New Roman"/>
                <w:sz w:val="24"/>
                <w:szCs w:val="24"/>
                <w:lang w:val="nl-NL"/>
              </w:rPr>
              <w:br/>
              <w:t>Từ 2000</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2002: Giám đốc tài chính tập đoàn - Công ty Victoria Việt Nam Group</w:t>
            </w:r>
            <w:r w:rsidRPr="00E93BC5">
              <w:rPr>
                <w:rFonts w:ascii="Times New Roman" w:hAnsi="Times New Roman"/>
                <w:sz w:val="24"/>
                <w:szCs w:val="24"/>
                <w:lang w:val="nl-NL"/>
              </w:rPr>
              <w:br/>
              <w:t>Từ 2002</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2004: Giám đốc tài chính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Philips Electronics Việt nam</w:t>
            </w:r>
            <w:r w:rsidR="00B85125" w:rsidRPr="00E93BC5">
              <w:rPr>
                <w:rFonts w:ascii="Times New Roman" w:hAnsi="Times New Roman"/>
                <w:sz w:val="24"/>
                <w:szCs w:val="24"/>
                <w:lang w:val="nl-NL"/>
              </w:rPr>
              <w:t>.</w:t>
            </w:r>
            <w:r w:rsidRPr="00E93BC5">
              <w:rPr>
                <w:rFonts w:ascii="Times New Roman" w:hAnsi="Times New Roman"/>
                <w:sz w:val="24"/>
                <w:szCs w:val="24"/>
                <w:lang w:val="nl-NL"/>
              </w:rPr>
              <w:br/>
              <w:t>Từ</w:t>
            </w:r>
            <w:r w:rsidR="005C4036" w:rsidRPr="00E93BC5">
              <w:rPr>
                <w:rFonts w:ascii="Times New Roman" w:hAnsi="Times New Roman"/>
                <w:sz w:val="24"/>
                <w:szCs w:val="24"/>
                <w:lang w:val="nl-NL"/>
              </w:rPr>
              <w:t xml:space="preserve"> 2004</w:t>
            </w:r>
            <w:r w:rsidR="00B85125" w:rsidRPr="00E93BC5">
              <w:rPr>
                <w:rFonts w:ascii="Times New Roman" w:hAnsi="Times New Roman"/>
                <w:sz w:val="24"/>
                <w:szCs w:val="24"/>
                <w:lang w:val="nl-NL"/>
              </w:rPr>
              <w:t xml:space="preserve"> </w:t>
            </w:r>
            <w:r w:rsidR="005C4036" w:rsidRPr="00E93BC5">
              <w:rPr>
                <w:rFonts w:ascii="Times New Roman" w:hAnsi="Times New Roman"/>
                <w:sz w:val="24"/>
                <w:szCs w:val="24"/>
                <w:lang w:val="nl-NL"/>
              </w:rPr>
              <w:t xml:space="preserve">- 2015: </w:t>
            </w:r>
            <w:r w:rsidRPr="00E93BC5">
              <w:rPr>
                <w:rFonts w:ascii="Times New Roman" w:hAnsi="Times New Roman"/>
                <w:sz w:val="24"/>
                <w:szCs w:val="24"/>
                <w:lang w:val="nl-NL"/>
              </w:rPr>
              <w:t>Giám đốc tài chính</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Ogilvy &amp; Mather Việt Nam</w:t>
            </w:r>
            <w:r w:rsidR="00B85125" w:rsidRPr="00E93BC5">
              <w:rPr>
                <w:rFonts w:ascii="Times New Roman" w:hAnsi="Times New Roman"/>
                <w:sz w:val="24"/>
                <w:szCs w:val="24"/>
                <w:lang w:val="nl-NL"/>
              </w:rPr>
              <w:t>.</w:t>
            </w:r>
            <w:r w:rsidRPr="00E93BC5">
              <w:rPr>
                <w:rFonts w:ascii="Times New Roman" w:hAnsi="Times New Roman"/>
                <w:sz w:val="24"/>
                <w:szCs w:val="24"/>
                <w:lang w:val="nl-NL"/>
              </w:rPr>
              <w:t xml:space="preserve"> </w:t>
            </w:r>
          </w:p>
          <w:p w14:paraId="4692EC6F" w14:textId="77777777" w:rsidR="00497DBF" w:rsidRPr="00E93BC5" w:rsidRDefault="00202172" w:rsidP="00497DBF">
            <w:pPr>
              <w:spacing w:after="0"/>
              <w:rPr>
                <w:rFonts w:ascii="Times New Roman" w:hAnsi="Times New Roman"/>
                <w:sz w:val="24"/>
                <w:szCs w:val="24"/>
                <w:lang w:val="nl-NL"/>
              </w:rPr>
            </w:pPr>
            <w:r w:rsidRPr="00E93BC5">
              <w:rPr>
                <w:rFonts w:ascii="Times New Roman" w:hAnsi="Times New Roman"/>
                <w:sz w:val="24"/>
                <w:szCs w:val="24"/>
                <w:lang w:val="nl-NL"/>
              </w:rPr>
              <w:t>Từ 2015</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- 2018</w:t>
            </w:r>
            <w:r w:rsidR="005C4036" w:rsidRPr="00E93BC5">
              <w:rPr>
                <w:rFonts w:ascii="Times New Roman" w:hAnsi="Times New Roman"/>
                <w:sz w:val="24"/>
                <w:szCs w:val="24"/>
                <w:lang w:val="nl-NL"/>
              </w:rPr>
              <w:t xml:space="preserve">: </w:t>
            </w:r>
            <w:r w:rsidRPr="00E93BC5">
              <w:rPr>
                <w:rFonts w:ascii="Times New Roman" w:hAnsi="Times New Roman"/>
                <w:sz w:val="24"/>
                <w:szCs w:val="24"/>
                <w:lang w:val="nl-NL"/>
              </w:rPr>
              <w:t>Giám đốc điều hành hoạt động/Giám đốc tài chính</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Công ty Ogilvy &amp; Mather Việt Nam</w:t>
            </w:r>
            <w:r w:rsidRPr="00E93BC5">
              <w:rPr>
                <w:rFonts w:ascii="Times New Roman" w:hAnsi="Times New Roman"/>
                <w:sz w:val="24"/>
                <w:szCs w:val="24"/>
                <w:lang w:val="nl-NL"/>
              </w:rPr>
              <w:br/>
              <w:t>Từ 6/2018</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 xml:space="preserve">- </w:t>
            </w:r>
            <w:r w:rsidR="00E16A0D" w:rsidRPr="00E93BC5">
              <w:rPr>
                <w:rFonts w:ascii="Times New Roman" w:hAnsi="Times New Roman"/>
                <w:sz w:val="24"/>
                <w:szCs w:val="24"/>
                <w:lang w:val="nl-NL"/>
              </w:rPr>
              <w:t>2019</w:t>
            </w:r>
            <w:r w:rsidRPr="00E93BC5">
              <w:rPr>
                <w:rFonts w:ascii="Times New Roman" w:hAnsi="Times New Roman"/>
                <w:sz w:val="24"/>
                <w:szCs w:val="24"/>
                <w:lang w:val="nl-NL"/>
              </w:rPr>
              <w:t>: Tổng giám đốc -</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Công ty Ogilvy &amp; Mather Việt Nam</w:t>
            </w:r>
            <w:r w:rsidR="00B85125" w:rsidRPr="00E93BC5">
              <w:rPr>
                <w:rFonts w:ascii="Times New Roman" w:hAnsi="Times New Roman"/>
                <w:sz w:val="24"/>
                <w:szCs w:val="24"/>
                <w:lang w:val="nl-NL"/>
              </w:rPr>
              <w:t>.</w:t>
            </w:r>
          </w:p>
        </w:tc>
      </w:tr>
      <w:tr w:rsidR="00202172" w:rsidRPr="00704BC3" w14:paraId="31EBDD58" w14:textId="77777777" w:rsidTr="001E511A">
        <w:trPr>
          <w:trHeight w:val="1340"/>
        </w:trPr>
        <w:tc>
          <w:tcPr>
            <w:tcW w:w="1597"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4A3B9B44" w14:textId="77777777" w:rsidR="00202172" w:rsidRPr="00E93BC5" w:rsidRDefault="00202172" w:rsidP="001929F3">
            <w:pPr>
              <w:jc w:val="center"/>
              <w:rPr>
                <w:rFonts w:ascii="Times New Roman" w:hAnsi="Times New Roman"/>
                <w:sz w:val="24"/>
                <w:szCs w:val="24"/>
                <w:lang w:val="nl-NL"/>
              </w:rPr>
            </w:pPr>
            <w:r w:rsidRPr="00E93BC5">
              <w:rPr>
                <w:rFonts w:ascii="Times New Roman" w:hAnsi="Times New Roman"/>
                <w:sz w:val="24"/>
                <w:szCs w:val="24"/>
                <w:lang w:val="nl-NL"/>
              </w:rPr>
              <w:t>Trần Việt Hương</w:t>
            </w:r>
          </w:p>
        </w:tc>
        <w:tc>
          <w:tcPr>
            <w:tcW w:w="1170" w:type="dxa"/>
            <w:tcBorders>
              <w:top w:val="single" w:sz="4" w:space="0" w:color="000000"/>
              <w:left w:val="nil"/>
              <w:bottom w:val="single" w:sz="4" w:space="0" w:color="auto"/>
              <w:right w:val="single" w:sz="4" w:space="0" w:color="auto"/>
            </w:tcBorders>
            <w:shd w:val="clear" w:color="auto" w:fill="auto"/>
            <w:noWrap/>
            <w:vAlign w:val="center"/>
            <w:hideMark/>
          </w:tcPr>
          <w:p w14:paraId="6BC06335"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Thành viên</w:t>
            </w:r>
          </w:p>
        </w:tc>
        <w:tc>
          <w:tcPr>
            <w:tcW w:w="1170" w:type="dxa"/>
            <w:tcBorders>
              <w:top w:val="single" w:sz="4" w:space="0" w:color="000000"/>
              <w:left w:val="nil"/>
              <w:bottom w:val="single" w:sz="4" w:space="0" w:color="auto"/>
              <w:right w:val="single" w:sz="4" w:space="0" w:color="auto"/>
            </w:tcBorders>
            <w:shd w:val="clear" w:color="auto" w:fill="auto"/>
            <w:noWrap/>
            <w:vAlign w:val="center"/>
            <w:hideMark/>
          </w:tcPr>
          <w:p w14:paraId="4EAACA7C"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Luật sư</w:t>
            </w:r>
          </w:p>
        </w:tc>
        <w:tc>
          <w:tcPr>
            <w:tcW w:w="6300" w:type="dxa"/>
            <w:tcBorders>
              <w:top w:val="single" w:sz="4" w:space="0" w:color="000000"/>
              <w:left w:val="nil"/>
              <w:bottom w:val="single" w:sz="4" w:space="0" w:color="auto"/>
              <w:right w:val="single" w:sz="4" w:space="0" w:color="auto"/>
            </w:tcBorders>
            <w:shd w:val="clear" w:color="auto" w:fill="auto"/>
            <w:vAlign w:val="bottom"/>
            <w:hideMark/>
          </w:tcPr>
          <w:p w14:paraId="0926D5FC" w14:textId="77777777" w:rsidR="00202172" w:rsidRPr="00E93BC5" w:rsidRDefault="00202172" w:rsidP="00444BF6">
            <w:pPr>
              <w:rPr>
                <w:rFonts w:ascii="Times New Roman" w:hAnsi="Times New Roman"/>
                <w:sz w:val="24"/>
                <w:szCs w:val="24"/>
                <w:lang w:val="nl-NL"/>
              </w:rPr>
            </w:pPr>
            <w:r w:rsidRPr="00E93BC5">
              <w:rPr>
                <w:rFonts w:ascii="Times New Roman" w:hAnsi="Times New Roman"/>
                <w:sz w:val="24"/>
                <w:szCs w:val="24"/>
                <w:lang w:val="nl-NL"/>
              </w:rPr>
              <w:t>Từ 1995</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1997: Tư vấn thuế &amp; Đầu tư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kiểm toán và tư vấn Cooper &amp; Lybrand – AISC</w:t>
            </w:r>
            <w:r w:rsidRPr="00E93BC5">
              <w:rPr>
                <w:rFonts w:ascii="Times New Roman" w:hAnsi="Times New Roman"/>
                <w:sz w:val="24"/>
                <w:szCs w:val="24"/>
                <w:lang w:val="nl-NL"/>
              </w:rPr>
              <w:br/>
              <w:t>Từ 1998</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2000: Tư vấn thuế &amp; Đầu tư</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 Công ty Kiểm toán KPMG</w:t>
            </w:r>
            <w:r w:rsidRPr="00E93BC5">
              <w:rPr>
                <w:rFonts w:ascii="Times New Roman" w:hAnsi="Times New Roman"/>
                <w:sz w:val="24"/>
                <w:szCs w:val="24"/>
                <w:lang w:val="nl-NL"/>
              </w:rPr>
              <w:br/>
              <w:t>Từ 2000</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2003: Phó trưởng Đại diện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VPĐD Pacific Rim Enterprises, LLC</w:t>
            </w:r>
            <w:r w:rsidRPr="00E93BC5">
              <w:rPr>
                <w:rFonts w:ascii="Times New Roman" w:hAnsi="Times New Roman"/>
                <w:sz w:val="24"/>
                <w:szCs w:val="24"/>
                <w:lang w:val="nl-NL"/>
              </w:rPr>
              <w:br/>
              <w:t>Từ 2003</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2006: Phó giám đốc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TNHH Nhiệt Đới</w:t>
            </w:r>
            <w:r w:rsidRPr="00E93BC5">
              <w:rPr>
                <w:rFonts w:ascii="Times New Roman" w:hAnsi="Times New Roman"/>
                <w:sz w:val="24"/>
                <w:szCs w:val="24"/>
                <w:lang w:val="nl-NL"/>
              </w:rPr>
              <w:br/>
              <w:t>Từ 2006</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2008: Phó Tổng giám đốc</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 Công ty CP An Gia</w:t>
            </w:r>
            <w:r w:rsidRPr="00E93BC5">
              <w:rPr>
                <w:rFonts w:ascii="Times New Roman" w:hAnsi="Times New Roman"/>
                <w:sz w:val="24"/>
                <w:szCs w:val="24"/>
                <w:lang w:val="nl-NL"/>
              </w:rPr>
              <w:br/>
              <w:t>Từ 2011</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nay: Luật sư thành viên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luật Avenir</w:t>
            </w:r>
            <w:r w:rsidRPr="00E93BC5">
              <w:rPr>
                <w:rFonts w:ascii="Times New Roman" w:hAnsi="Times New Roman"/>
                <w:sz w:val="24"/>
                <w:szCs w:val="24"/>
                <w:lang w:val="nl-NL"/>
              </w:rPr>
              <w:br/>
              <w:t>Từ 2010</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00B80B17" w:rsidRPr="00E93BC5">
              <w:rPr>
                <w:rFonts w:ascii="Times New Roman" w:hAnsi="Times New Roman"/>
                <w:sz w:val="24"/>
                <w:szCs w:val="24"/>
                <w:lang w:val="nl-NL"/>
              </w:rPr>
              <w:t>nay</w:t>
            </w:r>
            <w:r w:rsidRPr="00E93BC5">
              <w:rPr>
                <w:rFonts w:ascii="Times New Roman" w:hAnsi="Times New Roman"/>
                <w:sz w:val="24"/>
                <w:szCs w:val="24"/>
                <w:lang w:val="nl-NL"/>
              </w:rPr>
              <w:t>: Giám đốc Điều hành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TNHH Mễ Tân</w:t>
            </w:r>
          </w:p>
        </w:tc>
      </w:tr>
      <w:bookmarkEnd w:id="2"/>
    </w:tbl>
    <w:p w14:paraId="0AB7CF52" w14:textId="77777777" w:rsidR="001929F3" w:rsidRDefault="001929F3" w:rsidP="00444BF6">
      <w:pPr>
        <w:jc w:val="both"/>
        <w:rPr>
          <w:rFonts w:ascii="Times New Roman" w:hAnsi="Times New Roman"/>
          <w:b/>
          <w:sz w:val="24"/>
          <w:szCs w:val="24"/>
          <w:lang w:val="nl-NL"/>
        </w:rPr>
      </w:pPr>
    </w:p>
    <w:p w14:paraId="067EF5D3" w14:textId="08AEDA76" w:rsidR="00202172" w:rsidRPr="00E93BC5" w:rsidRDefault="00202172" w:rsidP="00444BF6">
      <w:pPr>
        <w:jc w:val="both"/>
        <w:rPr>
          <w:rFonts w:ascii="Times New Roman" w:hAnsi="Times New Roman"/>
          <w:b/>
          <w:sz w:val="24"/>
          <w:szCs w:val="24"/>
          <w:lang w:val="nl-NL"/>
        </w:rPr>
      </w:pPr>
      <w:r w:rsidRPr="00E93BC5">
        <w:rPr>
          <w:rFonts w:ascii="Times New Roman" w:hAnsi="Times New Roman"/>
          <w:b/>
          <w:sz w:val="24"/>
          <w:szCs w:val="24"/>
          <w:lang w:val="nl-NL"/>
        </w:rPr>
        <w:t>Nhân sự điều hành Quỹ gồm có:</w:t>
      </w:r>
    </w:p>
    <w:tbl>
      <w:tblPr>
        <w:tblW w:w="10237" w:type="dxa"/>
        <w:tblInd w:w="108" w:type="dxa"/>
        <w:tblLook w:val="04A0" w:firstRow="1" w:lastRow="0" w:firstColumn="1" w:lastColumn="0" w:noHBand="0" w:noVBand="1"/>
      </w:tblPr>
      <w:tblGrid>
        <w:gridCol w:w="1507"/>
        <w:gridCol w:w="1260"/>
        <w:gridCol w:w="1170"/>
        <w:gridCol w:w="6300"/>
      </w:tblGrid>
      <w:tr w:rsidR="00202172" w:rsidRPr="00E93BC5" w14:paraId="044BB571" w14:textId="77777777" w:rsidTr="001929F3">
        <w:trPr>
          <w:trHeight w:val="524"/>
        </w:trPr>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9621D" w14:textId="77777777" w:rsidR="00202172" w:rsidRPr="00E93BC5" w:rsidRDefault="00202172" w:rsidP="00444BF6">
            <w:pPr>
              <w:jc w:val="center"/>
              <w:rPr>
                <w:rFonts w:ascii="Times New Roman" w:hAnsi="Times New Roman"/>
                <w:b/>
                <w:sz w:val="24"/>
                <w:szCs w:val="24"/>
                <w:lang w:val="nl-NL"/>
              </w:rPr>
            </w:pPr>
            <w:bookmarkStart w:id="3" w:name="_Hlk14191481"/>
            <w:r w:rsidRPr="00E93BC5">
              <w:rPr>
                <w:rFonts w:ascii="Times New Roman" w:hAnsi="Times New Roman"/>
                <w:b/>
                <w:sz w:val="24"/>
                <w:szCs w:val="24"/>
                <w:lang w:val="nl-NL"/>
              </w:rPr>
              <w:t>Họ và tên</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3025D0CC"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5C7E8EB"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Bằng cấp</w:t>
            </w:r>
          </w:p>
        </w:tc>
        <w:tc>
          <w:tcPr>
            <w:tcW w:w="6300" w:type="dxa"/>
            <w:tcBorders>
              <w:top w:val="single" w:sz="4" w:space="0" w:color="auto"/>
              <w:left w:val="nil"/>
              <w:bottom w:val="single" w:sz="4" w:space="0" w:color="auto"/>
              <w:right w:val="single" w:sz="4" w:space="0" w:color="auto"/>
            </w:tcBorders>
            <w:shd w:val="clear" w:color="auto" w:fill="auto"/>
            <w:noWrap/>
            <w:vAlign w:val="center"/>
            <w:hideMark/>
          </w:tcPr>
          <w:p w14:paraId="513F4BCC"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Quá trình công tác</w:t>
            </w:r>
          </w:p>
        </w:tc>
      </w:tr>
      <w:tr w:rsidR="00202172" w:rsidRPr="00704BC3" w14:paraId="55B43F99" w14:textId="77777777" w:rsidTr="001929F3">
        <w:trPr>
          <w:trHeight w:val="800"/>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14:paraId="677C6BD7" w14:textId="77777777" w:rsidR="00202172" w:rsidRPr="00E93BC5" w:rsidRDefault="00FE2E33" w:rsidP="00444BF6">
            <w:pPr>
              <w:jc w:val="center"/>
              <w:rPr>
                <w:rFonts w:ascii="Times New Roman" w:hAnsi="Times New Roman"/>
                <w:sz w:val="24"/>
                <w:szCs w:val="24"/>
                <w:lang w:val="nl-NL"/>
              </w:rPr>
            </w:pPr>
            <w:r w:rsidRPr="00E93BC5">
              <w:rPr>
                <w:rFonts w:ascii="Times New Roman" w:hAnsi="Times New Roman"/>
                <w:sz w:val="24"/>
                <w:szCs w:val="24"/>
                <w:lang w:val="nl-NL"/>
              </w:rPr>
              <w:t>Nguyễn Thị Bích Ngọc</w:t>
            </w:r>
          </w:p>
        </w:tc>
        <w:tc>
          <w:tcPr>
            <w:tcW w:w="1260" w:type="dxa"/>
            <w:tcBorders>
              <w:top w:val="nil"/>
              <w:left w:val="nil"/>
              <w:bottom w:val="single" w:sz="4" w:space="0" w:color="auto"/>
              <w:right w:val="single" w:sz="4" w:space="0" w:color="auto"/>
            </w:tcBorders>
            <w:shd w:val="clear" w:color="auto" w:fill="auto"/>
            <w:noWrap/>
            <w:vAlign w:val="center"/>
            <w:hideMark/>
          </w:tcPr>
          <w:p w14:paraId="2B42155C"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14:paraId="213A46BC" w14:textId="77777777" w:rsidR="00202172" w:rsidRPr="00E93BC5" w:rsidRDefault="00FE2E33" w:rsidP="00444BF6">
            <w:pPr>
              <w:jc w:val="center"/>
              <w:rPr>
                <w:rFonts w:ascii="Times New Roman" w:hAnsi="Times New Roman"/>
                <w:sz w:val="24"/>
                <w:szCs w:val="24"/>
                <w:lang w:val="nl-NL"/>
              </w:rPr>
            </w:pPr>
            <w:r w:rsidRPr="00E93BC5">
              <w:rPr>
                <w:rFonts w:ascii="Times New Roman" w:hAnsi="Times New Roman"/>
                <w:sz w:val="24"/>
                <w:szCs w:val="24"/>
                <w:lang w:val="nl-NL"/>
              </w:rPr>
              <w:t>Cử nhân</w:t>
            </w:r>
          </w:p>
        </w:tc>
        <w:tc>
          <w:tcPr>
            <w:tcW w:w="6300" w:type="dxa"/>
            <w:tcBorders>
              <w:top w:val="nil"/>
              <w:left w:val="nil"/>
              <w:bottom w:val="single" w:sz="4" w:space="0" w:color="auto"/>
              <w:right w:val="single" w:sz="4" w:space="0" w:color="auto"/>
            </w:tcBorders>
            <w:shd w:val="clear" w:color="auto" w:fill="auto"/>
            <w:vAlign w:val="bottom"/>
            <w:hideMark/>
          </w:tcPr>
          <w:p w14:paraId="53B86BBE" w14:textId="77777777" w:rsidR="00EF077C" w:rsidRPr="00E93BC5" w:rsidRDefault="00202172" w:rsidP="009C0EF7">
            <w:pPr>
              <w:spacing w:after="0"/>
              <w:rPr>
                <w:rFonts w:ascii="Times New Roman" w:hAnsi="Times New Roman"/>
                <w:sz w:val="24"/>
                <w:szCs w:val="24"/>
                <w:lang w:val="nl-NL"/>
              </w:rPr>
            </w:pPr>
            <w:r w:rsidRPr="00E93BC5">
              <w:rPr>
                <w:rFonts w:ascii="Times New Roman" w:hAnsi="Times New Roman"/>
                <w:sz w:val="24"/>
                <w:szCs w:val="24"/>
                <w:lang w:val="nl-NL"/>
              </w:rPr>
              <w:t>Từ 20</w:t>
            </w:r>
            <w:r w:rsidR="00D51B72" w:rsidRPr="00E93BC5">
              <w:rPr>
                <w:rFonts w:ascii="Times New Roman" w:hAnsi="Times New Roman"/>
                <w:sz w:val="24"/>
                <w:szCs w:val="24"/>
                <w:lang w:val="nl-NL"/>
              </w:rPr>
              <w:t>03</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w:t>
            </w:r>
            <w:r w:rsidR="00D51B72" w:rsidRPr="00E93BC5">
              <w:rPr>
                <w:rFonts w:ascii="Times New Roman" w:hAnsi="Times New Roman"/>
                <w:sz w:val="24"/>
                <w:szCs w:val="24"/>
                <w:lang w:val="nl-NL"/>
              </w:rPr>
              <w:t>06</w:t>
            </w:r>
            <w:r w:rsidRPr="00E93BC5">
              <w:rPr>
                <w:rFonts w:ascii="Times New Roman" w:hAnsi="Times New Roman"/>
                <w:sz w:val="24"/>
                <w:szCs w:val="24"/>
                <w:lang w:val="nl-NL"/>
              </w:rPr>
              <w:t xml:space="preserve">: </w:t>
            </w:r>
            <w:r w:rsidR="00D51B72" w:rsidRPr="00E93BC5">
              <w:rPr>
                <w:rFonts w:ascii="Times New Roman" w:hAnsi="Times New Roman"/>
                <w:sz w:val="24"/>
                <w:szCs w:val="24"/>
                <w:lang w:val="nl-NL"/>
              </w:rPr>
              <w:t>Nhân viên giao dịch – Cty Cổ phần Chứng Khoán Mê K</w:t>
            </w:r>
            <w:r w:rsidR="00142DBD" w:rsidRPr="00E93BC5">
              <w:rPr>
                <w:rFonts w:ascii="Times New Roman" w:hAnsi="Times New Roman"/>
                <w:sz w:val="24"/>
                <w:szCs w:val="24"/>
                <w:lang w:val="nl-NL"/>
              </w:rPr>
              <w:t>ô</w:t>
            </w:r>
            <w:r w:rsidR="00D51B72" w:rsidRPr="00E93BC5">
              <w:rPr>
                <w:rFonts w:ascii="Times New Roman" w:hAnsi="Times New Roman"/>
                <w:sz w:val="24"/>
                <w:szCs w:val="24"/>
                <w:lang w:val="nl-NL"/>
              </w:rPr>
              <w:t>ng</w:t>
            </w:r>
            <w:r w:rsidR="00142DBD" w:rsidRPr="00E93BC5">
              <w:rPr>
                <w:rFonts w:ascii="Times New Roman" w:hAnsi="Times New Roman"/>
                <w:sz w:val="24"/>
                <w:szCs w:val="24"/>
                <w:lang w:val="nl-NL"/>
              </w:rPr>
              <w:t>.</w:t>
            </w:r>
            <w:r w:rsidRPr="00E93BC5">
              <w:rPr>
                <w:rFonts w:ascii="Times New Roman" w:hAnsi="Times New Roman"/>
                <w:sz w:val="24"/>
                <w:szCs w:val="24"/>
                <w:lang w:val="nl-NL"/>
              </w:rPr>
              <w:br/>
              <w:t>Từ 20</w:t>
            </w:r>
            <w:r w:rsidR="00D51B72" w:rsidRPr="00E93BC5">
              <w:rPr>
                <w:rFonts w:ascii="Times New Roman" w:hAnsi="Times New Roman"/>
                <w:sz w:val="24"/>
                <w:szCs w:val="24"/>
                <w:lang w:val="nl-NL"/>
              </w:rPr>
              <w:t>07</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w:t>
            </w:r>
            <w:r w:rsidR="00D51B72" w:rsidRPr="00E93BC5">
              <w:rPr>
                <w:rFonts w:ascii="Times New Roman" w:hAnsi="Times New Roman"/>
                <w:sz w:val="24"/>
                <w:szCs w:val="24"/>
                <w:lang w:val="nl-NL"/>
              </w:rPr>
              <w:t>11</w:t>
            </w:r>
            <w:r w:rsidRPr="00E93BC5">
              <w:rPr>
                <w:rFonts w:ascii="Times New Roman" w:hAnsi="Times New Roman"/>
                <w:sz w:val="24"/>
                <w:szCs w:val="24"/>
                <w:lang w:val="nl-NL"/>
              </w:rPr>
              <w:t xml:space="preserve">: </w:t>
            </w:r>
            <w:r w:rsidR="00D51B72" w:rsidRPr="00E93BC5">
              <w:rPr>
                <w:rFonts w:ascii="Times New Roman" w:hAnsi="Times New Roman"/>
                <w:sz w:val="24"/>
                <w:szCs w:val="24"/>
                <w:lang w:val="nl-NL"/>
              </w:rPr>
              <w:t>Trưởng phòng DVKH – Công ty CP Chứng khoán Quốc tế Việt Nam</w:t>
            </w:r>
            <w:r w:rsidR="00142DBD" w:rsidRPr="00E93BC5">
              <w:rPr>
                <w:rFonts w:ascii="Times New Roman" w:hAnsi="Times New Roman"/>
                <w:sz w:val="24"/>
                <w:szCs w:val="24"/>
                <w:lang w:val="nl-NL"/>
              </w:rPr>
              <w:t>.</w:t>
            </w:r>
            <w:r w:rsidRPr="00E93BC5">
              <w:rPr>
                <w:rFonts w:ascii="Times New Roman" w:hAnsi="Times New Roman"/>
                <w:sz w:val="24"/>
                <w:szCs w:val="24"/>
                <w:lang w:val="nl-NL"/>
              </w:rPr>
              <w:br/>
              <w:t>Từ 201</w:t>
            </w:r>
            <w:r w:rsidR="00142DBD" w:rsidRPr="00E93BC5">
              <w:rPr>
                <w:rFonts w:ascii="Times New Roman" w:hAnsi="Times New Roman"/>
                <w:sz w:val="24"/>
                <w:szCs w:val="24"/>
                <w:lang w:val="nl-NL"/>
              </w:rPr>
              <w:t>1</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201</w:t>
            </w:r>
            <w:r w:rsidR="00142DBD" w:rsidRPr="00E93BC5">
              <w:rPr>
                <w:rFonts w:ascii="Times New Roman" w:hAnsi="Times New Roman"/>
                <w:sz w:val="24"/>
                <w:szCs w:val="24"/>
                <w:lang w:val="nl-NL"/>
              </w:rPr>
              <w:t>2</w:t>
            </w:r>
            <w:r w:rsidRPr="00E93BC5">
              <w:rPr>
                <w:rFonts w:ascii="Times New Roman" w:hAnsi="Times New Roman"/>
                <w:sz w:val="24"/>
                <w:szCs w:val="24"/>
                <w:lang w:val="nl-NL"/>
              </w:rPr>
              <w:t xml:space="preserve">: </w:t>
            </w:r>
            <w:r w:rsidR="00142DBD" w:rsidRPr="00E93BC5">
              <w:rPr>
                <w:rFonts w:ascii="Times New Roman" w:hAnsi="Times New Roman"/>
                <w:sz w:val="24"/>
                <w:szCs w:val="24"/>
                <w:lang w:val="nl-NL"/>
              </w:rPr>
              <w:t>Trưởng phòng Môi giới – Cty CP Chứng khoán Golden Bridge.</w:t>
            </w:r>
            <w:r w:rsidRPr="00E93BC5">
              <w:rPr>
                <w:rFonts w:ascii="Times New Roman" w:hAnsi="Times New Roman"/>
                <w:sz w:val="24"/>
                <w:szCs w:val="24"/>
                <w:lang w:val="nl-NL"/>
              </w:rPr>
              <w:br/>
              <w:t>Từ 2013</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00142DBD" w:rsidRPr="00E93BC5">
              <w:rPr>
                <w:rFonts w:ascii="Times New Roman" w:hAnsi="Times New Roman"/>
                <w:sz w:val="24"/>
                <w:szCs w:val="24"/>
                <w:lang w:val="nl-NL"/>
              </w:rPr>
              <w:t>2015</w:t>
            </w:r>
            <w:r w:rsidRPr="00E93BC5">
              <w:rPr>
                <w:rFonts w:ascii="Times New Roman" w:hAnsi="Times New Roman"/>
                <w:sz w:val="24"/>
                <w:szCs w:val="24"/>
                <w:lang w:val="nl-NL"/>
              </w:rPr>
              <w:t xml:space="preserve">: </w:t>
            </w:r>
            <w:r w:rsidR="00142DBD" w:rsidRPr="00E93BC5">
              <w:rPr>
                <w:rFonts w:ascii="Times New Roman" w:hAnsi="Times New Roman"/>
                <w:sz w:val="24"/>
                <w:szCs w:val="24"/>
                <w:lang w:val="nl-NL"/>
              </w:rPr>
              <w:t>Phụ trách phòng Phát triển khách hàng – Công ty CP Chứng khoán MB.</w:t>
            </w:r>
          </w:p>
          <w:p w14:paraId="650A42DF" w14:textId="77777777" w:rsidR="00142DBD" w:rsidRPr="00E93BC5" w:rsidRDefault="00142DBD" w:rsidP="009C0EF7">
            <w:pPr>
              <w:spacing w:after="0"/>
              <w:rPr>
                <w:rFonts w:ascii="Times New Roman" w:hAnsi="Times New Roman"/>
                <w:sz w:val="24"/>
                <w:szCs w:val="24"/>
                <w:lang w:val="nl-NL"/>
              </w:rPr>
            </w:pPr>
            <w:r w:rsidRPr="00E93BC5">
              <w:rPr>
                <w:rFonts w:ascii="Times New Roman" w:hAnsi="Times New Roman"/>
                <w:sz w:val="24"/>
                <w:szCs w:val="24"/>
                <w:lang w:val="nl-NL"/>
              </w:rPr>
              <w:t>Từ 201</w:t>
            </w:r>
            <w:r w:rsidR="00EF077C" w:rsidRPr="00E93BC5">
              <w:rPr>
                <w:rFonts w:ascii="Times New Roman" w:hAnsi="Times New Roman"/>
                <w:sz w:val="24"/>
                <w:szCs w:val="24"/>
                <w:lang w:val="nl-NL"/>
              </w:rPr>
              <w:t>5</w:t>
            </w:r>
            <w:r w:rsidRPr="00E93BC5">
              <w:rPr>
                <w:rFonts w:ascii="Times New Roman" w:hAnsi="Times New Roman"/>
                <w:sz w:val="24"/>
                <w:szCs w:val="24"/>
                <w:lang w:val="nl-NL"/>
              </w:rPr>
              <w:t xml:space="preserve"> – </w:t>
            </w:r>
            <w:r w:rsidR="00D0386E" w:rsidRPr="00E93BC5">
              <w:rPr>
                <w:rFonts w:ascii="Times New Roman" w:hAnsi="Times New Roman"/>
                <w:sz w:val="24"/>
                <w:szCs w:val="24"/>
                <w:lang w:val="nl-NL"/>
              </w:rPr>
              <w:t>nay</w:t>
            </w:r>
            <w:r w:rsidRPr="00E93BC5">
              <w:rPr>
                <w:rFonts w:ascii="Times New Roman" w:hAnsi="Times New Roman"/>
                <w:sz w:val="24"/>
                <w:szCs w:val="24"/>
                <w:lang w:val="nl-NL"/>
              </w:rPr>
              <w:t xml:space="preserve">: Phó phòng Công ty TNHH MTV Quản </w:t>
            </w:r>
            <w:r w:rsidR="00D0386E" w:rsidRPr="00E93BC5">
              <w:rPr>
                <w:rFonts w:ascii="Times New Roman" w:hAnsi="Times New Roman"/>
                <w:sz w:val="24"/>
                <w:szCs w:val="24"/>
                <w:lang w:val="nl-NL"/>
              </w:rPr>
              <w:t xml:space="preserve">lý </w:t>
            </w:r>
            <w:r w:rsidRPr="00E93BC5">
              <w:rPr>
                <w:rFonts w:ascii="Times New Roman" w:hAnsi="Times New Roman"/>
                <w:sz w:val="24"/>
                <w:szCs w:val="24"/>
                <w:lang w:val="nl-NL"/>
              </w:rPr>
              <w:t>Quỹ Chubb Life.</w:t>
            </w:r>
          </w:p>
        </w:tc>
      </w:tr>
      <w:tr w:rsidR="00202172" w:rsidRPr="00704BC3" w14:paraId="67D343EE" w14:textId="77777777" w:rsidTr="001929F3">
        <w:trPr>
          <w:trHeight w:val="1907"/>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14:paraId="7EF8C192"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lastRenderedPageBreak/>
              <w:t xml:space="preserve">Đinh Thị Hồng </w:t>
            </w:r>
            <w:r w:rsidR="000A231C" w:rsidRPr="00E93BC5">
              <w:rPr>
                <w:rFonts w:ascii="Times New Roman" w:hAnsi="Times New Roman"/>
                <w:sz w:val="24"/>
                <w:szCs w:val="24"/>
                <w:lang w:val="nl-NL"/>
              </w:rPr>
              <w:t>Vân</w:t>
            </w:r>
          </w:p>
        </w:tc>
        <w:tc>
          <w:tcPr>
            <w:tcW w:w="1260" w:type="dxa"/>
            <w:tcBorders>
              <w:top w:val="nil"/>
              <w:left w:val="nil"/>
              <w:bottom w:val="single" w:sz="4" w:space="0" w:color="auto"/>
              <w:right w:val="single" w:sz="4" w:space="0" w:color="auto"/>
            </w:tcBorders>
            <w:shd w:val="clear" w:color="auto" w:fill="auto"/>
            <w:noWrap/>
            <w:vAlign w:val="center"/>
            <w:hideMark/>
          </w:tcPr>
          <w:p w14:paraId="2826FAF2"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14:paraId="7A75E7F5" w14:textId="77777777" w:rsidR="00202172" w:rsidRPr="00E93BC5" w:rsidRDefault="000A231C" w:rsidP="00444BF6">
            <w:pPr>
              <w:jc w:val="center"/>
              <w:rPr>
                <w:rFonts w:ascii="Times New Roman" w:hAnsi="Times New Roman"/>
                <w:sz w:val="24"/>
                <w:szCs w:val="24"/>
                <w:lang w:val="nl-NL"/>
              </w:rPr>
            </w:pPr>
            <w:r w:rsidRPr="00E93BC5">
              <w:rPr>
                <w:rFonts w:ascii="Times New Roman" w:hAnsi="Times New Roman"/>
                <w:sz w:val="24"/>
                <w:szCs w:val="24"/>
                <w:lang w:val="nl-NL"/>
              </w:rPr>
              <w:t>Cử nhân</w:t>
            </w:r>
          </w:p>
        </w:tc>
        <w:tc>
          <w:tcPr>
            <w:tcW w:w="6300" w:type="dxa"/>
            <w:tcBorders>
              <w:top w:val="nil"/>
              <w:left w:val="nil"/>
              <w:bottom w:val="single" w:sz="4" w:space="0" w:color="auto"/>
              <w:right w:val="single" w:sz="4" w:space="0" w:color="auto"/>
            </w:tcBorders>
            <w:shd w:val="clear" w:color="auto" w:fill="auto"/>
            <w:vAlign w:val="bottom"/>
            <w:hideMark/>
          </w:tcPr>
          <w:p w14:paraId="67F73A49" w14:textId="77777777" w:rsidR="00FC5AAA" w:rsidRPr="00E93BC5" w:rsidRDefault="00D032C7" w:rsidP="00FC5AAA">
            <w:pPr>
              <w:spacing w:after="0"/>
              <w:rPr>
                <w:rFonts w:ascii="Times New Roman" w:hAnsi="Times New Roman"/>
                <w:sz w:val="24"/>
                <w:szCs w:val="24"/>
                <w:lang w:val="nl-NL"/>
              </w:rPr>
            </w:pPr>
            <w:r w:rsidRPr="00E93BC5">
              <w:rPr>
                <w:rFonts w:ascii="Times New Roman" w:hAnsi="Times New Roman"/>
                <w:sz w:val="24"/>
                <w:szCs w:val="24"/>
                <w:lang w:val="nl-NL"/>
              </w:rPr>
              <w:t>Từ 09/2011-12/2011: Nhân viên phân tích tài chính – Công ty CP Đầu tư Long Quân.</w:t>
            </w:r>
            <w:r w:rsidRPr="00E93BC5">
              <w:rPr>
                <w:rFonts w:ascii="Times New Roman" w:hAnsi="Times New Roman"/>
                <w:sz w:val="24"/>
                <w:szCs w:val="24"/>
                <w:lang w:val="nl-NL"/>
              </w:rPr>
              <w:br/>
              <w:t>Từ 01/2012-01/2020: Nhân viên phân tích đầu tư - Công ty CP Quản lý quỹ Đầu tư chứng khoán Việt Long.</w:t>
            </w:r>
            <w:r w:rsidRPr="00E93BC5">
              <w:rPr>
                <w:rFonts w:ascii="Times New Roman" w:hAnsi="Times New Roman"/>
                <w:sz w:val="24"/>
                <w:szCs w:val="24"/>
                <w:lang w:val="nl-NL"/>
              </w:rPr>
              <w:br/>
              <w:t xml:space="preserve">Từ 02/2020 – 09/2020: Phó Giám đốc Tài chính – Kế hoạch Tổng Công ty Bến Thành TNHH MTV </w:t>
            </w:r>
          </w:p>
          <w:p w14:paraId="18509E3D" w14:textId="20B889E1" w:rsidR="00202172" w:rsidRPr="00E93BC5" w:rsidRDefault="00D032C7" w:rsidP="00FC5AAA">
            <w:pPr>
              <w:spacing w:after="0"/>
              <w:rPr>
                <w:rFonts w:ascii="Times New Roman" w:hAnsi="Times New Roman"/>
                <w:sz w:val="24"/>
                <w:szCs w:val="24"/>
                <w:lang w:val="nl-NL"/>
              </w:rPr>
            </w:pPr>
            <w:r w:rsidRPr="00E93BC5">
              <w:rPr>
                <w:rFonts w:ascii="Times New Roman" w:hAnsi="Times New Roman"/>
                <w:sz w:val="24"/>
                <w:szCs w:val="24"/>
                <w:lang w:val="nl-NL"/>
              </w:rPr>
              <w:t>Từ 09/2020 đến nay: Giám sát</w:t>
            </w:r>
            <w:r w:rsidR="0026726B">
              <w:rPr>
                <w:rFonts w:ascii="Times New Roman" w:hAnsi="Times New Roman"/>
                <w:sz w:val="24"/>
                <w:szCs w:val="24"/>
                <w:lang w:val="nl-NL"/>
              </w:rPr>
              <w:t xml:space="preserve"> cấp 2</w:t>
            </w:r>
            <w:r w:rsidRPr="00E93BC5">
              <w:rPr>
                <w:rFonts w:ascii="Times New Roman" w:hAnsi="Times New Roman"/>
                <w:sz w:val="24"/>
                <w:szCs w:val="24"/>
                <w:lang w:val="nl-NL"/>
              </w:rPr>
              <w:t xml:space="preserve"> - Công ty TNHH MTV Quản lý Quỹ Chubb Life.</w:t>
            </w:r>
          </w:p>
        </w:tc>
      </w:tr>
      <w:bookmarkEnd w:id="3"/>
    </w:tbl>
    <w:tbl>
      <w:tblPr>
        <w:tblStyle w:val="TableGrid"/>
        <w:tblW w:w="0" w:type="auto"/>
        <w:tblLook w:val="04A0" w:firstRow="1" w:lastRow="0" w:firstColumn="1" w:lastColumn="0" w:noHBand="0" w:noVBand="1"/>
      </w:tblPr>
      <w:tblGrid>
        <w:gridCol w:w="4943"/>
        <w:gridCol w:w="4957"/>
      </w:tblGrid>
      <w:tr w:rsidR="00150086" w:rsidRPr="00704BC3" w14:paraId="3BDA13B7" w14:textId="77777777" w:rsidTr="00E15901">
        <w:trPr>
          <w:trHeight w:val="1700"/>
        </w:trPr>
        <w:tc>
          <w:tcPr>
            <w:tcW w:w="5027" w:type="dxa"/>
            <w:tcBorders>
              <w:top w:val="nil"/>
              <w:left w:val="nil"/>
              <w:bottom w:val="nil"/>
              <w:right w:val="nil"/>
            </w:tcBorders>
          </w:tcPr>
          <w:p w14:paraId="2EE1DD06" w14:textId="77777777" w:rsidR="00150086" w:rsidRPr="00E93BC5" w:rsidRDefault="00150086" w:rsidP="00B3750F">
            <w:pPr>
              <w:jc w:val="both"/>
              <w:rPr>
                <w:rFonts w:ascii="Times New Roman" w:hAnsi="Times New Roman"/>
                <w:sz w:val="24"/>
                <w:szCs w:val="24"/>
                <w:lang w:val="nl-NL"/>
              </w:rPr>
            </w:pPr>
          </w:p>
        </w:tc>
        <w:tc>
          <w:tcPr>
            <w:tcW w:w="5027" w:type="dxa"/>
            <w:tcBorders>
              <w:top w:val="nil"/>
              <w:left w:val="nil"/>
              <w:bottom w:val="nil"/>
              <w:right w:val="nil"/>
            </w:tcBorders>
          </w:tcPr>
          <w:p w14:paraId="29E907AC" w14:textId="77777777" w:rsidR="000C3D77" w:rsidRPr="00E93BC5" w:rsidRDefault="000C3D77" w:rsidP="00E15901">
            <w:pPr>
              <w:jc w:val="center"/>
              <w:rPr>
                <w:rFonts w:ascii="Times New Roman" w:hAnsi="Times New Roman"/>
                <w:b/>
                <w:sz w:val="24"/>
                <w:szCs w:val="24"/>
                <w:lang w:val="nl-NL"/>
              </w:rPr>
            </w:pPr>
          </w:p>
          <w:p w14:paraId="6BD818D0" w14:textId="77777777" w:rsidR="00150086" w:rsidRPr="00E93BC5" w:rsidRDefault="00E15901" w:rsidP="00E15901">
            <w:pPr>
              <w:jc w:val="center"/>
              <w:rPr>
                <w:rFonts w:ascii="Times New Roman" w:hAnsi="Times New Roman"/>
                <w:b/>
                <w:sz w:val="24"/>
                <w:szCs w:val="24"/>
                <w:lang w:val="nl-NL"/>
              </w:rPr>
            </w:pPr>
            <w:r w:rsidRPr="00E93BC5">
              <w:rPr>
                <w:rFonts w:ascii="Times New Roman" w:hAnsi="Times New Roman"/>
                <w:b/>
                <w:sz w:val="24"/>
                <w:szCs w:val="24"/>
                <w:lang w:val="nl-NL"/>
              </w:rPr>
              <w:t>ĐẠI DIỆN CÔNG TY QLQ CHUBB LIFE</w:t>
            </w:r>
          </w:p>
          <w:p w14:paraId="5C3CE0C4" w14:textId="16BB5CA8" w:rsidR="00E15901" w:rsidRPr="00E93BC5" w:rsidRDefault="000F44DE" w:rsidP="00E15901">
            <w:pPr>
              <w:jc w:val="center"/>
              <w:rPr>
                <w:rFonts w:ascii="Times New Roman" w:hAnsi="Times New Roman"/>
                <w:b/>
                <w:sz w:val="24"/>
                <w:szCs w:val="24"/>
                <w:lang w:val="nl-NL"/>
              </w:rPr>
            </w:pPr>
            <w:r w:rsidRPr="00E93BC5">
              <w:rPr>
                <w:rFonts w:ascii="Times New Roman" w:hAnsi="Times New Roman"/>
                <w:b/>
                <w:sz w:val="24"/>
                <w:szCs w:val="24"/>
                <w:lang w:val="nl-NL"/>
              </w:rPr>
              <w:t>Chủ tịch Công ty</w:t>
            </w:r>
          </w:p>
          <w:p w14:paraId="2687AD20" w14:textId="77777777" w:rsidR="006377D3" w:rsidRPr="00E93BC5" w:rsidRDefault="006377D3" w:rsidP="007A0A23">
            <w:pPr>
              <w:rPr>
                <w:rFonts w:ascii="Times New Roman" w:hAnsi="Times New Roman"/>
                <w:b/>
                <w:sz w:val="24"/>
                <w:szCs w:val="24"/>
                <w:lang w:val="nl-NL"/>
              </w:rPr>
            </w:pPr>
          </w:p>
          <w:p w14:paraId="3E096A02" w14:textId="77777777" w:rsidR="002B3684" w:rsidRPr="00E93BC5" w:rsidRDefault="002B3684" w:rsidP="007A0A23">
            <w:pPr>
              <w:rPr>
                <w:rFonts w:ascii="Times New Roman" w:hAnsi="Times New Roman"/>
                <w:b/>
                <w:sz w:val="24"/>
                <w:szCs w:val="24"/>
                <w:lang w:val="nl-NL"/>
              </w:rPr>
            </w:pPr>
          </w:p>
          <w:p w14:paraId="0A34B036" w14:textId="77777777" w:rsidR="002B3684" w:rsidRPr="00E93BC5" w:rsidRDefault="002B3684" w:rsidP="007A0A23">
            <w:pPr>
              <w:rPr>
                <w:rFonts w:ascii="Times New Roman" w:hAnsi="Times New Roman"/>
                <w:b/>
                <w:sz w:val="24"/>
                <w:szCs w:val="24"/>
                <w:lang w:val="nl-NL"/>
              </w:rPr>
            </w:pPr>
          </w:p>
          <w:p w14:paraId="2258C729" w14:textId="77777777" w:rsidR="002B3684" w:rsidRPr="00E93BC5" w:rsidRDefault="002B3684" w:rsidP="007A0A23">
            <w:pPr>
              <w:rPr>
                <w:rFonts w:ascii="Times New Roman" w:hAnsi="Times New Roman"/>
                <w:b/>
                <w:sz w:val="24"/>
                <w:szCs w:val="24"/>
                <w:lang w:val="nl-NL"/>
              </w:rPr>
            </w:pPr>
          </w:p>
          <w:p w14:paraId="42DD2492" w14:textId="77777777" w:rsidR="002B3684" w:rsidRPr="00E93BC5" w:rsidRDefault="002B3684" w:rsidP="007A0A23">
            <w:pPr>
              <w:rPr>
                <w:rFonts w:ascii="Times New Roman" w:hAnsi="Times New Roman"/>
                <w:b/>
                <w:sz w:val="24"/>
                <w:szCs w:val="24"/>
                <w:lang w:val="nl-NL"/>
              </w:rPr>
            </w:pPr>
          </w:p>
          <w:p w14:paraId="38D0C31D" w14:textId="77777777" w:rsidR="00E15901" w:rsidRPr="00E93BC5" w:rsidRDefault="000F44DE" w:rsidP="004D11B4">
            <w:pPr>
              <w:jc w:val="center"/>
              <w:rPr>
                <w:rFonts w:ascii="Times New Roman" w:hAnsi="Times New Roman"/>
                <w:sz w:val="24"/>
                <w:szCs w:val="24"/>
                <w:lang w:val="nl-NL"/>
              </w:rPr>
            </w:pPr>
            <w:r w:rsidRPr="00E93BC5">
              <w:rPr>
                <w:rFonts w:ascii="Times New Roman" w:hAnsi="Times New Roman"/>
                <w:b/>
                <w:sz w:val="24"/>
                <w:szCs w:val="24"/>
                <w:lang w:val="nl-NL"/>
              </w:rPr>
              <w:t>Bùi Thanh Hiệp</w:t>
            </w:r>
          </w:p>
        </w:tc>
      </w:tr>
    </w:tbl>
    <w:p w14:paraId="383327B3" w14:textId="77777777" w:rsidR="005F0B26" w:rsidRPr="00E93BC5" w:rsidRDefault="005F0B26" w:rsidP="00B3750F">
      <w:pPr>
        <w:jc w:val="both"/>
        <w:rPr>
          <w:rFonts w:ascii="Times New Roman" w:hAnsi="Times New Roman"/>
          <w:sz w:val="24"/>
          <w:szCs w:val="24"/>
          <w:lang w:val="nl-NL"/>
        </w:rPr>
      </w:pPr>
    </w:p>
    <w:sectPr w:rsidR="005F0B26" w:rsidRPr="00E93BC5" w:rsidSect="000B1520">
      <w:headerReference w:type="even" r:id="rId12"/>
      <w:headerReference w:type="default" r:id="rId13"/>
      <w:footerReference w:type="even" r:id="rId14"/>
      <w:footerReference w:type="default" r:id="rId15"/>
      <w:headerReference w:type="first" r:id="rId16"/>
      <w:footerReference w:type="first" r:id="rId17"/>
      <w:pgSz w:w="12240" w:h="15840"/>
      <w:pgMar w:top="630" w:right="900" w:bottom="63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4CED8" w14:textId="77777777" w:rsidR="00AF0080" w:rsidRDefault="00AF0080" w:rsidP="00621E6D">
      <w:pPr>
        <w:spacing w:after="0" w:line="240" w:lineRule="auto"/>
      </w:pPr>
      <w:r>
        <w:separator/>
      </w:r>
    </w:p>
  </w:endnote>
  <w:endnote w:type="continuationSeparator" w:id="0">
    <w:p w14:paraId="7236D639" w14:textId="77777777" w:rsidR="00AF0080" w:rsidRDefault="00AF0080" w:rsidP="0062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0A6E" w14:textId="77777777" w:rsidR="00AF0080" w:rsidRDefault="00AF0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753624"/>
      <w:docPartObj>
        <w:docPartGallery w:val="Page Numbers (Bottom of Page)"/>
        <w:docPartUnique/>
      </w:docPartObj>
    </w:sdtPr>
    <w:sdtEndPr>
      <w:rPr>
        <w:noProof/>
      </w:rPr>
    </w:sdtEndPr>
    <w:sdtContent>
      <w:p w14:paraId="0CF239F1" w14:textId="77777777" w:rsidR="00AF0080" w:rsidRDefault="00AF0080">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43A59370" w14:textId="77777777" w:rsidR="00AF0080" w:rsidRDefault="00AF00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199B" w14:textId="77777777" w:rsidR="00AF0080" w:rsidRDefault="00AF0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2CEE9" w14:textId="77777777" w:rsidR="00AF0080" w:rsidRDefault="00AF0080" w:rsidP="00621E6D">
      <w:pPr>
        <w:spacing w:after="0" w:line="240" w:lineRule="auto"/>
      </w:pPr>
      <w:r>
        <w:separator/>
      </w:r>
    </w:p>
  </w:footnote>
  <w:footnote w:type="continuationSeparator" w:id="0">
    <w:p w14:paraId="7D126308" w14:textId="77777777" w:rsidR="00AF0080" w:rsidRDefault="00AF0080" w:rsidP="00621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DFEF" w14:textId="77777777" w:rsidR="00AF0080" w:rsidRDefault="00AF0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8D5B" w14:textId="77777777" w:rsidR="00AF0080" w:rsidRDefault="00AF0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8EE6" w14:textId="77777777" w:rsidR="00AF0080" w:rsidRDefault="00AF0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190"/>
    <w:multiLevelType w:val="hybridMultilevel"/>
    <w:tmpl w:val="500C2E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17E6253"/>
    <w:multiLevelType w:val="hybridMultilevel"/>
    <w:tmpl w:val="F340A8C2"/>
    <w:lvl w:ilvl="0" w:tplc="A4FA7732">
      <w:start w:val="1"/>
      <w:numFmt w:val="decimal"/>
      <w:lvlText w:val="%1."/>
      <w:lvlJc w:val="left"/>
      <w:pPr>
        <w:ind w:left="900" w:hanging="54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1B949BB"/>
    <w:multiLevelType w:val="hybridMultilevel"/>
    <w:tmpl w:val="7B10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80223"/>
    <w:multiLevelType w:val="hybridMultilevel"/>
    <w:tmpl w:val="6456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4493"/>
    <w:multiLevelType w:val="hybridMultilevel"/>
    <w:tmpl w:val="182241D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8EB331C"/>
    <w:multiLevelType w:val="hybridMultilevel"/>
    <w:tmpl w:val="31DC0EBA"/>
    <w:lvl w:ilvl="0" w:tplc="5D60A7C0">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B900E51"/>
    <w:multiLevelType w:val="hybridMultilevel"/>
    <w:tmpl w:val="72941AC0"/>
    <w:lvl w:ilvl="0" w:tplc="BC827316">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F716811"/>
    <w:multiLevelType w:val="hybridMultilevel"/>
    <w:tmpl w:val="9BB604A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3B6F4EA5"/>
    <w:multiLevelType w:val="multilevel"/>
    <w:tmpl w:val="45DA1CEC"/>
    <w:lvl w:ilvl="0">
      <w:start w:val="1"/>
      <w:numFmt w:val="decimal"/>
      <w:lvlText w:val="%1."/>
      <w:lvlJc w:val="left"/>
      <w:pPr>
        <w:ind w:left="720" w:hanging="360"/>
      </w:pPr>
      <w:rPr>
        <w:rFonts w:hint="default"/>
      </w:rPr>
    </w:lvl>
    <w:lvl w:ilvl="1">
      <w:start w:val="4"/>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1E83330"/>
    <w:multiLevelType w:val="hybridMultilevel"/>
    <w:tmpl w:val="CE38E9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4C855A9B"/>
    <w:multiLevelType w:val="hybridMultilevel"/>
    <w:tmpl w:val="8152AEF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6C70562F"/>
    <w:multiLevelType w:val="hybridMultilevel"/>
    <w:tmpl w:val="233882DA"/>
    <w:lvl w:ilvl="0" w:tplc="48090001">
      <w:start w:val="1"/>
      <w:numFmt w:val="bullet"/>
      <w:lvlText w:val=""/>
      <w:lvlJc w:val="left"/>
      <w:pPr>
        <w:ind w:left="1440" w:hanging="360"/>
      </w:pPr>
      <w:rPr>
        <w:rFonts w:ascii="Symbol" w:hAnsi="Symbol" w:hint="default"/>
      </w:rPr>
    </w:lvl>
    <w:lvl w:ilvl="1" w:tplc="48090019">
      <w:start w:val="1"/>
      <w:numFmt w:val="lowerLetter"/>
      <w:lvlText w:val="%2."/>
      <w:lvlJc w:val="left"/>
      <w:pPr>
        <w:ind w:left="2160" w:hanging="360"/>
      </w:pPr>
    </w:lvl>
    <w:lvl w:ilvl="2" w:tplc="4809001B">
      <w:start w:val="1"/>
      <w:numFmt w:val="lowerRoman"/>
      <w:lvlText w:val="%3."/>
      <w:lvlJc w:val="right"/>
      <w:pPr>
        <w:ind w:left="2880" w:hanging="180"/>
      </w:pPr>
    </w:lvl>
    <w:lvl w:ilvl="3" w:tplc="4809000F">
      <w:start w:val="1"/>
      <w:numFmt w:val="decimal"/>
      <w:lvlText w:val="%4."/>
      <w:lvlJc w:val="left"/>
      <w:pPr>
        <w:ind w:left="3600" w:hanging="360"/>
      </w:pPr>
    </w:lvl>
    <w:lvl w:ilvl="4" w:tplc="48090019">
      <w:start w:val="1"/>
      <w:numFmt w:val="lowerLetter"/>
      <w:lvlText w:val="%5."/>
      <w:lvlJc w:val="left"/>
      <w:pPr>
        <w:ind w:left="4320" w:hanging="360"/>
      </w:pPr>
    </w:lvl>
    <w:lvl w:ilvl="5" w:tplc="4809001B">
      <w:start w:val="1"/>
      <w:numFmt w:val="lowerRoman"/>
      <w:lvlText w:val="%6."/>
      <w:lvlJc w:val="right"/>
      <w:pPr>
        <w:ind w:left="5040" w:hanging="180"/>
      </w:pPr>
    </w:lvl>
    <w:lvl w:ilvl="6" w:tplc="4809000F">
      <w:start w:val="1"/>
      <w:numFmt w:val="decimal"/>
      <w:lvlText w:val="%7."/>
      <w:lvlJc w:val="left"/>
      <w:pPr>
        <w:ind w:left="5760" w:hanging="360"/>
      </w:pPr>
    </w:lvl>
    <w:lvl w:ilvl="7" w:tplc="48090019">
      <w:start w:val="1"/>
      <w:numFmt w:val="lowerLetter"/>
      <w:lvlText w:val="%8."/>
      <w:lvlJc w:val="left"/>
      <w:pPr>
        <w:ind w:left="6480" w:hanging="360"/>
      </w:pPr>
    </w:lvl>
    <w:lvl w:ilvl="8" w:tplc="4809001B">
      <w:start w:val="1"/>
      <w:numFmt w:val="lowerRoman"/>
      <w:lvlText w:val="%9."/>
      <w:lvlJc w:val="right"/>
      <w:pPr>
        <w:ind w:left="7200" w:hanging="180"/>
      </w:pPr>
    </w:lvl>
  </w:abstractNum>
  <w:abstractNum w:abstractNumId="12" w15:restartNumberingAfterBreak="0">
    <w:nsid w:val="72BE324E"/>
    <w:multiLevelType w:val="multilevel"/>
    <w:tmpl w:val="D97CFA30"/>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749A0128"/>
    <w:multiLevelType w:val="hybridMultilevel"/>
    <w:tmpl w:val="966C595A"/>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74AE0261"/>
    <w:multiLevelType w:val="hybridMultilevel"/>
    <w:tmpl w:val="0E042128"/>
    <w:lvl w:ilvl="0" w:tplc="B944E788">
      <w:numFmt w:val="bullet"/>
      <w:lvlText w:val="-"/>
      <w:lvlJc w:val="left"/>
      <w:pPr>
        <w:ind w:left="720" w:hanging="360"/>
      </w:pPr>
      <w:rPr>
        <w:rFonts w:ascii="Times New Roman" w:eastAsia="Times New Roman" w:hAnsi="Times New Roman"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760571C8"/>
    <w:multiLevelType w:val="hybridMultilevel"/>
    <w:tmpl w:val="433E2138"/>
    <w:lvl w:ilvl="0" w:tplc="BB785E30">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F151E48"/>
    <w:multiLevelType w:val="hybridMultilevel"/>
    <w:tmpl w:val="EF62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242675">
    <w:abstractNumId w:val="6"/>
  </w:num>
  <w:num w:numId="2" w16cid:durableId="736634912">
    <w:abstractNumId w:val="8"/>
  </w:num>
  <w:num w:numId="3" w16cid:durableId="1145468667">
    <w:abstractNumId w:val="5"/>
  </w:num>
  <w:num w:numId="4" w16cid:durableId="741680657">
    <w:abstractNumId w:val="4"/>
  </w:num>
  <w:num w:numId="5" w16cid:durableId="1737313541">
    <w:abstractNumId w:val="1"/>
  </w:num>
  <w:num w:numId="6" w16cid:durableId="558369754">
    <w:abstractNumId w:val="7"/>
  </w:num>
  <w:num w:numId="7" w16cid:durableId="3071703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046874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1562060">
    <w:abstractNumId w:val="14"/>
  </w:num>
  <w:num w:numId="10" w16cid:durableId="2057199301">
    <w:abstractNumId w:val="11"/>
  </w:num>
  <w:num w:numId="11" w16cid:durableId="1043479870">
    <w:abstractNumId w:val="0"/>
  </w:num>
  <w:num w:numId="12" w16cid:durableId="559482682">
    <w:abstractNumId w:val="10"/>
  </w:num>
  <w:num w:numId="13" w16cid:durableId="274752514">
    <w:abstractNumId w:val="13"/>
  </w:num>
  <w:num w:numId="14" w16cid:durableId="1595673047">
    <w:abstractNumId w:val="9"/>
  </w:num>
  <w:num w:numId="15" w16cid:durableId="1438788929">
    <w:abstractNumId w:val="15"/>
  </w:num>
  <w:num w:numId="16" w16cid:durableId="1363823575">
    <w:abstractNumId w:val="2"/>
  </w:num>
  <w:num w:numId="17" w16cid:durableId="1668941327">
    <w:abstractNumId w:val="3"/>
  </w:num>
  <w:num w:numId="18" w16cid:durableId="13322957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468"/>
    <w:rsid w:val="00005875"/>
    <w:rsid w:val="0000760F"/>
    <w:rsid w:val="0000792D"/>
    <w:rsid w:val="00010261"/>
    <w:rsid w:val="0001162F"/>
    <w:rsid w:val="000157FC"/>
    <w:rsid w:val="00020B1A"/>
    <w:rsid w:val="00026369"/>
    <w:rsid w:val="00027D85"/>
    <w:rsid w:val="0003114E"/>
    <w:rsid w:val="0004070C"/>
    <w:rsid w:val="00040FFF"/>
    <w:rsid w:val="00041612"/>
    <w:rsid w:val="00042CBD"/>
    <w:rsid w:val="00045DF3"/>
    <w:rsid w:val="00047792"/>
    <w:rsid w:val="00050A6F"/>
    <w:rsid w:val="00051133"/>
    <w:rsid w:val="0006173F"/>
    <w:rsid w:val="00062E94"/>
    <w:rsid w:val="00070777"/>
    <w:rsid w:val="000710EE"/>
    <w:rsid w:val="000735A3"/>
    <w:rsid w:val="000769A6"/>
    <w:rsid w:val="00077FEE"/>
    <w:rsid w:val="000820B6"/>
    <w:rsid w:val="00086113"/>
    <w:rsid w:val="0009242D"/>
    <w:rsid w:val="00093EA6"/>
    <w:rsid w:val="000A1367"/>
    <w:rsid w:val="000A231C"/>
    <w:rsid w:val="000A2E23"/>
    <w:rsid w:val="000A71FA"/>
    <w:rsid w:val="000B09F7"/>
    <w:rsid w:val="000B1520"/>
    <w:rsid w:val="000C3D77"/>
    <w:rsid w:val="000C4080"/>
    <w:rsid w:val="000D3844"/>
    <w:rsid w:val="000D49A1"/>
    <w:rsid w:val="000D5E12"/>
    <w:rsid w:val="000E01F1"/>
    <w:rsid w:val="000E0608"/>
    <w:rsid w:val="000E3736"/>
    <w:rsid w:val="000E3955"/>
    <w:rsid w:val="000E4B2B"/>
    <w:rsid w:val="000E7ED9"/>
    <w:rsid w:val="000F3682"/>
    <w:rsid w:val="000F44DE"/>
    <w:rsid w:val="000F4B4C"/>
    <w:rsid w:val="00105616"/>
    <w:rsid w:val="00110403"/>
    <w:rsid w:val="00117CF9"/>
    <w:rsid w:val="0012281A"/>
    <w:rsid w:val="0012287F"/>
    <w:rsid w:val="00134BD1"/>
    <w:rsid w:val="00142DBD"/>
    <w:rsid w:val="00146593"/>
    <w:rsid w:val="00150086"/>
    <w:rsid w:val="00152097"/>
    <w:rsid w:val="00153944"/>
    <w:rsid w:val="001672F9"/>
    <w:rsid w:val="001724E2"/>
    <w:rsid w:val="00173F1B"/>
    <w:rsid w:val="001752CF"/>
    <w:rsid w:val="00186307"/>
    <w:rsid w:val="00191B65"/>
    <w:rsid w:val="001929F3"/>
    <w:rsid w:val="001950F7"/>
    <w:rsid w:val="001A5984"/>
    <w:rsid w:val="001B0A91"/>
    <w:rsid w:val="001B0D7B"/>
    <w:rsid w:val="001B0DD1"/>
    <w:rsid w:val="001C1FBF"/>
    <w:rsid w:val="001C4468"/>
    <w:rsid w:val="001C5245"/>
    <w:rsid w:val="001C5CDE"/>
    <w:rsid w:val="001C68EF"/>
    <w:rsid w:val="001C6980"/>
    <w:rsid w:val="001D4521"/>
    <w:rsid w:val="001D508C"/>
    <w:rsid w:val="001E511A"/>
    <w:rsid w:val="001E60C9"/>
    <w:rsid w:val="001F1E38"/>
    <w:rsid w:val="001F3B0D"/>
    <w:rsid w:val="001F4A0D"/>
    <w:rsid w:val="001F4CC2"/>
    <w:rsid w:val="00200BB4"/>
    <w:rsid w:val="00202172"/>
    <w:rsid w:val="002041B3"/>
    <w:rsid w:val="00210639"/>
    <w:rsid w:val="00210D1A"/>
    <w:rsid w:val="00211A04"/>
    <w:rsid w:val="00215E36"/>
    <w:rsid w:val="00227DC9"/>
    <w:rsid w:val="002339E4"/>
    <w:rsid w:val="00234F74"/>
    <w:rsid w:val="0023615B"/>
    <w:rsid w:val="00237688"/>
    <w:rsid w:val="00244FFB"/>
    <w:rsid w:val="002455BF"/>
    <w:rsid w:val="0024670A"/>
    <w:rsid w:val="00250CB9"/>
    <w:rsid w:val="00253744"/>
    <w:rsid w:val="0025507D"/>
    <w:rsid w:val="002618AF"/>
    <w:rsid w:val="00265A74"/>
    <w:rsid w:val="0026726B"/>
    <w:rsid w:val="00276FF6"/>
    <w:rsid w:val="00282584"/>
    <w:rsid w:val="00282639"/>
    <w:rsid w:val="00287AF8"/>
    <w:rsid w:val="002905F1"/>
    <w:rsid w:val="002977FF"/>
    <w:rsid w:val="002A7BA4"/>
    <w:rsid w:val="002B3684"/>
    <w:rsid w:val="002B40F3"/>
    <w:rsid w:val="002B787B"/>
    <w:rsid w:val="002C20E9"/>
    <w:rsid w:val="002C5193"/>
    <w:rsid w:val="002C6230"/>
    <w:rsid w:val="002D4620"/>
    <w:rsid w:val="002D492D"/>
    <w:rsid w:val="002D54C8"/>
    <w:rsid w:val="002D6606"/>
    <w:rsid w:val="002E503E"/>
    <w:rsid w:val="002F09D5"/>
    <w:rsid w:val="002F139D"/>
    <w:rsid w:val="002F6FB5"/>
    <w:rsid w:val="003001EE"/>
    <w:rsid w:val="0030198D"/>
    <w:rsid w:val="00305AB9"/>
    <w:rsid w:val="003063B2"/>
    <w:rsid w:val="00307271"/>
    <w:rsid w:val="00312040"/>
    <w:rsid w:val="00321C3D"/>
    <w:rsid w:val="00326421"/>
    <w:rsid w:val="003271F8"/>
    <w:rsid w:val="00332909"/>
    <w:rsid w:val="0034115C"/>
    <w:rsid w:val="003426F4"/>
    <w:rsid w:val="003464D6"/>
    <w:rsid w:val="003510B0"/>
    <w:rsid w:val="00357840"/>
    <w:rsid w:val="00363061"/>
    <w:rsid w:val="0037324A"/>
    <w:rsid w:val="0037624C"/>
    <w:rsid w:val="00382AD3"/>
    <w:rsid w:val="0038459F"/>
    <w:rsid w:val="00385214"/>
    <w:rsid w:val="00387807"/>
    <w:rsid w:val="003A2BDE"/>
    <w:rsid w:val="003A408C"/>
    <w:rsid w:val="003A426C"/>
    <w:rsid w:val="003A4957"/>
    <w:rsid w:val="003A70A6"/>
    <w:rsid w:val="003C2D8C"/>
    <w:rsid w:val="003D65DF"/>
    <w:rsid w:val="003D7C0D"/>
    <w:rsid w:val="003E0DEE"/>
    <w:rsid w:val="003E1BCB"/>
    <w:rsid w:val="003E47A2"/>
    <w:rsid w:val="003E4AD7"/>
    <w:rsid w:val="003F1AFC"/>
    <w:rsid w:val="003F1FA0"/>
    <w:rsid w:val="003F393D"/>
    <w:rsid w:val="003F7F46"/>
    <w:rsid w:val="004050F5"/>
    <w:rsid w:val="00406622"/>
    <w:rsid w:val="004115A2"/>
    <w:rsid w:val="004122D4"/>
    <w:rsid w:val="00413B4D"/>
    <w:rsid w:val="00417E92"/>
    <w:rsid w:val="004231A9"/>
    <w:rsid w:val="00426C3F"/>
    <w:rsid w:val="004275CE"/>
    <w:rsid w:val="00427868"/>
    <w:rsid w:val="00430277"/>
    <w:rsid w:val="0043281B"/>
    <w:rsid w:val="004336D0"/>
    <w:rsid w:val="0043581D"/>
    <w:rsid w:val="00436680"/>
    <w:rsid w:val="00444BF6"/>
    <w:rsid w:val="00445F8E"/>
    <w:rsid w:val="0045028F"/>
    <w:rsid w:val="00454E48"/>
    <w:rsid w:val="00460550"/>
    <w:rsid w:val="00461ED9"/>
    <w:rsid w:val="00462F4B"/>
    <w:rsid w:val="004637B7"/>
    <w:rsid w:val="00466083"/>
    <w:rsid w:val="004777E3"/>
    <w:rsid w:val="0048042C"/>
    <w:rsid w:val="00482437"/>
    <w:rsid w:val="0048576D"/>
    <w:rsid w:val="00486F0E"/>
    <w:rsid w:val="00497BB9"/>
    <w:rsid w:val="00497DBF"/>
    <w:rsid w:val="004A3762"/>
    <w:rsid w:val="004A5AA7"/>
    <w:rsid w:val="004B07B4"/>
    <w:rsid w:val="004B1A67"/>
    <w:rsid w:val="004B7853"/>
    <w:rsid w:val="004C0BC6"/>
    <w:rsid w:val="004C4CFE"/>
    <w:rsid w:val="004C4F11"/>
    <w:rsid w:val="004C5DF8"/>
    <w:rsid w:val="004C6768"/>
    <w:rsid w:val="004D11B4"/>
    <w:rsid w:val="004D3B79"/>
    <w:rsid w:val="004D4AB0"/>
    <w:rsid w:val="004D55F2"/>
    <w:rsid w:val="004E7377"/>
    <w:rsid w:val="004F10F9"/>
    <w:rsid w:val="004F1DF1"/>
    <w:rsid w:val="004F5C05"/>
    <w:rsid w:val="005033BF"/>
    <w:rsid w:val="00504A87"/>
    <w:rsid w:val="00505C83"/>
    <w:rsid w:val="00512CC4"/>
    <w:rsid w:val="005230DC"/>
    <w:rsid w:val="00524184"/>
    <w:rsid w:val="00530319"/>
    <w:rsid w:val="00530A42"/>
    <w:rsid w:val="005426DE"/>
    <w:rsid w:val="00547008"/>
    <w:rsid w:val="005526F1"/>
    <w:rsid w:val="005539C8"/>
    <w:rsid w:val="005579D4"/>
    <w:rsid w:val="00557AE0"/>
    <w:rsid w:val="00560EC0"/>
    <w:rsid w:val="0056426D"/>
    <w:rsid w:val="00565475"/>
    <w:rsid w:val="005676E2"/>
    <w:rsid w:val="005700FF"/>
    <w:rsid w:val="00571CA9"/>
    <w:rsid w:val="00577F49"/>
    <w:rsid w:val="00577FA8"/>
    <w:rsid w:val="0058004F"/>
    <w:rsid w:val="005843B3"/>
    <w:rsid w:val="005877F8"/>
    <w:rsid w:val="005878EA"/>
    <w:rsid w:val="005944D9"/>
    <w:rsid w:val="005A11A2"/>
    <w:rsid w:val="005A1F40"/>
    <w:rsid w:val="005A3A09"/>
    <w:rsid w:val="005A3D85"/>
    <w:rsid w:val="005A6155"/>
    <w:rsid w:val="005A7362"/>
    <w:rsid w:val="005B079D"/>
    <w:rsid w:val="005B2BDA"/>
    <w:rsid w:val="005B3F8C"/>
    <w:rsid w:val="005B4551"/>
    <w:rsid w:val="005C4036"/>
    <w:rsid w:val="005C766A"/>
    <w:rsid w:val="005D0313"/>
    <w:rsid w:val="005D3BEC"/>
    <w:rsid w:val="005E35AC"/>
    <w:rsid w:val="005E577E"/>
    <w:rsid w:val="005E6DD7"/>
    <w:rsid w:val="005F0B26"/>
    <w:rsid w:val="005F58BD"/>
    <w:rsid w:val="00605309"/>
    <w:rsid w:val="006103C2"/>
    <w:rsid w:val="006117A5"/>
    <w:rsid w:val="00621E6D"/>
    <w:rsid w:val="00623046"/>
    <w:rsid w:val="00624F03"/>
    <w:rsid w:val="00625935"/>
    <w:rsid w:val="006334E3"/>
    <w:rsid w:val="00636709"/>
    <w:rsid w:val="006377D3"/>
    <w:rsid w:val="00643099"/>
    <w:rsid w:val="00651A19"/>
    <w:rsid w:val="00652C06"/>
    <w:rsid w:val="0065494C"/>
    <w:rsid w:val="00660D25"/>
    <w:rsid w:val="0067496B"/>
    <w:rsid w:val="00682EA2"/>
    <w:rsid w:val="00683750"/>
    <w:rsid w:val="00683B11"/>
    <w:rsid w:val="00683E09"/>
    <w:rsid w:val="00685F5A"/>
    <w:rsid w:val="00686487"/>
    <w:rsid w:val="00687A29"/>
    <w:rsid w:val="00693430"/>
    <w:rsid w:val="00697342"/>
    <w:rsid w:val="00697B7E"/>
    <w:rsid w:val="006A40CC"/>
    <w:rsid w:val="006A45A0"/>
    <w:rsid w:val="006A6312"/>
    <w:rsid w:val="006B3050"/>
    <w:rsid w:val="006B5AA7"/>
    <w:rsid w:val="006B6149"/>
    <w:rsid w:val="006C65A3"/>
    <w:rsid w:val="006D079C"/>
    <w:rsid w:val="006D3F57"/>
    <w:rsid w:val="006E26E5"/>
    <w:rsid w:val="006E3CFF"/>
    <w:rsid w:val="006E7196"/>
    <w:rsid w:val="006F77D6"/>
    <w:rsid w:val="0070318A"/>
    <w:rsid w:val="00704BC3"/>
    <w:rsid w:val="0070640D"/>
    <w:rsid w:val="00712D7D"/>
    <w:rsid w:val="00716B2D"/>
    <w:rsid w:val="00727607"/>
    <w:rsid w:val="00730E8A"/>
    <w:rsid w:val="0074088D"/>
    <w:rsid w:val="00741A4A"/>
    <w:rsid w:val="0074515D"/>
    <w:rsid w:val="00765898"/>
    <w:rsid w:val="0076774F"/>
    <w:rsid w:val="007732FC"/>
    <w:rsid w:val="00774C82"/>
    <w:rsid w:val="0077578C"/>
    <w:rsid w:val="00777DCC"/>
    <w:rsid w:val="00783896"/>
    <w:rsid w:val="00785B67"/>
    <w:rsid w:val="00785B96"/>
    <w:rsid w:val="00787301"/>
    <w:rsid w:val="00797216"/>
    <w:rsid w:val="007A0A23"/>
    <w:rsid w:val="007A17AC"/>
    <w:rsid w:val="007A5BE4"/>
    <w:rsid w:val="007A5D74"/>
    <w:rsid w:val="007A6EFD"/>
    <w:rsid w:val="007B0090"/>
    <w:rsid w:val="007C2E9E"/>
    <w:rsid w:val="007C3A53"/>
    <w:rsid w:val="007D1DB0"/>
    <w:rsid w:val="007D6CE8"/>
    <w:rsid w:val="007E0B50"/>
    <w:rsid w:val="007E12B4"/>
    <w:rsid w:val="007E57EF"/>
    <w:rsid w:val="007E693D"/>
    <w:rsid w:val="007E6E78"/>
    <w:rsid w:val="007E6F5B"/>
    <w:rsid w:val="007E6FEE"/>
    <w:rsid w:val="007F3703"/>
    <w:rsid w:val="008052ED"/>
    <w:rsid w:val="00813E8D"/>
    <w:rsid w:val="008321C8"/>
    <w:rsid w:val="00833CD6"/>
    <w:rsid w:val="00837006"/>
    <w:rsid w:val="00841CF8"/>
    <w:rsid w:val="008444BA"/>
    <w:rsid w:val="00845573"/>
    <w:rsid w:val="00846481"/>
    <w:rsid w:val="00847786"/>
    <w:rsid w:val="008506DF"/>
    <w:rsid w:val="008575D7"/>
    <w:rsid w:val="00861D99"/>
    <w:rsid w:val="00864080"/>
    <w:rsid w:val="008650FA"/>
    <w:rsid w:val="00870BC4"/>
    <w:rsid w:val="00871D78"/>
    <w:rsid w:val="008759BF"/>
    <w:rsid w:val="008850AC"/>
    <w:rsid w:val="008971A6"/>
    <w:rsid w:val="008978F2"/>
    <w:rsid w:val="008A1716"/>
    <w:rsid w:val="008A2792"/>
    <w:rsid w:val="008A4832"/>
    <w:rsid w:val="008A4BAD"/>
    <w:rsid w:val="008B22D1"/>
    <w:rsid w:val="008B7453"/>
    <w:rsid w:val="008B78E4"/>
    <w:rsid w:val="008C0AC7"/>
    <w:rsid w:val="008C4FA3"/>
    <w:rsid w:val="008D6682"/>
    <w:rsid w:val="008E0B75"/>
    <w:rsid w:val="008E250F"/>
    <w:rsid w:val="008E3939"/>
    <w:rsid w:val="008F1B52"/>
    <w:rsid w:val="008F48C6"/>
    <w:rsid w:val="009033D7"/>
    <w:rsid w:val="00907CE6"/>
    <w:rsid w:val="009203CB"/>
    <w:rsid w:val="00920E4F"/>
    <w:rsid w:val="00925163"/>
    <w:rsid w:val="009271D9"/>
    <w:rsid w:val="009408B0"/>
    <w:rsid w:val="00940CBC"/>
    <w:rsid w:val="00947C56"/>
    <w:rsid w:val="009535E9"/>
    <w:rsid w:val="009648AF"/>
    <w:rsid w:val="00964A58"/>
    <w:rsid w:val="00966CCA"/>
    <w:rsid w:val="009671DB"/>
    <w:rsid w:val="00967897"/>
    <w:rsid w:val="0097267A"/>
    <w:rsid w:val="00980853"/>
    <w:rsid w:val="009860B3"/>
    <w:rsid w:val="00991BED"/>
    <w:rsid w:val="009959A1"/>
    <w:rsid w:val="009A1490"/>
    <w:rsid w:val="009A353C"/>
    <w:rsid w:val="009A4558"/>
    <w:rsid w:val="009A7470"/>
    <w:rsid w:val="009B0E7F"/>
    <w:rsid w:val="009B3D6D"/>
    <w:rsid w:val="009B5719"/>
    <w:rsid w:val="009B6D55"/>
    <w:rsid w:val="009C0EF7"/>
    <w:rsid w:val="009C24DB"/>
    <w:rsid w:val="009C342F"/>
    <w:rsid w:val="009C5C88"/>
    <w:rsid w:val="009E1ED4"/>
    <w:rsid w:val="009E3A60"/>
    <w:rsid w:val="009E50ED"/>
    <w:rsid w:val="009F0B2B"/>
    <w:rsid w:val="009F251C"/>
    <w:rsid w:val="009F4AB6"/>
    <w:rsid w:val="00A02690"/>
    <w:rsid w:val="00A06FBD"/>
    <w:rsid w:val="00A1471B"/>
    <w:rsid w:val="00A16895"/>
    <w:rsid w:val="00A20189"/>
    <w:rsid w:val="00A20256"/>
    <w:rsid w:val="00A220CA"/>
    <w:rsid w:val="00A22977"/>
    <w:rsid w:val="00A27AF7"/>
    <w:rsid w:val="00A32FB4"/>
    <w:rsid w:val="00A44C3C"/>
    <w:rsid w:val="00A462A3"/>
    <w:rsid w:val="00A46DC4"/>
    <w:rsid w:val="00A631FF"/>
    <w:rsid w:val="00A65D37"/>
    <w:rsid w:val="00A666C4"/>
    <w:rsid w:val="00A67095"/>
    <w:rsid w:val="00A72171"/>
    <w:rsid w:val="00A75631"/>
    <w:rsid w:val="00A7782D"/>
    <w:rsid w:val="00A81C20"/>
    <w:rsid w:val="00A85A22"/>
    <w:rsid w:val="00A86A2B"/>
    <w:rsid w:val="00A926B4"/>
    <w:rsid w:val="00A92B40"/>
    <w:rsid w:val="00A962C0"/>
    <w:rsid w:val="00AA4A7F"/>
    <w:rsid w:val="00AA4AF1"/>
    <w:rsid w:val="00AA4C6A"/>
    <w:rsid w:val="00AB0E9A"/>
    <w:rsid w:val="00AB3B53"/>
    <w:rsid w:val="00AB629C"/>
    <w:rsid w:val="00AB6DCF"/>
    <w:rsid w:val="00AC26AE"/>
    <w:rsid w:val="00AC3F03"/>
    <w:rsid w:val="00AC6473"/>
    <w:rsid w:val="00AD5D01"/>
    <w:rsid w:val="00AE0433"/>
    <w:rsid w:val="00AE1160"/>
    <w:rsid w:val="00AE2EB4"/>
    <w:rsid w:val="00AF0080"/>
    <w:rsid w:val="00B00858"/>
    <w:rsid w:val="00B10A55"/>
    <w:rsid w:val="00B14C08"/>
    <w:rsid w:val="00B25E57"/>
    <w:rsid w:val="00B32608"/>
    <w:rsid w:val="00B3750F"/>
    <w:rsid w:val="00B40151"/>
    <w:rsid w:val="00B53B5E"/>
    <w:rsid w:val="00B57D9B"/>
    <w:rsid w:val="00B63D9B"/>
    <w:rsid w:val="00B7015F"/>
    <w:rsid w:val="00B80B17"/>
    <w:rsid w:val="00B8133E"/>
    <w:rsid w:val="00B84DD0"/>
    <w:rsid w:val="00B85125"/>
    <w:rsid w:val="00B94E4D"/>
    <w:rsid w:val="00B953F5"/>
    <w:rsid w:val="00B978B2"/>
    <w:rsid w:val="00BA4FB3"/>
    <w:rsid w:val="00BB27E1"/>
    <w:rsid w:val="00BC34A7"/>
    <w:rsid w:val="00BC5D71"/>
    <w:rsid w:val="00BD0161"/>
    <w:rsid w:val="00BD2872"/>
    <w:rsid w:val="00BD584D"/>
    <w:rsid w:val="00BD670B"/>
    <w:rsid w:val="00BE2769"/>
    <w:rsid w:val="00BF6CD7"/>
    <w:rsid w:val="00C0195A"/>
    <w:rsid w:val="00C02401"/>
    <w:rsid w:val="00C06888"/>
    <w:rsid w:val="00C10644"/>
    <w:rsid w:val="00C10822"/>
    <w:rsid w:val="00C14EF5"/>
    <w:rsid w:val="00C15853"/>
    <w:rsid w:val="00C17D8E"/>
    <w:rsid w:val="00C220A0"/>
    <w:rsid w:val="00C23979"/>
    <w:rsid w:val="00C272AB"/>
    <w:rsid w:val="00C30443"/>
    <w:rsid w:val="00C31871"/>
    <w:rsid w:val="00C35526"/>
    <w:rsid w:val="00C36875"/>
    <w:rsid w:val="00C40ACD"/>
    <w:rsid w:val="00C40CA8"/>
    <w:rsid w:val="00C44997"/>
    <w:rsid w:val="00C46EC0"/>
    <w:rsid w:val="00C50925"/>
    <w:rsid w:val="00C61777"/>
    <w:rsid w:val="00C62A28"/>
    <w:rsid w:val="00C64243"/>
    <w:rsid w:val="00C676CB"/>
    <w:rsid w:val="00C703B2"/>
    <w:rsid w:val="00C7252B"/>
    <w:rsid w:val="00C8028F"/>
    <w:rsid w:val="00C804B5"/>
    <w:rsid w:val="00C805A1"/>
    <w:rsid w:val="00C8278D"/>
    <w:rsid w:val="00C85239"/>
    <w:rsid w:val="00C8682D"/>
    <w:rsid w:val="00C904C9"/>
    <w:rsid w:val="00CA0354"/>
    <w:rsid w:val="00CA1215"/>
    <w:rsid w:val="00CA45A9"/>
    <w:rsid w:val="00CB2B53"/>
    <w:rsid w:val="00CB4886"/>
    <w:rsid w:val="00CB4E70"/>
    <w:rsid w:val="00CC17B3"/>
    <w:rsid w:val="00CC6890"/>
    <w:rsid w:val="00CC754B"/>
    <w:rsid w:val="00CD1E45"/>
    <w:rsid w:val="00CD3913"/>
    <w:rsid w:val="00CD46F4"/>
    <w:rsid w:val="00CD5D53"/>
    <w:rsid w:val="00CE2F8B"/>
    <w:rsid w:val="00CE63DC"/>
    <w:rsid w:val="00CE747A"/>
    <w:rsid w:val="00CE76CB"/>
    <w:rsid w:val="00CF3330"/>
    <w:rsid w:val="00CF5875"/>
    <w:rsid w:val="00CF750A"/>
    <w:rsid w:val="00D01875"/>
    <w:rsid w:val="00D032C7"/>
    <w:rsid w:val="00D034B8"/>
    <w:rsid w:val="00D0386E"/>
    <w:rsid w:val="00D04E16"/>
    <w:rsid w:val="00D06993"/>
    <w:rsid w:val="00D151FB"/>
    <w:rsid w:val="00D32AA9"/>
    <w:rsid w:val="00D333FE"/>
    <w:rsid w:val="00D35C0A"/>
    <w:rsid w:val="00D375D1"/>
    <w:rsid w:val="00D41C74"/>
    <w:rsid w:val="00D506DC"/>
    <w:rsid w:val="00D51B72"/>
    <w:rsid w:val="00D544CC"/>
    <w:rsid w:val="00D568D3"/>
    <w:rsid w:val="00D57D78"/>
    <w:rsid w:val="00D61065"/>
    <w:rsid w:val="00D6273E"/>
    <w:rsid w:val="00D64737"/>
    <w:rsid w:val="00D66B9B"/>
    <w:rsid w:val="00D672F8"/>
    <w:rsid w:val="00D73A31"/>
    <w:rsid w:val="00D75079"/>
    <w:rsid w:val="00D75CED"/>
    <w:rsid w:val="00D86A2D"/>
    <w:rsid w:val="00D873D0"/>
    <w:rsid w:val="00D92B1C"/>
    <w:rsid w:val="00DA597D"/>
    <w:rsid w:val="00DB113E"/>
    <w:rsid w:val="00DB1211"/>
    <w:rsid w:val="00DB4336"/>
    <w:rsid w:val="00DB7A1F"/>
    <w:rsid w:val="00DC0D58"/>
    <w:rsid w:val="00DC1195"/>
    <w:rsid w:val="00DC1ADC"/>
    <w:rsid w:val="00DC27A2"/>
    <w:rsid w:val="00DC48D0"/>
    <w:rsid w:val="00DD002F"/>
    <w:rsid w:val="00DD0266"/>
    <w:rsid w:val="00DD3934"/>
    <w:rsid w:val="00DD465D"/>
    <w:rsid w:val="00DD5549"/>
    <w:rsid w:val="00DE2C29"/>
    <w:rsid w:val="00DE2CF5"/>
    <w:rsid w:val="00DE503B"/>
    <w:rsid w:val="00DE5A22"/>
    <w:rsid w:val="00DE6EBB"/>
    <w:rsid w:val="00DF08BC"/>
    <w:rsid w:val="00E0020F"/>
    <w:rsid w:val="00E01115"/>
    <w:rsid w:val="00E03D82"/>
    <w:rsid w:val="00E05828"/>
    <w:rsid w:val="00E05E12"/>
    <w:rsid w:val="00E0737C"/>
    <w:rsid w:val="00E13B6E"/>
    <w:rsid w:val="00E15901"/>
    <w:rsid w:val="00E16377"/>
    <w:rsid w:val="00E16A0D"/>
    <w:rsid w:val="00E2498B"/>
    <w:rsid w:val="00E25CCB"/>
    <w:rsid w:val="00E2674C"/>
    <w:rsid w:val="00E27DDB"/>
    <w:rsid w:val="00E31237"/>
    <w:rsid w:val="00E41C34"/>
    <w:rsid w:val="00E44384"/>
    <w:rsid w:val="00E46772"/>
    <w:rsid w:val="00E47DAE"/>
    <w:rsid w:val="00E521DF"/>
    <w:rsid w:val="00E54280"/>
    <w:rsid w:val="00E668DD"/>
    <w:rsid w:val="00E8252E"/>
    <w:rsid w:val="00E82988"/>
    <w:rsid w:val="00E93BC5"/>
    <w:rsid w:val="00EA1E3D"/>
    <w:rsid w:val="00EA2990"/>
    <w:rsid w:val="00EA3A3A"/>
    <w:rsid w:val="00EA5751"/>
    <w:rsid w:val="00EB1A5A"/>
    <w:rsid w:val="00EB3B26"/>
    <w:rsid w:val="00EC0BD5"/>
    <w:rsid w:val="00EC3E69"/>
    <w:rsid w:val="00EC617C"/>
    <w:rsid w:val="00ED2EC6"/>
    <w:rsid w:val="00ED7937"/>
    <w:rsid w:val="00EE1167"/>
    <w:rsid w:val="00EE75A6"/>
    <w:rsid w:val="00EF077C"/>
    <w:rsid w:val="00EF17F5"/>
    <w:rsid w:val="00F00CB6"/>
    <w:rsid w:val="00F03C28"/>
    <w:rsid w:val="00F03EB1"/>
    <w:rsid w:val="00F101F4"/>
    <w:rsid w:val="00F134A7"/>
    <w:rsid w:val="00F147F3"/>
    <w:rsid w:val="00F14D5B"/>
    <w:rsid w:val="00F2683A"/>
    <w:rsid w:val="00F3286F"/>
    <w:rsid w:val="00F36437"/>
    <w:rsid w:val="00F4320B"/>
    <w:rsid w:val="00F50B89"/>
    <w:rsid w:val="00F50FB9"/>
    <w:rsid w:val="00F549BA"/>
    <w:rsid w:val="00F555AB"/>
    <w:rsid w:val="00F62198"/>
    <w:rsid w:val="00F63837"/>
    <w:rsid w:val="00F71E06"/>
    <w:rsid w:val="00F725CA"/>
    <w:rsid w:val="00F75DB6"/>
    <w:rsid w:val="00F76336"/>
    <w:rsid w:val="00F77408"/>
    <w:rsid w:val="00F77CDE"/>
    <w:rsid w:val="00F962E7"/>
    <w:rsid w:val="00FA3054"/>
    <w:rsid w:val="00FB4AE1"/>
    <w:rsid w:val="00FB5884"/>
    <w:rsid w:val="00FB61DD"/>
    <w:rsid w:val="00FC51DA"/>
    <w:rsid w:val="00FC5AAA"/>
    <w:rsid w:val="00FD15FC"/>
    <w:rsid w:val="00FE25F0"/>
    <w:rsid w:val="00FE2E33"/>
    <w:rsid w:val="00FE42DF"/>
    <w:rsid w:val="00FF0364"/>
    <w:rsid w:val="00FF0C62"/>
    <w:rsid w:val="00FF2DDA"/>
    <w:rsid w:val="00FF3AB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5BEA2503"/>
  <w15:docId w15:val="{B96B15AA-3BF4-4D41-B677-DEE5CF64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44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1C4468"/>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C17D8E"/>
    <w:pPr>
      <w:ind w:left="720"/>
      <w:contextualSpacing/>
    </w:pPr>
  </w:style>
  <w:style w:type="paragraph" w:styleId="BalloonText">
    <w:name w:val="Balloon Text"/>
    <w:basedOn w:val="Normal"/>
    <w:link w:val="BalloonTextChar"/>
    <w:uiPriority w:val="99"/>
    <w:semiHidden/>
    <w:unhideWhenUsed/>
    <w:rsid w:val="00B85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25"/>
    <w:rPr>
      <w:rFonts w:ascii="Segoe UI" w:eastAsia="Calibri" w:hAnsi="Segoe UI" w:cs="Segoe UI"/>
      <w:sz w:val="18"/>
      <w:szCs w:val="18"/>
    </w:rPr>
  </w:style>
  <w:style w:type="paragraph" w:styleId="Header">
    <w:name w:val="header"/>
    <w:basedOn w:val="Normal"/>
    <w:link w:val="HeaderChar"/>
    <w:uiPriority w:val="99"/>
    <w:unhideWhenUsed/>
    <w:rsid w:val="00621E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E6D"/>
    <w:rPr>
      <w:rFonts w:ascii="Calibri" w:eastAsia="Calibri" w:hAnsi="Calibri" w:cs="Times New Roman"/>
    </w:rPr>
  </w:style>
  <w:style w:type="paragraph" w:styleId="Footer">
    <w:name w:val="footer"/>
    <w:basedOn w:val="Normal"/>
    <w:link w:val="FooterChar"/>
    <w:uiPriority w:val="99"/>
    <w:unhideWhenUsed/>
    <w:rsid w:val="00621E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E6D"/>
    <w:rPr>
      <w:rFonts w:ascii="Calibri" w:eastAsia="Calibri" w:hAnsi="Calibri" w:cs="Times New Roman"/>
    </w:rPr>
  </w:style>
  <w:style w:type="paragraph" w:customStyle="1" w:styleId="Default">
    <w:name w:val="Default"/>
    <w:rsid w:val="00B978B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99463">
      <w:bodyDiv w:val="1"/>
      <w:marLeft w:val="0"/>
      <w:marRight w:val="0"/>
      <w:marTop w:val="0"/>
      <w:marBottom w:val="0"/>
      <w:divBdr>
        <w:top w:val="none" w:sz="0" w:space="0" w:color="auto"/>
        <w:left w:val="none" w:sz="0" w:space="0" w:color="auto"/>
        <w:bottom w:val="none" w:sz="0" w:space="0" w:color="auto"/>
        <w:right w:val="none" w:sz="0" w:space="0" w:color="auto"/>
      </w:divBdr>
    </w:div>
    <w:div w:id="381364150">
      <w:bodyDiv w:val="1"/>
      <w:marLeft w:val="0"/>
      <w:marRight w:val="0"/>
      <w:marTop w:val="0"/>
      <w:marBottom w:val="0"/>
      <w:divBdr>
        <w:top w:val="none" w:sz="0" w:space="0" w:color="auto"/>
        <w:left w:val="none" w:sz="0" w:space="0" w:color="auto"/>
        <w:bottom w:val="none" w:sz="0" w:space="0" w:color="auto"/>
        <w:right w:val="none" w:sz="0" w:space="0" w:color="auto"/>
      </w:divBdr>
    </w:div>
    <w:div w:id="544021127">
      <w:bodyDiv w:val="1"/>
      <w:marLeft w:val="0"/>
      <w:marRight w:val="0"/>
      <w:marTop w:val="0"/>
      <w:marBottom w:val="0"/>
      <w:divBdr>
        <w:top w:val="none" w:sz="0" w:space="0" w:color="auto"/>
        <w:left w:val="none" w:sz="0" w:space="0" w:color="auto"/>
        <w:bottom w:val="none" w:sz="0" w:space="0" w:color="auto"/>
        <w:right w:val="none" w:sz="0" w:space="0" w:color="auto"/>
      </w:divBdr>
    </w:div>
    <w:div w:id="545142073">
      <w:bodyDiv w:val="1"/>
      <w:marLeft w:val="0"/>
      <w:marRight w:val="0"/>
      <w:marTop w:val="0"/>
      <w:marBottom w:val="0"/>
      <w:divBdr>
        <w:top w:val="none" w:sz="0" w:space="0" w:color="auto"/>
        <w:left w:val="none" w:sz="0" w:space="0" w:color="auto"/>
        <w:bottom w:val="none" w:sz="0" w:space="0" w:color="auto"/>
        <w:right w:val="none" w:sz="0" w:space="0" w:color="auto"/>
      </w:divBdr>
    </w:div>
    <w:div w:id="590625092">
      <w:bodyDiv w:val="1"/>
      <w:marLeft w:val="0"/>
      <w:marRight w:val="0"/>
      <w:marTop w:val="0"/>
      <w:marBottom w:val="0"/>
      <w:divBdr>
        <w:top w:val="none" w:sz="0" w:space="0" w:color="auto"/>
        <w:left w:val="none" w:sz="0" w:space="0" w:color="auto"/>
        <w:bottom w:val="none" w:sz="0" w:space="0" w:color="auto"/>
        <w:right w:val="none" w:sz="0" w:space="0" w:color="auto"/>
      </w:divBdr>
    </w:div>
    <w:div w:id="790703838">
      <w:bodyDiv w:val="1"/>
      <w:marLeft w:val="0"/>
      <w:marRight w:val="0"/>
      <w:marTop w:val="0"/>
      <w:marBottom w:val="0"/>
      <w:divBdr>
        <w:top w:val="none" w:sz="0" w:space="0" w:color="auto"/>
        <w:left w:val="none" w:sz="0" w:space="0" w:color="auto"/>
        <w:bottom w:val="none" w:sz="0" w:space="0" w:color="auto"/>
        <w:right w:val="none" w:sz="0" w:space="0" w:color="auto"/>
      </w:divBdr>
    </w:div>
    <w:div w:id="848253094">
      <w:bodyDiv w:val="1"/>
      <w:marLeft w:val="0"/>
      <w:marRight w:val="0"/>
      <w:marTop w:val="0"/>
      <w:marBottom w:val="0"/>
      <w:divBdr>
        <w:top w:val="none" w:sz="0" w:space="0" w:color="auto"/>
        <w:left w:val="none" w:sz="0" w:space="0" w:color="auto"/>
        <w:bottom w:val="none" w:sz="0" w:space="0" w:color="auto"/>
        <w:right w:val="none" w:sz="0" w:space="0" w:color="auto"/>
      </w:divBdr>
    </w:div>
    <w:div w:id="1011756759">
      <w:bodyDiv w:val="1"/>
      <w:marLeft w:val="0"/>
      <w:marRight w:val="0"/>
      <w:marTop w:val="0"/>
      <w:marBottom w:val="0"/>
      <w:divBdr>
        <w:top w:val="none" w:sz="0" w:space="0" w:color="auto"/>
        <w:left w:val="none" w:sz="0" w:space="0" w:color="auto"/>
        <w:bottom w:val="none" w:sz="0" w:space="0" w:color="auto"/>
        <w:right w:val="none" w:sz="0" w:space="0" w:color="auto"/>
      </w:divBdr>
    </w:div>
    <w:div w:id="1062632828">
      <w:bodyDiv w:val="1"/>
      <w:marLeft w:val="0"/>
      <w:marRight w:val="0"/>
      <w:marTop w:val="0"/>
      <w:marBottom w:val="0"/>
      <w:divBdr>
        <w:top w:val="none" w:sz="0" w:space="0" w:color="auto"/>
        <w:left w:val="none" w:sz="0" w:space="0" w:color="auto"/>
        <w:bottom w:val="none" w:sz="0" w:space="0" w:color="auto"/>
        <w:right w:val="none" w:sz="0" w:space="0" w:color="auto"/>
      </w:divBdr>
    </w:div>
    <w:div w:id="1080370806">
      <w:bodyDiv w:val="1"/>
      <w:marLeft w:val="0"/>
      <w:marRight w:val="0"/>
      <w:marTop w:val="0"/>
      <w:marBottom w:val="0"/>
      <w:divBdr>
        <w:top w:val="none" w:sz="0" w:space="0" w:color="auto"/>
        <w:left w:val="none" w:sz="0" w:space="0" w:color="auto"/>
        <w:bottom w:val="none" w:sz="0" w:space="0" w:color="auto"/>
        <w:right w:val="none" w:sz="0" w:space="0" w:color="auto"/>
      </w:divBdr>
    </w:div>
    <w:div w:id="1131240774">
      <w:bodyDiv w:val="1"/>
      <w:marLeft w:val="0"/>
      <w:marRight w:val="0"/>
      <w:marTop w:val="0"/>
      <w:marBottom w:val="0"/>
      <w:divBdr>
        <w:top w:val="none" w:sz="0" w:space="0" w:color="auto"/>
        <w:left w:val="none" w:sz="0" w:space="0" w:color="auto"/>
        <w:bottom w:val="none" w:sz="0" w:space="0" w:color="auto"/>
        <w:right w:val="none" w:sz="0" w:space="0" w:color="auto"/>
      </w:divBdr>
    </w:div>
    <w:div w:id="1206984278">
      <w:bodyDiv w:val="1"/>
      <w:marLeft w:val="0"/>
      <w:marRight w:val="0"/>
      <w:marTop w:val="0"/>
      <w:marBottom w:val="0"/>
      <w:divBdr>
        <w:top w:val="none" w:sz="0" w:space="0" w:color="auto"/>
        <w:left w:val="none" w:sz="0" w:space="0" w:color="auto"/>
        <w:bottom w:val="none" w:sz="0" w:space="0" w:color="auto"/>
        <w:right w:val="none" w:sz="0" w:space="0" w:color="auto"/>
      </w:divBdr>
    </w:div>
    <w:div w:id="1437746917">
      <w:bodyDiv w:val="1"/>
      <w:marLeft w:val="0"/>
      <w:marRight w:val="0"/>
      <w:marTop w:val="0"/>
      <w:marBottom w:val="0"/>
      <w:divBdr>
        <w:top w:val="none" w:sz="0" w:space="0" w:color="auto"/>
        <w:left w:val="none" w:sz="0" w:space="0" w:color="auto"/>
        <w:bottom w:val="none" w:sz="0" w:space="0" w:color="auto"/>
        <w:right w:val="none" w:sz="0" w:space="0" w:color="auto"/>
      </w:divBdr>
    </w:div>
    <w:div w:id="1613782740">
      <w:bodyDiv w:val="1"/>
      <w:marLeft w:val="0"/>
      <w:marRight w:val="0"/>
      <w:marTop w:val="0"/>
      <w:marBottom w:val="0"/>
      <w:divBdr>
        <w:top w:val="none" w:sz="0" w:space="0" w:color="auto"/>
        <w:left w:val="none" w:sz="0" w:space="0" w:color="auto"/>
        <w:bottom w:val="none" w:sz="0" w:space="0" w:color="auto"/>
        <w:right w:val="none" w:sz="0" w:space="0" w:color="auto"/>
      </w:divBdr>
    </w:div>
    <w:div w:id="1814986702">
      <w:bodyDiv w:val="1"/>
      <w:marLeft w:val="0"/>
      <w:marRight w:val="0"/>
      <w:marTop w:val="0"/>
      <w:marBottom w:val="0"/>
      <w:divBdr>
        <w:top w:val="none" w:sz="0" w:space="0" w:color="auto"/>
        <w:left w:val="none" w:sz="0" w:space="0" w:color="auto"/>
        <w:bottom w:val="none" w:sz="0" w:space="0" w:color="auto"/>
        <w:right w:val="none" w:sz="0" w:space="0" w:color="auto"/>
      </w:divBdr>
    </w:div>
    <w:div w:id="2013216005">
      <w:bodyDiv w:val="1"/>
      <w:marLeft w:val="0"/>
      <w:marRight w:val="0"/>
      <w:marTop w:val="0"/>
      <w:marBottom w:val="0"/>
      <w:divBdr>
        <w:top w:val="none" w:sz="0" w:space="0" w:color="auto"/>
        <w:left w:val="none" w:sz="0" w:space="0" w:color="auto"/>
        <w:bottom w:val="none" w:sz="0" w:space="0" w:color="auto"/>
        <w:right w:val="none" w:sz="0" w:space="0" w:color="auto"/>
      </w:divBdr>
    </w:div>
    <w:div w:id="212310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VNSGNFSR001\Finance\AFMC\CBPF%20REPORTS\Database\BC%20Cong%20ty%20QLQ%20TT181\Database%20nam%202023%20CBP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b="1">
                <a:latin typeface="Times New Roman" panose="02020603050405020304" pitchFamily="18" charset="0"/>
                <a:cs typeface="Times New Roman" panose="02020603050405020304" pitchFamily="18" charset="0"/>
              </a:rPr>
              <a:t>NAV/CCQ</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spPr>
            <a:ln w="22225" cap="rnd" cmpd="sng" algn="ctr">
              <a:solidFill>
                <a:schemeClr val="accent1"/>
              </a:solidFill>
              <a:round/>
            </a:ln>
            <a:effectLst/>
          </c:spPr>
          <c:marker>
            <c:symbol val="none"/>
          </c:marker>
          <c:cat>
            <c:strRef>
              <c:f>'Chart NAV'!$M$2:$Y$2</c:f>
              <c:strCache>
                <c:ptCount val="13"/>
                <c:pt idx="0">
                  <c:v>Tuần 12</c:v>
                </c:pt>
                <c:pt idx="1">
                  <c:v>Tuần 13</c:v>
                </c:pt>
                <c:pt idx="2">
                  <c:v>Tuần 14</c:v>
                </c:pt>
                <c:pt idx="3">
                  <c:v>Tuần 15</c:v>
                </c:pt>
                <c:pt idx="4">
                  <c:v>Tuần 16</c:v>
                </c:pt>
                <c:pt idx="5">
                  <c:v>Tuần 17</c:v>
                </c:pt>
                <c:pt idx="6">
                  <c:v>Tuần 18</c:v>
                </c:pt>
                <c:pt idx="7">
                  <c:v>Tuần 19</c:v>
                </c:pt>
                <c:pt idx="8">
                  <c:v>Tuần 20</c:v>
                </c:pt>
                <c:pt idx="9">
                  <c:v>Tuần 21</c:v>
                </c:pt>
                <c:pt idx="10">
                  <c:v>Tuần 22</c:v>
                </c:pt>
                <c:pt idx="11">
                  <c:v>Tuần 23</c:v>
                </c:pt>
                <c:pt idx="12">
                  <c:v>Tuần 24</c:v>
                </c:pt>
              </c:strCache>
            </c:strRef>
          </c:cat>
          <c:val>
            <c:numRef>
              <c:f>'Chart NAV'!$M$3:$Y$3</c:f>
              <c:numCache>
                <c:formatCode>_(* #,##0_);_(* \(#,##0\);_(* "-"??_);_(@_)</c:formatCode>
                <c:ptCount val="13"/>
                <c:pt idx="0">
                  <c:v>11877.27</c:v>
                </c:pt>
                <c:pt idx="1">
                  <c:v>11891.01</c:v>
                </c:pt>
                <c:pt idx="2">
                  <c:v>11904.52</c:v>
                </c:pt>
                <c:pt idx="3">
                  <c:v>11918.39</c:v>
                </c:pt>
                <c:pt idx="4">
                  <c:v>11934.25</c:v>
                </c:pt>
                <c:pt idx="5">
                  <c:v>11946.05</c:v>
                </c:pt>
                <c:pt idx="6">
                  <c:v>11959.95</c:v>
                </c:pt>
                <c:pt idx="7">
                  <c:v>11973.86</c:v>
                </c:pt>
                <c:pt idx="8">
                  <c:v>11987.81</c:v>
                </c:pt>
                <c:pt idx="9">
                  <c:v>12001.82</c:v>
                </c:pt>
                <c:pt idx="10">
                  <c:v>12015.5</c:v>
                </c:pt>
                <c:pt idx="11">
                  <c:v>12029.52</c:v>
                </c:pt>
                <c:pt idx="12">
                  <c:v>12040.89</c:v>
                </c:pt>
              </c:numCache>
            </c:numRef>
          </c:val>
          <c:smooth val="0"/>
          <c:extLst>
            <c:ext xmlns:c16="http://schemas.microsoft.com/office/drawing/2014/chart" uri="{C3380CC4-5D6E-409C-BE32-E72D297353CC}">
              <c16:uniqueId val="{00000000-DD06-4C35-AFA7-9416D437712F}"/>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967306720"/>
        <c:axId val="967316232"/>
      </c:lineChart>
      <c:catAx>
        <c:axId val="967306720"/>
        <c:scaling>
          <c:orientation val="minMax"/>
        </c:scaling>
        <c:delete val="0"/>
        <c:axPos val="b"/>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16232"/>
        <c:crosses val="autoZero"/>
        <c:auto val="1"/>
        <c:lblAlgn val="ctr"/>
        <c:lblOffset val="100"/>
        <c:noMultiLvlLbl val="0"/>
      </c:catAx>
      <c:valAx>
        <c:axId val="967316232"/>
        <c:scaling>
          <c:orientation val="minMax"/>
        </c:scaling>
        <c:delete val="0"/>
        <c:axPos val="l"/>
        <c:numFmt formatCode="_(* #,##0_);_(* \(#,##0\);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06720"/>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FQHNHlvTq8aY+a88M4pTdP4AFlo=</DigestValue>
    </Reference>
    <Reference Type="http://www.w3.org/2000/09/xmldsig#Object" URI="#idOfficeObject">
      <DigestMethod Algorithm="http://www.w3.org/2000/09/xmldsig#sha1"/>
      <DigestValue>GXuBeVu8UM5OfTZBTlSfWAcGPqA=</DigestValue>
    </Reference>
    <Reference Type="http://uri.etsi.org/01903#SignedProperties" URI="#idSignedProperties">
      <Transforms>
        <Transform Algorithm="http://www.w3.org/TR/2001/REC-xml-c14n-20010315"/>
      </Transforms>
      <DigestMethod Algorithm="http://www.w3.org/2000/09/xmldsig#sha1"/>
      <DigestValue>zY2cY1vcvukJK8T88d/+tDga3gM=</DigestValue>
    </Reference>
  </SignedInfo>
  <SignatureValue>imd2Ufx/SAoPd+fsqaCs3hQc6G63BS57lyx7Nk+pJAeGsi8cfW6hjkxjo/E4soFlgfX9MvVZWga0
DYamNMGBGLa+LDx9Dt6fAxQ6ifnAqh6uJd63KitYlc+ekwLrubBWbsOXtTmIvovpULeo5gSMdJmV
9Zg05l2bkI05b/4xBeA=</SignatureValue>
  <KeyInfo>
    <X509Data>
      <X509Certificate>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Transform>
          <Transform Algorithm="http://www.w3.org/TR/2001/REC-xml-c14n-20010315"/>
        </Transforms>
        <DigestMethod Algorithm="http://www.w3.org/2000/09/xmldsig#sha1"/>
        <DigestValue>aXeywYQYjOY/otSji33uSJyTqHQ=</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0/09/xmldsig#sha1"/>
        <DigestValue>ElsMdURjjhOG0HWjqU1sVv88gvw=</DigestValue>
      </Reference>
      <Reference URI="/word/charts/chart1.xml?ContentType=application/vnd.openxmlformats-officedocument.drawingml.chart+xml">
        <DigestMethod Algorithm="http://www.w3.org/2000/09/xmldsig#sha1"/>
        <DigestValue>Ku8CEq9hnzp9/gpFoRQR15ixuDU=</DigestValue>
      </Reference>
      <Reference URI="/word/charts/colors1.xml?ContentType=application/vnd.ms-office.chartcolorstyle+xml">
        <DigestMethod Algorithm="http://www.w3.org/2000/09/xmldsig#sha1"/>
        <DigestValue>KG64DhNhfcPCW2uvEjeUT2BFWQ4=</DigestValue>
      </Reference>
      <Reference URI="/word/charts/style1.xml?ContentType=application/vnd.ms-office.chartstyle+xml">
        <DigestMethod Algorithm="http://www.w3.org/2000/09/xmldsig#sha1"/>
        <DigestValue>JHx66bXPpJmtsg0bpRXtUdEX3hw=</DigestValue>
      </Reference>
      <Reference URI="/word/document.xml?ContentType=application/vnd.openxmlformats-officedocument.wordprocessingml.document.main+xml">
        <DigestMethod Algorithm="http://www.w3.org/2000/09/xmldsig#sha1"/>
        <DigestValue>zoDomaLxh/f/IYPmgfC4X1VGAlI=</DigestValue>
      </Reference>
      <Reference URI="/word/endnotes.xml?ContentType=application/vnd.openxmlformats-officedocument.wordprocessingml.endnotes+xml">
        <DigestMethod Algorithm="http://www.w3.org/2000/09/xmldsig#sha1"/>
        <DigestValue>NBGJQy55WjwGd86mdzY4cgdf4UI=</DigestValue>
      </Reference>
      <Reference URI="/word/fontTable.xml?ContentType=application/vnd.openxmlformats-officedocument.wordprocessingml.fontTable+xml">
        <DigestMethod Algorithm="http://www.w3.org/2000/09/xmldsig#sha1"/>
        <DigestValue>5E8ikvmiIO4kmJLdWhjJFqPif3E=</DigestValue>
      </Reference>
      <Reference URI="/word/footer1.xml?ContentType=application/vnd.openxmlformats-officedocument.wordprocessingml.footer+xml">
        <DigestMethod Algorithm="http://www.w3.org/2000/09/xmldsig#sha1"/>
        <DigestValue>RvmGINK899lbU9Wm5G7KeLIURDw=</DigestValue>
      </Reference>
      <Reference URI="/word/footer2.xml?ContentType=application/vnd.openxmlformats-officedocument.wordprocessingml.footer+xml">
        <DigestMethod Algorithm="http://www.w3.org/2000/09/xmldsig#sha1"/>
        <DigestValue>Bj5a1CzPhvI0CsgxkwXrhokdrPU=</DigestValue>
      </Reference>
      <Reference URI="/word/footer3.xml?ContentType=application/vnd.openxmlformats-officedocument.wordprocessingml.footer+xml">
        <DigestMethod Algorithm="http://www.w3.org/2000/09/xmldsig#sha1"/>
        <DigestValue>inqQs0gZ9EBKZf3IMWiEci9Lcfg=</DigestValue>
      </Reference>
      <Reference URI="/word/footnotes.xml?ContentType=application/vnd.openxmlformats-officedocument.wordprocessingml.footnotes+xml">
        <DigestMethod Algorithm="http://www.w3.org/2000/09/xmldsig#sha1"/>
        <DigestValue>5u5N2RkFADEQxPHJkEwSRImfzQ4=</DigestValue>
      </Reference>
      <Reference URI="/word/header1.xml?ContentType=application/vnd.openxmlformats-officedocument.wordprocessingml.header+xml">
        <DigestMethod Algorithm="http://www.w3.org/2000/09/xmldsig#sha1"/>
        <DigestValue>wKzTB3DmH3+wC/NEWfMooR5rfwQ=</DigestValue>
      </Reference>
      <Reference URI="/word/header2.xml?ContentType=application/vnd.openxmlformats-officedocument.wordprocessingml.header+xml">
        <DigestMethod Algorithm="http://www.w3.org/2000/09/xmldsig#sha1"/>
        <DigestValue>XhIP451+Fa1Cpc6NdCnirbZ3BAI=</DigestValue>
      </Reference>
      <Reference URI="/word/header3.xml?ContentType=application/vnd.openxmlformats-officedocument.wordprocessingml.header+xml">
        <DigestMethod Algorithm="http://www.w3.org/2000/09/xmldsig#sha1"/>
        <DigestValue>2RwVEd8J1wRMqohROz6RTAKJ4dw=</DigestValue>
      </Reference>
      <Reference URI="/word/media/image1.png?ContentType=image/png">
        <DigestMethod Algorithm="http://www.w3.org/2000/09/xmldsig#sha1"/>
        <DigestValue>BRuGUJE2W9hdZLMSXPu+cseBHPw=</DigestValue>
      </Reference>
      <Reference URI="/word/media/image2.png?ContentType=image/png">
        <DigestMethod Algorithm="http://www.w3.org/2000/09/xmldsig#sha1"/>
        <DigestValue>idksMJbaZDGGuphkzmCXtzxK13o=</DigestValue>
      </Reference>
      <Reference URI="/word/media/image3.png?ContentType=image/png">
        <DigestMethod Algorithm="http://www.w3.org/2000/09/xmldsig#sha1"/>
        <DigestValue>fs542ZnLQMV8+pEqquU5MMKr4rI=</DigestValue>
      </Reference>
      <Reference URI="/word/numbering.xml?ContentType=application/vnd.openxmlformats-officedocument.wordprocessingml.numbering+xml">
        <DigestMethod Algorithm="http://www.w3.org/2000/09/xmldsig#sha1"/>
        <DigestValue>tfFnVO+PLLsJS9dpXwTOlAqiiiM=</DigestValue>
      </Reference>
      <Reference URI="/word/settings.xml?ContentType=application/vnd.openxmlformats-officedocument.wordprocessingml.settings+xml">
        <DigestMethod Algorithm="http://www.w3.org/2000/09/xmldsig#sha1"/>
        <DigestValue>vRNQ8ZY0m/H2zEab+C/zYU4Rg2o=</DigestValue>
      </Reference>
      <Reference URI="/word/styles.xml?ContentType=application/vnd.openxmlformats-officedocument.wordprocessingml.styles+xml">
        <DigestMethod Algorithm="http://www.w3.org/2000/09/xmldsig#sha1"/>
        <DigestValue>mkaKX02EK0MXYZDwY8OKZ8W1fcc=</DigestValue>
      </Reference>
      <Reference URI="/word/theme/theme1.xml?ContentType=application/vnd.openxmlformats-officedocument.theme+xml">
        <DigestMethod Algorithm="http://www.w3.org/2000/09/xmldsig#sha1"/>
        <DigestValue>A7mMCM/bIq8J08Isx4WI1dNx25c=</DigestValue>
      </Reference>
      <Reference URI="/word/webSettings.xml?ContentType=application/vnd.openxmlformats-officedocument.wordprocessingml.webSettings+xml">
        <DigestMethod Algorithm="http://www.w3.org/2000/09/xmldsig#sha1"/>
        <DigestValue>fSikrHaWslX4uWB926WAmM0+TCk=</DigestValue>
      </Reference>
    </Manifest>
    <SignatureProperties>
      <SignatureProperty Id="idSignatureTime" Target="#idPackageSignature">
        <mdssi:SignatureTime xmlns:mdssi="http://schemas.openxmlformats.org/package/2006/digital-signature">
          <mdssi:Format>YYYY-MM-DDThh:mm:ssTZD</mdssi:Format>
          <mdssi:Value>2023-07-19T14:02:23Z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2023-07-19T14:02:23Z</xd:SigningTime>
          <xd:SigningCertificate>
            <xd:Cert>
              <xd:CertDigest>
                <DigestMethod Algorithm="http://www.w3.org/2000/09/xmldsig#sha1"/>
                <DigestValue>JH3tXj8W56X5SS4lcirnI72jIdE=</DigestValue>
              </xd:CertDigest>
              <xd:IssuerSerial>
                <X509IssuerName>CN=VNPT Certification Authority, OU=VNPT-CA Trust Network, O=VNPT Group, C=VN</X509IssuerName>
                <X509SerialNumber>111660364314329425322592144059520415905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7F020-E274-4FB6-803A-9B205899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3279</Words>
  <Characters>18696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Thanh Thuy - CFMC Vietnam</dc:creator>
  <cp:lastModifiedBy>Nguyen, Thi Bich Ngoc - CFMC Vietnam</cp:lastModifiedBy>
  <cp:revision>34</cp:revision>
  <cp:lastPrinted>2022-01-19T10:21:00Z</cp:lastPrinted>
  <dcterms:created xsi:type="dcterms:W3CDTF">2022-04-18T03:50:00Z</dcterms:created>
  <dcterms:modified xsi:type="dcterms:W3CDTF">2023-07-19T13:54:00Z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2021-04-15T02:16:22Z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98d88398-352a-4e9b-bd79-a7f441adb190</vt:lpwstr>
  </property>
  <property fmtid="{D5CDD505-2E9C-101B-9397-08002B2CF9AE}" pid="8" name="MSIP_Label_b279a5b4-1824-49e3-a612-20b3893cf696_ContentBits">
    <vt:lpwstr>0</vt:lpwstr>
  </property>
</Properties>
</file>