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5AF69" w14:textId="77777777" w:rsidR="001C4468" w:rsidRPr="00E93BC5" w:rsidRDefault="001C4468"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BÁO CÁO CỦA CÔNG TY QUẢN LÝ QUỸ</w:t>
      </w:r>
    </w:p>
    <w:p w14:paraId="0E96F330" w14:textId="77777777" w:rsidR="00C17D8E" w:rsidRPr="00E93BC5"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w:t>
      </w:r>
      <w:r w:rsidRPr="00E93BC5">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E93BC5"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BÁO CÁO CỦA CÔNG TY TNHH MTV QUẢN LÝ QUỸ CHUBB LIFE</w:t>
      </w:r>
    </w:p>
    <w:p w14:paraId="1A4CC93D" w14:textId="49A888A0" w:rsidR="00C17D8E" w:rsidRPr="00E93BC5"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E93BC5">
        <w:rPr>
          <w:rFonts w:ascii="Times New Roman" w:hAnsi="Times New Roman"/>
          <w:b/>
          <w:i/>
          <w:sz w:val="24"/>
          <w:szCs w:val="24"/>
          <w:lang w:val="nl-NL"/>
        </w:rPr>
        <w:t>(</w:t>
      </w:r>
      <w:r w:rsidR="0009242D">
        <w:rPr>
          <w:rFonts w:ascii="Times New Roman" w:hAnsi="Times New Roman"/>
          <w:b/>
          <w:i/>
          <w:sz w:val="24"/>
          <w:szCs w:val="24"/>
          <w:lang w:val="nl-NL"/>
        </w:rPr>
        <w:t xml:space="preserve">Quý </w:t>
      </w:r>
      <w:r w:rsidR="002D54C8" w:rsidRPr="00E93BC5">
        <w:rPr>
          <w:rFonts w:ascii="Times New Roman" w:hAnsi="Times New Roman"/>
          <w:b/>
          <w:i/>
          <w:sz w:val="24"/>
          <w:szCs w:val="24"/>
          <w:lang w:val="nl-NL"/>
        </w:rPr>
        <w:t>1/2022</w:t>
      </w:r>
      <w:r w:rsidRPr="00E93BC5">
        <w:rPr>
          <w:rFonts w:ascii="Times New Roman" w:hAnsi="Times New Roman"/>
          <w:b/>
          <w:i/>
          <w:sz w:val="24"/>
          <w:szCs w:val="24"/>
          <w:lang w:val="nl-NL"/>
        </w:rPr>
        <w:t>)</w:t>
      </w:r>
    </w:p>
    <w:p w14:paraId="0ED0F6F0" w14:textId="77777777" w:rsidR="001C4468" w:rsidRPr="00E93BC5"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E93BC5">
        <w:rPr>
          <w:rFonts w:ascii="Times New Roman" w:hAnsi="Times New Roman"/>
          <w:b/>
          <w:sz w:val="24"/>
          <w:szCs w:val="24"/>
          <w:lang w:val="nl-NL"/>
        </w:rPr>
        <w:t>T</w:t>
      </w:r>
      <w:r w:rsidR="00D86A2D" w:rsidRPr="00E93BC5">
        <w:rPr>
          <w:rFonts w:ascii="Times New Roman" w:hAnsi="Times New Roman"/>
          <w:b/>
          <w:sz w:val="24"/>
          <w:szCs w:val="24"/>
          <w:lang w:val="nl-NL"/>
        </w:rPr>
        <w:t>HÔNG TIN CHUNG VỀ QUỸ</w:t>
      </w:r>
    </w:p>
    <w:p w14:paraId="019E1D7F" w14:textId="77777777" w:rsidR="00C17D8E" w:rsidRPr="00E93BC5"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E93BC5">
        <w:rPr>
          <w:rFonts w:ascii="Times New Roman" w:eastAsia="Times New Roman" w:hAnsi="Times New Roman"/>
          <w:bCs/>
          <w:color w:val="000000"/>
          <w:sz w:val="24"/>
          <w:szCs w:val="24"/>
          <w:lang w:val="nl-NL" w:eastAsia="en-SG"/>
        </w:rPr>
        <w:t xml:space="preserve">Tên quỹ: </w:t>
      </w:r>
      <w:r w:rsidRPr="00E93BC5">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E93BC5"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E93BC5">
        <w:rPr>
          <w:rFonts w:ascii="Times New Roman" w:eastAsia="Times New Roman" w:hAnsi="Times New Roman"/>
          <w:bCs/>
          <w:color w:val="000000"/>
          <w:sz w:val="24"/>
          <w:szCs w:val="24"/>
          <w:lang w:val="nl-NL" w:eastAsia="en-SG"/>
        </w:rPr>
        <w:t xml:space="preserve"> </w:t>
      </w:r>
      <w:r w:rsidR="00C17D8E" w:rsidRPr="00E93BC5">
        <w:rPr>
          <w:rFonts w:ascii="Times New Roman" w:eastAsia="Times New Roman" w:hAnsi="Times New Roman"/>
          <w:bCs/>
          <w:color w:val="000000"/>
          <w:sz w:val="24"/>
          <w:szCs w:val="24"/>
          <w:lang w:val="nl-NL" w:eastAsia="en-SG"/>
        </w:rPr>
        <w:t xml:space="preserve">Loại hình quỹ: </w:t>
      </w:r>
      <w:r w:rsidR="00C17D8E" w:rsidRPr="00E93BC5">
        <w:rPr>
          <w:rFonts w:ascii="Times New Roman" w:eastAsia="Times New Roman" w:hAnsi="Times New Roman"/>
          <w:b/>
          <w:bCs/>
          <w:color w:val="000000"/>
          <w:sz w:val="24"/>
          <w:szCs w:val="24"/>
          <w:lang w:val="nl-NL" w:eastAsia="en-SG"/>
        </w:rPr>
        <w:t>Quỹ mở</w:t>
      </w:r>
    </w:p>
    <w:p w14:paraId="509BD9F5"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Mục tiêu của Quỹ:</w:t>
      </w:r>
    </w:p>
    <w:p w14:paraId="06055ACB" w14:textId="77777777" w:rsidR="00C17D8E" w:rsidRPr="00E93BC5"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E93BC5">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E93BC5">
        <w:rPr>
          <w:rFonts w:ascii="Times New Roman" w:eastAsia="Times New Roman" w:hAnsi="Times New Roman"/>
          <w:bCs/>
          <w:color w:val="000000"/>
          <w:sz w:val="24"/>
          <w:szCs w:val="24"/>
          <w:lang w:val="nl-NL" w:eastAsia="en-SG"/>
        </w:rPr>
        <w:t xml:space="preserve">. </w:t>
      </w:r>
    </w:p>
    <w:p w14:paraId="1678E42E" w14:textId="77777777" w:rsidR="001C4468" w:rsidRPr="00E93BC5"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93BC5">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E93BC5"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62540953" w:rsidR="009860B3" w:rsidRPr="00E93BC5"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 xml:space="preserve">NAV </w:t>
            </w:r>
            <w:proofErr w:type="spellStart"/>
            <w:r w:rsidRPr="00E93BC5">
              <w:rPr>
                <w:rFonts w:ascii="Times New Roman" w:eastAsia="Times New Roman" w:hAnsi="Times New Roman"/>
                <w:bCs/>
                <w:color w:val="000000"/>
                <w:sz w:val="24"/>
                <w:szCs w:val="24"/>
                <w:lang w:val="en-SG" w:eastAsia="en-SG"/>
              </w:rPr>
              <w:t>ngày</w:t>
            </w:r>
            <w:proofErr w:type="spellEnd"/>
            <w:r w:rsidRPr="00E93BC5">
              <w:rPr>
                <w:rFonts w:ascii="Times New Roman" w:eastAsia="Times New Roman" w:hAnsi="Times New Roman"/>
                <w:bCs/>
                <w:color w:val="000000"/>
                <w:sz w:val="24"/>
                <w:szCs w:val="24"/>
                <w:lang w:val="en-SG" w:eastAsia="en-SG"/>
              </w:rPr>
              <w:t xml:space="preserve"> </w:t>
            </w:r>
            <w:r w:rsidR="002D54C8" w:rsidRPr="00E93BC5">
              <w:rPr>
                <w:rFonts w:ascii="Times New Roman" w:eastAsia="Times New Roman" w:hAnsi="Times New Roman"/>
                <w:bCs/>
                <w:color w:val="000000"/>
                <w:sz w:val="24"/>
                <w:szCs w:val="24"/>
                <w:lang w:val="en-SG" w:eastAsia="en-SG"/>
              </w:rPr>
              <w:t>31/03/2021</w:t>
            </w:r>
            <w:r w:rsidRPr="00E93BC5">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4697189B" w:rsidR="009860B3" w:rsidRPr="00E93BC5"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 xml:space="preserve">NAV </w:t>
            </w:r>
            <w:proofErr w:type="spellStart"/>
            <w:r w:rsidRPr="00E93BC5">
              <w:rPr>
                <w:rFonts w:ascii="Times New Roman" w:eastAsia="Times New Roman" w:hAnsi="Times New Roman"/>
                <w:bCs/>
                <w:color w:val="000000"/>
                <w:sz w:val="24"/>
                <w:szCs w:val="24"/>
                <w:lang w:val="en-SG" w:eastAsia="en-SG"/>
              </w:rPr>
              <w:t>ngày</w:t>
            </w:r>
            <w:proofErr w:type="spellEnd"/>
            <w:r w:rsidRPr="00E93BC5">
              <w:rPr>
                <w:rFonts w:ascii="Times New Roman" w:eastAsia="Times New Roman" w:hAnsi="Times New Roman"/>
                <w:bCs/>
                <w:color w:val="000000"/>
                <w:sz w:val="24"/>
                <w:szCs w:val="24"/>
                <w:lang w:val="en-SG" w:eastAsia="en-SG"/>
              </w:rPr>
              <w:t xml:space="preserve"> </w:t>
            </w:r>
            <w:r w:rsidR="00ED7937" w:rsidRPr="00E93BC5">
              <w:rPr>
                <w:rFonts w:ascii="Times New Roman" w:eastAsia="Times New Roman" w:hAnsi="Times New Roman"/>
                <w:bCs/>
                <w:color w:val="000000"/>
                <w:sz w:val="24"/>
                <w:szCs w:val="24"/>
                <w:lang w:val="en-SG" w:eastAsia="en-SG"/>
              </w:rPr>
              <w:t>31/</w:t>
            </w:r>
            <w:r w:rsidR="002D54C8" w:rsidRPr="00E93BC5">
              <w:rPr>
                <w:rFonts w:ascii="Times New Roman" w:eastAsia="Times New Roman" w:hAnsi="Times New Roman"/>
                <w:bCs/>
                <w:color w:val="000000"/>
                <w:sz w:val="24"/>
                <w:szCs w:val="24"/>
                <w:lang w:val="en-SG" w:eastAsia="en-SG"/>
              </w:rPr>
              <w:t>03/2022</w:t>
            </w:r>
            <w:r w:rsidRPr="00E93BC5">
              <w:rPr>
                <w:rFonts w:ascii="Times New Roman" w:eastAsia="Times New Roman" w:hAnsi="Times New Roman"/>
                <w:bCs/>
                <w:color w:val="000000"/>
                <w:sz w:val="24"/>
                <w:szCs w:val="24"/>
                <w:lang w:val="en-SG" w:eastAsia="en-SG"/>
              </w:rPr>
              <w:t xml:space="preserve"> (VNĐ)</w:t>
            </w:r>
          </w:p>
        </w:tc>
      </w:tr>
      <w:tr w:rsidR="009860B3" w:rsidRPr="00E93BC5" w14:paraId="49BCADE4" w14:textId="77777777" w:rsidTr="00ED7937">
        <w:trPr>
          <w:trHeight w:val="677"/>
          <w:jc w:val="center"/>
        </w:trPr>
        <w:tc>
          <w:tcPr>
            <w:tcW w:w="3787" w:type="dxa"/>
            <w:tcBorders>
              <w:top w:val="nil"/>
              <w:left w:val="single" w:sz="4" w:space="0" w:color="auto"/>
              <w:bottom w:val="single" w:sz="4" w:space="0" w:color="auto"/>
              <w:right w:val="single" w:sz="4" w:space="0" w:color="auto"/>
            </w:tcBorders>
            <w:shd w:val="clear" w:color="000000" w:fill="DCE6F1"/>
            <w:noWrap/>
            <w:vAlign w:val="bottom"/>
          </w:tcPr>
          <w:p w14:paraId="3DB9E597" w14:textId="01E1F635" w:rsidR="009860B3" w:rsidRPr="00E93BC5" w:rsidRDefault="002D54C8" w:rsidP="00ED7937">
            <w:pPr>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color w:val="000000"/>
                <w:sz w:val="24"/>
                <w:szCs w:val="24"/>
                <w:lang w:val="en-SG" w:eastAsia="en-SG"/>
              </w:rPr>
              <w:t>109.511.565.627</w:t>
            </w:r>
          </w:p>
        </w:tc>
        <w:tc>
          <w:tcPr>
            <w:tcW w:w="3562" w:type="dxa"/>
            <w:tcBorders>
              <w:top w:val="nil"/>
              <w:left w:val="nil"/>
              <w:bottom w:val="single" w:sz="4" w:space="0" w:color="auto"/>
              <w:right w:val="single" w:sz="4" w:space="0" w:color="auto"/>
            </w:tcBorders>
            <w:shd w:val="clear" w:color="000000" w:fill="DCE6F1"/>
            <w:noWrap/>
            <w:vAlign w:val="center"/>
          </w:tcPr>
          <w:p w14:paraId="1FA9A21B" w14:textId="01902B65" w:rsidR="009860B3" w:rsidRPr="00E93BC5" w:rsidRDefault="002D54C8" w:rsidP="00ED7937">
            <w:pPr>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113.309.776.587</w:t>
            </w:r>
          </w:p>
        </w:tc>
      </w:tr>
    </w:tbl>
    <w:p w14:paraId="6667D3A0" w14:textId="6B371314" w:rsidR="00C17D8E" w:rsidRPr="00E93BC5"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Tính đến kỳ báo cáo, giá trị tài sản ròng (NAV) của Quỹ tăng </w:t>
      </w:r>
      <w:r w:rsidR="002905F1" w:rsidRPr="00E93BC5">
        <w:rPr>
          <w:rFonts w:ascii="Times New Roman" w:hAnsi="Times New Roman"/>
          <w:sz w:val="24"/>
          <w:szCs w:val="24"/>
          <w:lang w:val="nl-NL"/>
        </w:rPr>
        <w:t>3,</w:t>
      </w:r>
      <w:r w:rsidR="002D54C8" w:rsidRPr="00E93BC5">
        <w:rPr>
          <w:rFonts w:ascii="Times New Roman" w:hAnsi="Times New Roman"/>
          <w:sz w:val="24"/>
          <w:szCs w:val="24"/>
          <w:lang w:val="nl-NL"/>
        </w:rPr>
        <w:t>47</w:t>
      </w:r>
      <w:r w:rsidRPr="00E93BC5">
        <w:rPr>
          <w:rFonts w:ascii="Times New Roman" w:hAnsi="Times New Roman"/>
          <w:sz w:val="24"/>
          <w:szCs w:val="24"/>
          <w:lang w:val="nl-NL"/>
        </w:rPr>
        <w:t xml:space="preserve">% so với giá trị tài sản ròng (NAV) của Quỹ </w:t>
      </w:r>
      <w:r w:rsidR="00F549BA" w:rsidRPr="00E93BC5">
        <w:rPr>
          <w:rFonts w:ascii="Times New Roman" w:hAnsi="Times New Roman"/>
          <w:sz w:val="24"/>
          <w:szCs w:val="24"/>
          <w:lang w:val="nl-NL"/>
        </w:rPr>
        <w:t>cùng kỳ năm trước</w:t>
      </w:r>
      <w:r w:rsidRPr="00E93BC5">
        <w:rPr>
          <w:rFonts w:ascii="Times New Roman" w:hAnsi="Times New Roman"/>
          <w:sz w:val="24"/>
          <w:szCs w:val="24"/>
          <w:lang w:val="nl-NL"/>
        </w:rPr>
        <w:t>.</w:t>
      </w:r>
    </w:p>
    <w:p w14:paraId="382E8C20"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Chính sách và chiến lược đầu tư của Quỹ:</w:t>
      </w:r>
    </w:p>
    <w:p w14:paraId="6CC269C9" w14:textId="77777777" w:rsidR="009B0E7F" w:rsidRPr="00E93BC5" w:rsidRDefault="009B0E7F" w:rsidP="009B0E7F">
      <w:pPr>
        <w:widowControl w:val="0"/>
        <w:spacing w:before="120" w:after="120"/>
        <w:jc w:val="both"/>
        <w:rPr>
          <w:rFonts w:ascii="Times New Roman" w:hAnsi="Times New Roman"/>
          <w:sz w:val="24"/>
          <w:szCs w:val="24"/>
          <w:lang w:val="nl-NL"/>
        </w:rPr>
      </w:pPr>
      <w:r w:rsidRPr="00E93BC5">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w:t>
      </w:r>
      <w:proofErr w:type="gramStart"/>
      <w:r w:rsidRPr="00E93BC5">
        <w:rPr>
          <w:rFonts w:ascii="Times New Roman" w:hAnsi="Times New Roman"/>
          <w:sz w:val="24"/>
          <w:szCs w:val="24"/>
          <w:lang w:val="nl-NL"/>
        </w:rPr>
        <w:t>khác</w:t>
      </w:r>
      <w:proofErr w:type="gramEnd"/>
      <w:r w:rsidRPr="00E93BC5">
        <w:rPr>
          <w:rFonts w:ascii="Times New Roman" w:hAnsi="Times New Roman"/>
          <w:sz w:val="24"/>
          <w:szCs w:val="24"/>
          <w:lang w:val="nl-NL"/>
        </w:rPr>
        <w:t xml:space="preserve"> bao gồm tín phiếu, chứng chỉ tiền gửi hoặc hợp đồng tiền gửi tại các ngân hàng uy tín. </w:t>
      </w:r>
    </w:p>
    <w:p w14:paraId="79612CC4" w14:textId="77777777" w:rsidR="00C17D8E" w:rsidRPr="00E93BC5"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E93BC5">
        <w:rPr>
          <w:rFonts w:ascii="Times New Roman" w:hAnsi="Times New Roman"/>
          <w:sz w:val="24"/>
          <w:szCs w:val="24"/>
          <w:lang w:val="nl-NL"/>
        </w:rPr>
        <w:t>.</w:t>
      </w:r>
    </w:p>
    <w:p w14:paraId="1FFF5903"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Phân loại Quỹ:</w:t>
      </w:r>
    </w:p>
    <w:p w14:paraId="22067AAB" w14:textId="1CA95E8F" w:rsidR="00C17D8E"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77777777" w:rsidR="0009242D" w:rsidRPr="00E93BC5"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Thời gian khuyến cáo đầu tư của Quỹ:</w:t>
      </w:r>
    </w:p>
    <w:p w14:paraId="3107A809"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không bị giới hạn về thời hạn hoạt động.</w:t>
      </w:r>
    </w:p>
    <w:p w14:paraId="0DC62B14"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Mức độ rủi ro ngắn hạn (thấp, trung bình, cao):</w:t>
      </w:r>
    </w:p>
    <w:p w14:paraId="066F4E86"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có mức độ rủi ro ngắn hạn t</w:t>
      </w:r>
      <w:r w:rsidR="00D506DC" w:rsidRPr="00E93BC5">
        <w:rPr>
          <w:rFonts w:ascii="Times New Roman" w:hAnsi="Times New Roman"/>
          <w:sz w:val="24"/>
          <w:szCs w:val="24"/>
          <w:lang w:val="nl-NL"/>
        </w:rPr>
        <w:t>hấp</w:t>
      </w:r>
      <w:r w:rsidRPr="00E93BC5">
        <w:rPr>
          <w:rFonts w:ascii="Times New Roman" w:hAnsi="Times New Roman"/>
          <w:sz w:val="24"/>
          <w:szCs w:val="24"/>
          <w:lang w:val="nl-NL"/>
        </w:rPr>
        <w:t>.</w:t>
      </w:r>
    </w:p>
    <w:p w14:paraId="77241D41"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Thời điểm bắt đầu hoạt động của Quỹ:</w:t>
      </w:r>
    </w:p>
    <w:p w14:paraId="3F8337C1"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bắt đầu hoạt động từ ngày 03/04/2019.</w:t>
      </w:r>
    </w:p>
    <w:p w14:paraId="27FECBBE" w14:textId="77777777" w:rsidR="001C4468" w:rsidRPr="00E93BC5"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93BC5">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E93BC5" w14:paraId="78EEBDA3"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9C5C88" w:rsidRPr="00E93BC5" w:rsidRDefault="009C5C88" w:rsidP="00B3750F">
            <w:pPr>
              <w:spacing w:after="0" w:line="240" w:lineRule="auto"/>
              <w:jc w:val="both"/>
              <w:rPr>
                <w:rFonts w:ascii="Times New Roman" w:hAnsi="Times New Roman"/>
                <w:sz w:val="24"/>
                <w:szCs w:val="24"/>
                <w:lang w:val="nl-NL"/>
              </w:rPr>
            </w:pPr>
            <w:r w:rsidRPr="00E93BC5">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1AAA6628" w:rsidR="009C5C88" w:rsidRPr="00E93BC5" w:rsidRDefault="0009242D" w:rsidP="00276FF6">
            <w:pPr>
              <w:spacing w:after="0" w:line="240" w:lineRule="auto"/>
              <w:jc w:val="center"/>
              <w:rPr>
                <w:rFonts w:ascii="Times New Roman" w:hAnsi="Times New Roman"/>
                <w:sz w:val="24"/>
                <w:szCs w:val="24"/>
                <w:lang w:val="nl-NL"/>
              </w:rPr>
            </w:pPr>
            <w:r>
              <w:rPr>
                <w:rFonts w:ascii="Times New Roman" w:hAnsi="Times New Roman"/>
                <w:sz w:val="24"/>
                <w:szCs w:val="24"/>
                <w:lang w:val="nl-NL"/>
              </w:rPr>
              <w:t>100.054.272.100</w:t>
            </w:r>
          </w:p>
        </w:tc>
      </w:tr>
      <w:tr w:rsidR="009C5C88" w:rsidRPr="00E93BC5" w14:paraId="7E368697"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9C5C88" w:rsidRPr="00E93BC5" w:rsidRDefault="009C5C88" w:rsidP="00B3750F">
            <w:pPr>
              <w:spacing w:after="0" w:line="240" w:lineRule="auto"/>
              <w:jc w:val="both"/>
              <w:rPr>
                <w:rFonts w:ascii="Times New Roman" w:hAnsi="Times New Roman"/>
                <w:sz w:val="24"/>
                <w:szCs w:val="24"/>
                <w:lang w:val="nl-NL"/>
              </w:rPr>
            </w:pPr>
            <w:r w:rsidRPr="00E93BC5">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183A7C2E" w:rsidR="009C5C88" w:rsidRPr="00E93BC5" w:rsidRDefault="0009242D" w:rsidP="00276FF6">
            <w:pPr>
              <w:spacing w:after="0" w:line="240" w:lineRule="auto"/>
              <w:jc w:val="center"/>
              <w:rPr>
                <w:rFonts w:ascii="Times New Roman" w:hAnsi="Times New Roman"/>
                <w:sz w:val="24"/>
                <w:szCs w:val="24"/>
                <w:lang w:val="nl-NL"/>
              </w:rPr>
            </w:pPr>
            <w:r>
              <w:rPr>
                <w:rFonts w:ascii="Times New Roman" w:hAnsi="Times New Roman"/>
                <w:sz w:val="24"/>
                <w:szCs w:val="24"/>
                <w:lang w:val="nl-NL"/>
              </w:rPr>
              <w:t>10.005.427,21</w:t>
            </w:r>
          </w:p>
        </w:tc>
      </w:tr>
    </w:tbl>
    <w:p w14:paraId="0CD64997" w14:textId="7562E9FD"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Tại ngày </w:t>
      </w:r>
      <w:r w:rsidR="00200BB4" w:rsidRPr="00E93BC5">
        <w:rPr>
          <w:rFonts w:ascii="Times New Roman" w:hAnsi="Times New Roman"/>
          <w:sz w:val="24"/>
          <w:szCs w:val="24"/>
          <w:lang w:val="nl-NL"/>
        </w:rPr>
        <w:t>3</w:t>
      </w:r>
      <w:r w:rsidR="005878EA" w:rsidRPr="00E93BC5">
        <w:rPr>
          <w:rFonts w:ascii="Times New Roman" w:hAnsi="Times New Roman"/>
          <w:sz w:val="24"/>
          <w:szCs w:val="24"/>
          <w:lang w:val="nl-NL"/>
        </w:rPr>
        <w:t>1 t</w:t>
      </w:r>
      <w:r w:rsidRPr="00E93BC5">
        <w:rPr>
          <w:rFonts w:ascii="Times New Roman" w:hAnsi="Times New Roman"/>
          <w:sz w:val="24"/>
          <w:szCs w:val="24"/>
          <w:lang w:val="nl-NL"/>
        </w:rPr>
        <w:t xml:space="preserve">háng </w:t>
      </w:r>
      <w:r w:rsidR="002D54C8" w:rsidRPr="00E93BC5">
        <w:rPr>
          <w:rFonts w:ascii="Times New Roman" w:hAnsi="Times New Roman"/>
          <w:sz w:val="24"/>
          <w:szCs w:val="24"/>
          <w:lang w:val="nl-NL"/>
        </w:rPr>
        <w:t>03</w:t>
      </w:r>
      <w:r w:rsidRPr="00E93BC5">
        <w:rPr>
          <w:rFonts w:ascii="Times New Roman" w:hAnsi="Times New Roman"/>
          <w:sz w:val="24"/>
          <w:szCs w:val="24"/>
          <w:lang w:val="nl-NL"/>
        </w:rPr>
        <w:t xml:space="preserve"> năm 20</w:t>
      </w:r>
      <w:r w:rsidR="002D54C8" w:rsidRPr="00E93BC5">
        <w:rPr>
          <w:rFonts w:ascii="Times New Roman" w:hAnsi="Times New Roman"/>
          <w:sz w:val="24"/>
          <w:szCs w:val="24"/>
          <w:lang w:val="nl-NL"/>
        </w:rPr>
        <w:t>22</w:t>
      </w:r>
      <w:r w:rsidRPr="00E93BC5">
        <w:rPr>
          <w:rFonts w:ascii="Times New Roman" w:hAnsi="Times New Roman"/>
          <w:sz w:val="24"/>
          <w:szCs w:val="24"/>
          <w:lang w:val="nl-NL"/>
        </w:rPr>
        <w:t xml:space="preserve">, số lượng Chứng chỉ quỹ (“CCQ”) đang lưu hành của Quỹ là </w:t>
      </w:r>
      <w:r w:rsidR="0009242D">
        <w:rPr>
          <w:rFonts w:ascii="Times New Roman" w:hAnsi="Times New Roman"/>
          <w:sz w:val="24"/>
          <w:szCs w:val="24"/>
          <w:lang w:val="nl-NL"/>
        </w:rPr>
        <w:t xml:space="preserve">10.005.427,21 </w:t>
      </w:r>
      <w:r w:rsidRPr="00E93BC5">
        <w:rPr>
          <w:rFonts w:ascii="Times New Roman" w:hAnsi="Times New Roman"/>
          <w:sz w:val="24"/>
          <w:szCs w:val="24"/>
          <w:lang w:val="nl-NL"/>
        </w:rPr>
        <w:t xml:space="preserve">CCQ, tương đương với quy mô vốn của Quỹ theo mệnh giá là </w:t>
      </w:r>
      <w:r w:rsidR="00200BB4" w:rsidRPr="00E93BC5">
        <w:rPr>
          <w:rFonts w:ascii="Times New Roman" w:hAnsi="Times New Roman"/>
          <w:sz w:val="24"/>
          <w:szCs w:val="24"/>
          <w:lang w:val="nl-NL"/>
        </w:rPr>
        <w:t>100.0</w:t>
      </w:r>
      <w:r w:rsidR="002D54C8" w:rsidRPr="00E93BC5">
        <w:rPr>
          <w:rFonts w:ascii="Times New Roman" w:hAnsi="Times New Roman"/>
          <w:sz w:val="24"/>
          <w:szCs w:val="24"/>
          <w:lang w:val="nl-NL"/>
        </w:rPr>
        <w:t>54</w:t>
      </w:r>
      <w:r w:rsidR="00200BB4" w:rsidRPr="00E93BC5">
        <w:rPr>
          <w:rFonts w:ascii="Times New Roman" w:hAnsi="Times New Roman"/>
          <w:sz w:val="24"/>
          <w:szCs w:val="24"/>
          <w:lang w:val="nl-NL"/>
        </w:rPr>
        <w:t xml:space="preserve">.272.100 </w:t>
      </w:r>
      <w:r w:rsidRPr="00E93BC5">
        <w:rPr>
          <w:rFonts w:ascii="Times New Roman" w:hAnsi="Times New Roman"/>
          <w:sz w:val="24"/>
          <w:szCs w:val="24"/>
          <w:lang w:val="nl-NL"/>
        </w:rPr>
        <w:t>VN</w:t>
      </w:r>
      <w:r w:rsidR="00CC754B" w:rsidRPr="00E93BC5">
        <w:rPr>
          <w:rFonts w:ascii="Times New Roman" w:hAnsi="Times New Roman"/>
          <w:sz w:val="24"/>
          <w:szCs w:val="24"/>
          <w:lang w:val="nl-NL"/>
        </w:rPr>
        <w:t>Đ</w:t>
      </w:r>
      <w:r w:rsidR="009C5C88" w:rsidRPr="00E93BC5">
        <w:rPr>
          <w:rFonts w:ascii="Times New Roman" w:hAnsi="Times New Roman"/>
          <w:sz w:val="24"/>
          <w:szCs w:val="24"/>
          <w:lang w:val="nl-NL"/>
        </w:rPr>
        <w:t>.</w:t>
      </w:r>
    </w:p>
    <w:p w14:paraId="13D1EDB7"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Chỉ số tham chiếu của Quỹ:</w:t>
      </w:r>
    </w:p>
    <w:p w14:paraId="7799405F" w14:textId="77777777" w:rsidR="000E3955" w:rsidRPr="00E93BC5"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Chỉ số Trái phiếu Chính phủ năm (05) năm của HNX</w:t>
      </w:r>
      <w:r w:rsidR="000E3955" w:rsidRPr="00E93BC5">
        <w:rPr>
          <w:rFonts w:ascii="Times New Roman" w:hAnsi="Times New Roman"/>
          <w:sz w:val="24"/>
          <w:szCs w:val="24"/>
          <w:lang w:val="nl-NL"/>
        </w:rPr>
        <w:t>.</w:t>
      </w:r>
    </w:p>
    <w:p w14:paraId="4D4773DF"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Chính sách phân phối lợi nhuận của Quỹ:</w:t>
      </w:r>
    </w:p>
    <w:p w14:paraId="4935197D" w14:textId="77777777" w:rsidR="00287AF8" w:rsidRPr="00E93BC5"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E93BC5">
        <w:rPr>
          <w:rFonts w:ascii="Times New Roman" w:hAnsi="Times New Roman"/>
          <w:b/>
          <w:sz w:val="24"/>
          <w:szCs w:val="24"/>
          <w:lang w:val="nl-NL"/>
        </w:rPr>
        <w:t>Lợi nhuận thuần thực tế phân phối trên một đơn vị Chứng chỉ quỹ Quỹ</w:t>
      </w:r>
      <w:r w:rsidRPr="00E93BC5">
        <w:rPr>
          <w:rFonts w:ascii="Times New Roman" w:hAnsi="Times New Roman"/>
          <w:sz w:val="24"/>
          <w:szCs w:val="24"/>
          <w:lang w:val="nl-NL"/>
        </w:rPr>
        <w:t>:</w:t>
      </w:r>
    </w:p>
    <w:p w14:paraId="79F01523" w14:textId="475B2051" w:rsidR="00C272AB" w:rsidRPr="00E93BC5"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Tại ngày </w:t>
      </w:r>
      <w:r w:rsidR="00200BB4" w:rsidRPr="00E93BC5">
        <w:rPr>
          <w:rFonts w:ascii="Times New Roman" w:hAnsi="Times New Roman"/>
          <w:sz w:val="24"/>
          <w:szCs w:val="24"/>
          <w:lang w:val="nl-NL"/>
        </w:rPr>
        <w:t>3</w:t>
      </w:r>
      <w:r w:rsidR="00F77408" w:rsidRPr="00E93BC5">
        <w:rPr>
          <w:rFonts w:ascii="Times New Roman" w:hAnsi="Times New Roman"/>
          <w:sz w:val="24"/>
          <w:szCs w:val="24"/>
          <w:lang w:val="nl-NL"/>
        </w:rPr>
        <w:t>1</w:t>
      </w:r>
      <w:r w:rsidRPr="00E93BC5">
        <w:rPr>
          <w:rFonts w:ascii="Times New Roman" w:hAnsi="Times New Roman"/>
          <w:sz w:val="24"/>
          <w:szCs w:val="24"/>
          <w:lang w:val="nl-NL"/>
        </w:rPr>
        <w:t xml:space="preserve"> tháng </w:t>
      </w:r>
      <w:r w:rsidR="002D54C8" w:rsidRPr="00E93BC5">
        <w:rPr>
          <w:rFonts w:ascii="Times New Roman" w:hAnsi="Times New Roman"/>
          <w:sz w:val="24"/>
          <w:szCs w:val="24"/>
          <w:lang w:val="nl-NL"/>
        </w:rPr>
        <w:t>03</w:t>
      </w:r>
      <w:r w:rsidRPr="00E93BC5">
        <w:rPr>
          <w:rFonts w:ascii="Times New Roman" w:hAnsi="Times New Roman"/>
          <w:sz w:val="24"/>
          <w:szCs w:val="24"/>
          <w:lang w:val="nl-NL"/>
        </w:rPr>
        <w:t xml:space="preserve"> năm 20</w:t>
      </w:r>
      <w:r w:rsidR="00682EA2" w:rsidRPr="00E93BC5">
        <w:rPr>
          <w:rFonts w:ascii="Times New Roman" w:hAnsi="Times New Roman"/>
          <w:sz w:val="24"/>
          <w:szCs w:val="24"/>
          <w:lang w:val="nl-NL"/>
        </w:rPr>
        <w:t>2</w:t>
      </w:r>
      <w:r w:rsidR="002D54C8" w:rsidRPr="00E93BC5">
        <w:rPr>
          <w:rFonts w:ascii="Times New Roman" w:hAnsi="Times New Roman"/>
          <w:sz w:val="24"/>
          <w:szCs w:val="24"/>
          <w:lang w:val="nl-NL"/>
        </w:rPr>
        <w:t>2</w:t>
      </w:r>
      <w:r w:rsidRPr="00E93BC5">
        <w:rPr>
          <w:rFonts w:ascii="Times New Roman" w:hAnsi="Times New Roman"/>
          <w:sz w:val="24"/>
          <w:szCs w:val="24"/>
          <w:lang w:val="nl-NL"/>
        </w:rPr>
        <w:t>, lợi nhuận thuần thực tế phân phối trên một đơn vị CCQ là 0 VNĐ</w:t>
      </w:r>
      <w:r w:rsidR="00685F5A" w:rsidRPr="00E93BC5">
        <w:rPr>
          <w:rFonts w:ascii="Times New Roman" w:hAnsi="Times New Roman"/>
          <w:sz w:val="24"/>
          <w:szCs w:val="24"/>
          <w:lang w:val="nl-NL"/>
        </w:rPr>
        <w:t>.</w:t>
      </w:r>
    </w:p>
    <w:p w14:paraId="0A67CBC4"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II. </w:t>
      </w:r>
      <w:r w:rsidR="00685F5A" w:rsidRPr="00E93BC5">
        <w:rPr>
          <w:rFonts w:ascii="Times New Roman" w:hAnsi="Times New Roman"/>
          <w:b/>
          <w:sz w:val="24"/>
          <w:szCs w:val="24"/>
          <w:lang w:val="nl-NL"/>
        </w:rPr>
        <w:tab/>
      </w:r>
      <w:r w:rsidRPr="00E93BC5">
        <w:rPr>
          <w:rFonts w:ascii="Times New Roman" w:hAnsi="Times New Roman"/>
          <w:b/>
          <w:sz w:val="24"/>
          <w:szCs w:val="24"/>
          <w:lang w:val="nl-NL"/>
        </w:rPr>
        <w:t>S</w:t>
      </w:r>
      <w:r w:rsidR="008321C8" w:rsidRPr="00E93BC5">
        <w:rPr>
          <w:rFonts w:ascii="Times New Roman" w:hAnsi="Times New Roman"/>
          <w:b/>
          <w:sz w:val="24"/>
          <w:szCs w:val="24"/>
          <w:lang w:val="nl-NL"/>
        </w:rPr>
        <w:t>Ố LIỆU HOẠT ĐỘNG</w:t>
      </w:r>
    </w:p>
    <w:p w14:paraId="4B00CEFB" w14:textId="77777777" w:rsidR="001C4468" w:rsidRPr="00E93BC5"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685"/>
        <w:gridCol w:w="1888"/>
        <w:gridCol w:w="1628"/>
        <w:gridCol w:w="1714"/>
      </w:tblGrid>
      <w:tr w:rsidR="00CD3913" w:rsidRPr="00E93BC5" w14:paraId="1D4D651E" w14:textId="77777777" w:rsidTr="00486F0E">
        <w:trPr>
          <w:trHeight w:val="988"/>
        </w:trPr>
        <w:tc>
          <w:tcPr>
            <w:tcW w:w="4685" w:type="dxa"/>
            <w:vAlign w:val="center"/>
          </w:tcPr>
          <w:p w14:paraId="79115689" w14:textId="77777777" w:rsidR="00CD3913" w:rsidRPr="00E93BC5" w:rsidRDefault="00CD3913" w:rsidP="00CD3913">
            <w:pPr>
              <w:spacing w:before="120" w:line="276" w:lineRule="auto"/>
              <w:jc w:val="both"/>
              <w:rPr>
                <w:rFonts w:ascii="Times New Roman" w:hAnsi="Times New Roman"/>
                <w:b/>
                <w:sz w:val="24"/>
                <w:szCs w:val="24"/>
                <w:lang w:val="nl-NL"/>
              </w:rPr>
            </w:pPr>
            <w:r w:rsidRPr="00E93BC5">
              <w:rPr>
                <w:rFonts w:ascii="Times New Roman" w:eastAsia="Times New Roman" w:hAnsi="Times New Roman"/>
                <w:b/>
                <w:sz w:val="24"/>
                <w:szCs w:val="24"/>
                <w:lang w:val="nl-NL"/>
              </w:rPr>
              <w:t>Cơ cấu tài sản quỹ</w:t>
            </w:r>
          </w:p>
        </w:tc>
        <w:tc>
          <w:tcPr>
            <w:tcW w:w="1888" w:type="dxa"/>
          </w:tcPr>
          <w:p w14:paraId="558C514A" w14:textId="2BC1879B" w:rsidR="002D54C8" w:rsidRPr="00E93BC5" w:rsidRDefault="002D54C8" w:rsidP="002D54C8">
            <w:pPr>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31/03/2022</w:t>
            </w:r>
          </w:p>
          <w:p w14:paraId="74AFFCC5"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628" w:type="dxa"/>
          </w:tcPr>
          <w:p w14:paraId="4D872B13" w14:textId="367585B6" w:rsidR="002D54C8" w:rsidRPr="00E93BC5" w:rsidRDefault="002D54C8" w:rsidP="002D54C8">
            <w:pPr>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31/03/2021</w:t>
            </w:r>
          </w:p>
          <w:p w14:paraId="5942DC59"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714" w:type="dxa"/>
          </w:tcPr>
          <w:p w14:paraId="750C2CE1" w14:textId="3F61C8DA" w:rsidR="00CD3913" w:rsidRPr="00E93BC5" w:rsidRDefault="002D54C8" w:rsidP="00CD3913">
            <w:pPr>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31/03/2020</w:t>
            </w:r>
          </w:p>
          <w:p w14:paraId="6F2298D0"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r>
      <w:tr w:rsidR="005878EA" w:rsidRPr="00E93BC5" w14:paraId="570C3F01" w14:textId="77777777" w:rsidTr="005878EA">
        <w:trPr>
          <w:trHeight w:val="557"/>
        </w:trPr>
        <w:tc>
          <w:tcPr>
            <w:tcW w:w="4685" w:type="dxa"/>
            <w:vAlign w:val="center"/>
          </w:tcPr>
          <w:p w14:paraId="19E7C699" w14:textId="1EE5554C" w:rsidR="005878EA" w:rsidRPr="00E93BC5" w:rsidRDefault="005878EA" w:rsidP="005878EA">
            <w:pPr>
              <w:pStyle w:val="ListParagraph"/>
              <w:numPr>
                <w:ilvl w:val="0"/>
                <w:numId w:val="15"/>
              </w:numPr>
              <w:spacing w:before="120"/>
              <w:jc w:val="both"/>
              <w:rPr>
                <w:rFonts w:ascii="Times New Roman" w:eastAsia="Times New Roman" w:hAnsi="Times New Roman"/>
                <w:bCs/>
                <w:sz w:val="24"/>
                <w:szCs w:val="24"/>
                <w:lang w:val="nl-NL"/>
              </w:rPr>
            </w:pPr>
            <w:r w:rsidRPr="00E93BC5">
              <w:rPr>
                <w:rFonts w:ascii="Times New Roman" w:eastAsia="Times New Roman" w:hAnsi="Times New Roman"/>
                <w:bCs/>
                <w:sz w:val="24"/>
                <w:szCs w:val="24"/>
                <w:lang w:val="nl-NL"/>
              </w:rPr>
              <w:t>Trái phiếu chưa niêm yết</w:t>
            </w:r>
          </w:p>
        </w:tc>
        <w:tc>
          <w:tcPr>
            <w:tcW w:w="1888" w:type="dxa"/>
          </w:tcPr>
          <w:p w14:paraId="6BBA9AE5" w14:textId="65B35EA8" w:rsidR="008971A6" w:rsidRPr="00E93BC5" w:rsidRDefault="005878EA" w:rsidP="008971A6">
            <w:pPr>
              <w:tabs>
                <w:tab w:val="left" w:pos="540"/>
              </w:tabs>
              <w:spacing w:before="120"/>
              <w:jc w:val="center"/>
              <w:rPr>
                <w:rFonts w:ascii="Times New Roman" w:eastAsia="Times New Roman" w:hAnsi="Times New Roman"/>
                <w:bCs/>
                <w:sz w:val="24"/>
                <w:szCs w:val="24"/>
                <w:lang w:val="nl-NL"/>
              </w:rPr>
            </w:pPr>
            <w:r w:rsidRPr="00E93BC5">
              <w:rPr>
                <w:rFonts w:ascii="Times New Roman" w:eastAsia="Times New Roman" w:hAnsi="Times New Roman"/>
                <w:bCs/>
                <w:sz w:val="24"/>
                <w:szCs w:val="24"/>
                <w:lang w:val="nl-NL"/>
              </w:rPr>
              <w:t>8,8</w:t>
            </w:r>
            <w:r w:rsidR="008971A6" w:rsidRPr="00E93BC5">
              <w:rPr>
                <w:rFonts w:ascii="Times New Roman" w:eastAsia="Times New Roman" w:hAnsi="Times New Roman"/>
                <w:bCs/>
                <w:sz w:val="24"/>
                <w:szCs w:val="24"/>
                <w:lang w:val="nl-NL"/>
              </w:rPr>
              <w:t>0</w:t>
            </w:r>
          </w:p>
        </w:tc>
        <w:tc>
          <w:tcPr>
            <w:tcW w:w="1628" w:type="dxa"/>
          </w:tcPr>
          <w:p w14:paraId="70D52FAF" w14:textId="77777777" w:rsidR="005878EA" w:rsidRPr="00E93BC5" w:rsidRDefault="005878EA" w:rsidP="00CD3913">
            <w:pPr>
              <w:tabs>
                <w:tab w:val="left" w:pos="540"/>
              </w:tabs>
              <w:spacing w:before="120"/>
              <w:jc w:val="center"/>
              <w:rPr>
                <w:rFonts w:ascii="Times New Roman" w:eastAsia="Times New Roman" w:hAnsi="Times New Roman"/>
                <w:b/>
                <w:sz w:val="24"/>
                <w:szCs w:val="24"/>
                <w:lang w:val="nl-NL"/>
              </w:rPr>
            </w:pPr>
          </w:p>
        </w:tc>
        <w:tc>
          <w:tcPr>
            <w:tcW w:w="1714" w:type="dxa"/>
          </w:tcPr>
          <w:p w14:paraId="3D934D60" w14:textId="77777777" w:rsidR="005878EA" w:rsidRPr="00E93BC5" w:rsidRDefault="005878EA" w:rsidP="00CD3913">
            <w:pPr>
              <w:spacing w:before="120"/>
              <w:jc w:val="center"/>
              <w:rPr>
                <w:rFonts w:ascii="Times New Roman" w:eastAsia="Times New Roman" w:hAnsi="Times New Roman"/>
                <w:b/>
                <w:sz w:val="24"/>
                <w:szCs w:val="24"/>
                <w:lang w:val="nl-NL"/>
              </w:rPr>
            </w:pPr>
          </w:p>
        </w:tc>
      </w:tr>
      <w:tr w:rsidR="002D54C8" w:rsidRPr="00E93BC5" w14:paraId="0451AD18" w14:textId="77777777" w:rsidTr="00486F0E">
        <w:trPr>
          <w:trHeight w:val="494"/>
        </w:trPr>
        <w:tc>
          <w:tcPr>
            <w:tcW w:w="4685" w:type="dxa"/>
            <w:vAlign w:val="center"/>
          </w:tcPr>
          <w:p w14:paraId="3D2CE59F" w14:textId="34117613" w:rsidR="002D54C8" w:rsidRPr="00E93BC5" w:rsidRDefault="002D54C8" w:rsidP="002D54C8">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Tiền gửi ngân hàng</w:t>
            </w:r>
          </w:p>
        </w:tc>
        <w:tc>
          <w:tcPr>
            <w:tcW w:w="1888" w:type="dxa"/>
            <w:vAlign w:val="center"/>
          </w:tcPr>
          <w:p w14:paraId="7E71E7AA" w14:textId="64F9A43D" w:rsidR="002D54C8" w:rsidRPr="00E93BC5" w:rsidRDefault="002D54C8" w:rsidP="002D54C8">
            <w:pPr>
              <w:tabs>
                <w:tab w:val="left" w:pos="540"/>
              </w:tabs>
              <w:spacing w:before="120"/>
              <w:jc w:val="center"/>
              <w:rPr>
                <w:rFonts w:ascii="Times New Roman" w:eastAsia="Times New Roman" w:hAnsi="Times New Roman"/>
                <w:bCs/>
                <w:sz w:val="24"/>
                <w:szCs w:val="24"/>
                <w:lang w:val="nl-NL"/>
              </w:rPr>
            </w:pPr>
            <w:r w:rsidRPr="00E93BC5">
              <w:rPr>
                <w:rFonts w:ascii="Times New Roman" w:eastAsia="Times New Roman" w:hAnsi="Times New Roman"/>
                <w:bCs/>
                <w:sz w:val="24"/>
                <w:szCs w:val="24"/>
                <w:lang w:val="nl-NL"/>
              </w:rPr>
              <w:t>3,18</w:t>
            </w:r>
          </w:p>
        </w:tc>
        <w:tc>
          <w:tcPr>
            <w:tcW w:w="1628" w:type="dxa"/>
            <w:vAlign w:val="center"/>
          </w:tcPr>
          <w:p w14:paraId="72D15BF7" w14:textId="226BBB73" w:rsidR="002D54C8" w:rsidRPr="00E93BC5" w:rsidRDefault="002D54C8" w:rsidP="002D54C8">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1,55</w:t>
            </w:r>
          </w:p>
        </w:tc>
        <w:tc>
          <w:tcPr>
            <w:tcW w:w="1714" w:type="dxa"/>
            <w:vAlign w:val="center"/>
          </w:tcPr>
          <w:p w14:paraId="64C212A2" w14:textId="7EAD0BE6" w:rsidR="002D54C8" w:rsidRPr="00E93BC5" w:rsidRDefault="002D54C8" w:rsidP="002D54C8">
            <w:pPr>
              <w:spacing w:before="120" w:line="276"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1,19</w:t>
            </w:r>
          </w:p>
        </w:tc>
      </w:tr>
      <w:tr w:rsidR="002D54C8" w:rsidRPr="00E93BC5" w14:paraId="586753DF" w14:textId="77777777" w:rsidTr="00486F0E">
        <w:trPr>
          <w:trHeight w:val="443"/>
        </w:trPr>
        <w:tc>
          <w:tcPr>
            <w:tcW w:w="4685" w:type="dxa"/>
            <w:vAlign w:val="center"/>
          </w:tcPr>
          <w:p w14:paraId="4C6A15D5" w14:textId="77777777" w:rsidR="002D54C8" w:rsidRPr="00E93BC5" w:rsidRDefault="002D54C8" w:rsidP="002D54C8">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Các khoản tương đương tiền</w:t>
            </w:r>
          </w:p>
        </w:tc>
        <w:tc>
          <w:tcPr>
            <w:tcW w:w="1888" w:type="dxa"/>
            <w:vAlign w:val="center"/>
          </w:tcPr>
          <w:p w14:paraId="1CD47B5A" w14:textId="77777777" w:rsidR="002D54C8" w:rsidRPr="00E93BC5" w:rsidRDefault="002D54C8" w:rsidP="002D54C8">
            <w:pPr>
              <w:spacing w:before="120"/>
              <w:jc w:val="center"/>
              <w:rPr>
                <w:rFonts w:ascii="Times New Roman" w:hAnsi="Times New Roman"/>
                <w:bCs/>
                <w:sz w:val="24"/>
                <w:szCs w:val="24"/>
                <w:lang w:val="nl-NL"/>
              </w:rPr>
            </w:pPr>
            <w:r w:rsidRPr="00E93BC5">
              <w:rPr>
                <w:rFonts w:ascii="Times New Roman" w:hAnsi="Times New Roman"/>
                <w:bCs/>
                <w:sz w:val="24"/>
                <w:szCs w:val="24"/>
                <w:lang w:val="nl-NL"/>
              </w:rPr>
              <w:t>0</w:t>
            </w:r>
          </w:p>
        </w:tc>
        <w:tc>
          <w:tcPr>
            <w:tcW w:w="1628" w:type="dxa"/>
            <w:vAlign w:val="center"/>
          </w:tcPr>
          <w:p w14:paraId="1E8CDF8C" w14:textId="70D59BD4" w:rsidR="002D54C8" w:rsidRPr="00E93BC5" w:rsidRDefault="002D54C8" w:rsidP="002D54C8">
            <w:pPr>
              <w:spacing w:before="120"/>
              <w:jc w:val="center"/>
              <w:rPr>
                <w:rFonts w:ascii="Times New Roman" w:hAnsi="Times New Roman"/>
                <w:sz w:val="24"/>
                <w:szCs w:val="24"/>
                <w:lang w:val="nl-NL"/>
              </w:rPr>
            </w:pPr>
            <w:r w:rsidRPr="00E93BC5">
              <w:rPr>
                <w:rFonts w:ascii="Times New Roman" w:hAnsi="Times New Roman"/>
                <w:sz w:val="24"/>
                <w:szCs w:val="24"/>
                <w:lang w:val="nl-NL"/>
              </w:rPr>
              <w:t>0</w:t>
            </w:r>
          </w:p>
        </w:tc>
        <w:tc>
          <w:tcPr>
            <w:tcW w:w="1714" w:type="dxa"/>
            <w:vAlign w:val="center"/>
          </w:tcPr>
          <w:p w14:paraId="1D68CC03" w14:textId="0C837F23" w:rsidR="002D54C8" w:rsidRPr="00E93BC5" w:rsidRDefault="002D54C8" w:rsidP="002D54C8">
            <w:pPr>
              <w:spacing w:before="120"/>
              <w:jc w:val="center"/>
              <w:rPr>
                <w:rFonts w:ascii="Times New Roman" w:hAnsi="Times New Roman"/>
                <w:sz w:val="24"/>
                <w:szCs w:val="24"/>
                <w:lang w:val="nl-NL"/>
              </w:rPr>
            </w:pPr>
            <w:r w:rsidRPr="00E93BC5">
              <w:rPr>
                <w:rFonts w:ascii="Times New Roman" w:hAnsi="Times New Roman"/>
                <w:sz w:val="24"/>
                <w:szCs w:val="24"/>
                <w:lang w:val="nl-NL"/>
              </w:rPr>
              <w:t>0</w:t>
            </w:r>
          </w:p>
        </w:tc>
      </w:tr>
      <w:tr w:rsidR="002D54C8" w:rsidRPr="00E93BC5" w14:paraId="6DAE5080" w14:textId="77777777" w:rsidTr="00486F0E">
        <w:trPr>
          <w:trHeight w:val="494"/>
        </w:trPr>
        <w:tc>
          <w:tcPr>
            <w:tcW w:w="4685" w:type="dxa"/>
            <w:vAlign w:val="center"/>
          </w:tcPr>
          <w:p w14:paraId="0F09887A" w14:textId="77777777" w:rsidR="002D54C8" w:rsidRPr="00E93BC5" w:rsidRDefault="002D54C8" w:rsidP="002D54C8">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Tiền gửi kỳ hạn trên 3 tháng</w:t>
            </w:r>
          </w:p>
        </w:tc>
        <w:tc>
          <w:tcPr>
            <w:tcW w:w="1888" w:type="dxa"/>
            <w:vAlign w:val="center"/>
          </w:tcPr>
          <w:p w14:paraId="7BC56A76" w14:textId="6A4B06D1" w:rsidR="002D54C8" w:rsidRPr="00E93BC5" w:rsidRDefault="002D54C8" w:rsidP="002D54C8">
            <w:pPr>
              <w:spacing w:before="120" w:line="276" w:lineRule="auto"/>
              <w:jc w:val="center"/>
              <w:rPr>
                <w:rFonts w:ascii="Times New Roman" w:hAnsi="Times New Roman"/>
                <w:bCs/>
                <w:sz w:val="24"/>
                <w:szCs w:val="24"/>
                <w:lang w:val="nl-NL"/>
              </w:rPr>
            </w:pPr>
            <w:r w:rsidRPr="00E93BC5">
              <w:rPr>
                <w:rFonts w:ascii="Times New Roman" w:hAnsi="Times New Roman"/>
                <w:bCs/>
                <w:sz w:val="24"/>
                <w:szCs w:val="24"/>
                <w:lang w:val="nl-NL"/>
              </w:rPr>
              <w:t>85,19</w:t>
            </w:r>
          </w:p>
        </w:tc>
        <w:tc>
          <w:tcPr>
            <w:tcW w:w="1628" w:type="dxa"/>
            <w:vAlign w:val="center"/>
          </w:tcPr>
          <w:p w14:paraId="5F922F45" w14:textId="427B7680" w:rsidR="002D54C8" w:rsidRPr="00E93BC5" w:rsidRDefault="002D54C8" w:rsidP="002D54C8">
            <w:pPr>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80,91</w:t>
            </w:r>
          </w:p>
        </w:tc>
        <w:tc>
          <w:tcPr>
            <w:tcW w:w="1714" w:type="dxa"/>
            <w:vAlign w:val="center"/>
          </w:tcPr>
          <w:p w14:paraId="062C5465" w14:textId="19DACAB4" w:rsidR="002D54C8" w:rsidRPr="00E93BC5" w:rsidRDefault="002D54C8" w:rsidP="002D54C8">
            <w:pPr>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85,71</w:t>
            </w:r>
          </w:p>
        </w:tc>
      </w:tr>
      <w:tr w:rsidR="002D54C8" w:rsidRPr="00E93BC5" w14:paraId="2DFB9C16" w14:textId="77777777" w:rsidTr="00486F0E">
        <w:trPr>
          <w:trHeight w:val="494"/>
        </w:trPr>
        <w:tc>
          <w:tcPr>
            <w:tcW w:w="4685" w:type="dxa"/>
            <w:vAlign w:val="center"/>
          </w:tcPr>
          <w:p w14:paraId="535325FA" w14:textId="77777777" w:rsidR="002D54C8" w:rsidRPr="00E93BC5" w:rsidRDefault="002D54C8" w:rsidP="002D54C8">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Chứng chỉ tiền gửi</w:t>
            </w:r>
          </w:p>
        </w:tc>
        <w:tc>
          <w:tcPr>
            <w:tcW w:w="1888" w:type="dxa"/>
            <w:vAlign w:val="center"/>
          </w:tcPr>
          <w:p w14:paraId="37E4BBD1" w14:textId="609084F4" w:rsidR="002D54C8" w:rsidRPr="00E93BC5" w:rsidRDefault="002D54C8" w:rsidP="002D54C8">
            <w:pPr>
              <w:spacing w:before="120" w:line="276" w:lineRule="auto"/>
              <w:jc w:val="center"/>
              <w:rPr>
                <w:rFonts w:ascii="Times New Roman" w:hAnsi="Times New Roman"/>
                <w:bCs/>
                <w:sz w:val="24"/>
                <w:szCs w:val="24"/>
                <w:lang w:val="nl-NL"/>
              </w:rPr>
            </w:pPr>
            <w:r w:rsidRPr="00E93BC5">
              <w:rPr>
                <w:rFonts w:ascii="Times New Roman" w:hAnsi="Times New Roman"/>
                <w:bCs/>
                <w:sz w:val="24"/>
                <w:szCs w:val="24"/>
                <w:lang w:val="nl-NL"/>
              </w:rPr>
              <w:t>0</w:t>
            </w:r>
          </w:p>
        </w:tc>
        <w:tc>
          <w:tcPr>
            <w:tcW w:w="1628" w:type="dxa"/>
            <w:vAlign w:val="center"/>
          </w:tcPr>
          <w:p w14:paraId="5D060C27" w14:textId="67044111" w:rsidR="002D54C8" w:rsidRPr="00E93BC5" w:rsidRDefault="002D54C8" w:rsidP="002D54C8">
            <w:pPr>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13,67</w:t>
            </w:r>
          </w:p>
        </w:tc>
        <w:tc>
          <w:tcPr>
            <w:tcW w:w="1714" w:type="dxa"/>
            <w:vAlign w:val="center"/>
          </w:tcPr>
          <w:p w14:paraId="4C0D1C18" w14:textId="41D21773" w:rsidR="002D54C8" w:rsidRPr="00E93BC5" w:rsidRDefault="002D54C8" w:rsidP="002D54C8">
            <w:pPr>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9,52</w:t>
            </w:r>
          </w:p>
        </w:tc>
      </w:tr>
      <w:tr w:rsidR="002D54C8" w:rsidRPr="00E93BC5" w14:paraId="76C2237A" w14:textId="77777777" w:rsidTr="00486F0E">
        <w:trPr>
          <w:trHeight w:val="477"/>
        </w:trPr>
        <w:tc>
          <w:tcPr>
            <w:tcW w:w="4685" w:type="dxa"/>
            <w:vAlign w:val="center"/>
          </w:tcPr>
          <w:p w14:paraId="289FC9E4" w14:textId="77777777" w:rsidR="002D54C8" w:rsidRPr="00E93BC5" w:rsidRDefault="002D54C8" w:rsidP="002D54C8">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Khác</w:t>
            </w:r>
          </w:p>
        </w:tc>
        <w:tc>
          <w:tcPr>
            <w:tcW w:w="1888" w:type="dxa"/>
            <w:vAlign w:val="center"/>
          </w:tcPr>
          <w:p w14:paraId="1510F7C3" w14:textId="51166237" w:rsidR="002D54C8" w:rsidRPr="00E93BC5" w:rsidRDefault="002D54C8" w:rsidP="002D54C8">
            <w:pPr>
              <w:spacing w:before="120" w:line="276" w:lineRule="auto"/>
              <w:jc w:val="center"/>
              <w:rPr>
                <w:rFonts w:ascii="Times New Roman" w:hAnsi="Times New Roman"/>
                <w:bCs/>
                <w:sz w:val="24"/>
                <w:szCs w:val="24"/>
                <w:lang w:val="nl-NL"/>
              </w:rPr>
            </w:pPr>
            <w:r w:rsidRPr="00E93BC5">
              <w:rPr>
                <w:rFonts w:ascii="Times New Roman" w:hAnsi="Times New Roman"/>
                <w:bCs/>
                <w:sz w:val="24"/>
                <w:szCs w:val="24"/>
                <w:lang w:val="nl-NL"/>
              </w:rPr>
              <w:t>2,84</w:t>
            </w:r>
          </w:p>
        </w:tc>
        <w:tc>
          <w:tcPr>
            <w:tcW w:w="1628" w:type="dxa"/>
            <w:vAlign w:val="center"/>
          </w:tcPr>
          <w:p w14:paraId="46FDB5B4" w14:textId="5B78CD97" w:rsidR="002D54C8" w:rsidRPr="00E93BC5" w:rsidRDefault="002D54C8" w:rsidP="002D54C8">
            <w:pPr>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3,88</w:t>
            </w:r>
          </w:p>
        </w:tc>
        <w:tc>
          <w:tcPr>
            <w:tcW w:w="1714" w:type="dxa"/>
            <w:vAlign w:val="center"/>
          </w:tcPr>
          <w:p w14:paraId="0E308745" w14:textId="314CEED6" w:rsidR="002D54C8" w:rsidRPr="00E93BC5" w:rsidRDefault="002D54C8" w:rsidP="002D54C8">
            <w:pPr>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3,58</w:t>
            </w:r>
          </w:p>
        </w:tc>
      </w:tr>
      <w:tr w:rsidR="002D54C8" w:rsidRPr="00E93BC5" w14:paraId="60A2975C" w14:textId="77777777" w:rsidTr="00486F0E">
        <w:trPr>
          <w:trHeight w:val="494"/>
        </w:trPr>
        <w:tc>
          <w:tcPr>
            <w:tcW w:w="4685" w:type="dxa"/>
            <w:vAlign w:val="center"/>
          </w:tcPr>
          <w:p w14:paraId="10D7EF1E" w14:textId="77777777" w:rsidR="002D54C8" w:rsidRPr="00E93BC5" w:rsidRDefault="002D54C8" w:rsidP="002D54C8">
            <w:pPr>
              <w:spacing w:before="120" w:line="276" w:lineRule="auto"/>
              <w:jc w:val="center"/>
              <w:rPr>
                <w:rFonts w:ascii="Times New Roman" w:hAnsi="Times New Roman"/>
                <w:sz w:val="24"/>
                <w:szCs w:val="24"/>
                <w:lang w:val="nl-NL"/>
              </w:rPr>
            </w:pPr>
            <w:r w:rsidRPr="00E93BC5">
              <w:rPr>
                <w:rFonts w:ascii="Times New Roman" w:eastAsia="Times New Roman" w:hAnsi="Times New Roman"/>
                <w:sz w:val="24"/>
                <w:szCs w:val="24"/>
                <w:lang w:val="nl-NL"/>
              </w:rPr>
              <w:t>Cộng</w:t>
            </w:r>
          </w:p>
        </w:tc>
        <w:tc>
          <w:tcPr>
            <w:tcW w:w="1888" w:type="dxa"/>
            <w:vAlign w:val="center"/>
          </w:tcPr>
          <w:p w14:paraId="46FD05AC" w14:textId="77777777" w:rsidR="002D54C8" w:rsidRPr="00E93BC5" w:rsidRDefault="002D54C8" w:rsidP="002D54C8">
            <w:pPr>
              <w:spacing w:before="120" w:line="276" w:lineRule="auto"/>
              <w:jc w:val="center"/>
              <w:rPr>
                <w:rFonts w:ascii="Times New Roman" w:hAnsi="Times New Roman"/>
                <w:b/>
                <w:sz w:val="24"/>
                <w:szCs w:val="24"/>
                <w:lang w:val="nl-NL"/>
              </w:rPr>
            </w:pPr>
            <w:r w:rsidRPr="00E93BC5">
              <w:rPr>
                <w:rFonts w:ascii="Times New Roman" w:hAnsi="Times New Roman"/>
                <w:b/>
                <w:sz w:val="24"/>
                <w:szCs w:val="24"/>
                <w:lang w:val="nl-NL"/>
              </w:rPr>
              <w:t>100,00</w:t>
            </w:r>
          </w:p>
        </w:tc>
        <w:tc>
          <w:tcPr>
            <w:tcW w:w="1628" w:type="dxa"/>
            <w:vAlign w:val="center"/>
          </w:tcPr>
          <w:p w14:paraId="73CF8507" w14:textId="3468915C" w:rsidR="002D54C8" w:rsidRPr="00E93BC5" w:rsidRDefault="002D54C8" w:rsidP="002D54C8">
            <w:pPr>
              <w:spacing w:before="120" w:line="276" w:lineRule="auto"/>
              <w:jc w:val="center"/>
              <w:rPr>
                <w:rFonts w:ascii="Times New Roman" w:hAnsi="Times New Roman"/>
                <w:b/>
                <w:sz w:val="24"/>
                <w:szCs w:val="24"/>
                <w:lang w:val="nl-NL"/>
              </w:rPr>
            </w:pPr>
            <w:r w:rsidRPr="00E93BC5">
              <w:rPr>
                <w:rFonts w:ascii="Times New Roman" w:hAnsi="Times New Roman"/>
                <w:b/>
                <w:sz w:val="24"/>
                <w:szCs w:val="24"/>
                <w:lang w:val="nl-NL"/>
              </w:rPr>
              <w:t>100,00</w:t>
            </w:r>
          </w:p>
        </w:tc>
        <w:tc>
          <w:tcPr>
            <w:tcW w:w="1714" w:type="dxa"/>
            <w:vAlign w:val="center"/>
          </w:tcPr>
          <w:p w14:paraId="7B2F4CCF" w14:textId="6E2E8241" w:rsidR="002D54C8" w:rsidRPr="00E93BC5" w:rsidRDefault="002D54C8" w:rsidP="002D54C8">
            <w:pPr>
              <w:spacing w:before="120" w:line="276" w:lineRule="auto"/>
              <w:jc w:val="center"/>
              <w:rPr>
                <w:rFonts w:ascii="Times New Roman" w:hAnsi="Times New Roman"/>
                <w:b/>
                <w:sz w:val="24"/>
                <w:szCs w:val="24"/>
                <w:lang w:val="nl-NL"/>
              </w:rPr>
            </w:pPr>
            <w:r w:rsidRPr="00E93BC5">
              <w:rPr>
                <w:rFonts w:ascii="Times New Roman" w:hAnsi="Times New Roman"/>
                <w:b/>
                <w:sz w:val="24"/>
                <w:szCs w:val="24"/>
                <w:lang w:val="nl-NL"/>
              </w:rPr>
              <w:t>100,00</w:t>
            </w:r>
          </w:p>
        </w:tc>
      </w:tr>
    </w:tbl>
    <w:p w14:paraId="58958F7E" w14:textId="77777777" w:rsidR="00E25CCB" w:rsidRPr="00E93BC5" w:rsidRDefault="00E25CCB" w:rsidP="00B3750F">
      <w:pPr>
        <w:shd w:val="clear" w:color="auto" w:fill="FFFFFF"/>
        <w:spacing w:before="120" w:after="0" w:line="240" w:lineRule="auto"/>
        <w:jc w:val="both"/>
        <w:rPr>
          <w:rFonts w:ascii="Times New Roman" w:hAnsi="Times New Roman"/>
          <w:b/>
          <w:sz w:val="24"/>
          <w:szCs w:val="24"/>
          <w:lang w:val="nl-NL"/>
        </w:rPr>
      </w:pPr>
    </w:p>
    <w:p w14:paraId="7CAEC443" w14:textId="77777777" w:rsidR="00DC48D0" w:rsidRPr="00E93BC5" w:rsidRDefault="00DC48D0" w:rsidP="00B3750F">
      <w:pPr>
        <w:shd w:val="clear" w:color="auto" w:fill="FFFFFF"/>
        <w:spacing w:before="120" w:after="0" w:line="240" w:lineRule="auto"/>
        <w:jc w:val="both"/>
        <w:rPr>
          <w:rFonts w:ascii="Times New Roman" w:hAnsi="Times New Roman"/>
          <w:b/>
          <w:sz w:val="24"/>
          <w:szCs w:val="24"/>
          <w:lang w:val="nl-NL"/>
        </w:rPr>
      </w:pPr>
    </w:p>
    <w:p w14:paraId="57AC4955" w14:textId="77777777" w:rsidR="008A4832" w:rsidRPr="00E93BC5" w:rsidRDefault="008A4832" w:rsidP="00B3750F">
      <w:pPr>
        <w:shd w:val="clear" w:color="auto" w:fill="FFFFFF"/>
        <w:spacing w:before="120" w:after="0" w:line="240" w:lineRule="auto"/>
        <w:jc w:val="both"/>
        <w:rPr>
          <w:rFonts w:ascii="Times New Roman" w:hAnsi="Times New Roman"/>
          <w:b/>
          <w:sz w:val="24"/>
          <w:szCs w:val="24"/>
          <w:lang w:val="nl-NL"/>
        </w:rPr>
      </w:pPr>
    </w:p>
    <w:p w14:paraId="078619A0" w14:textId="77777777" w:rsidR="002B3684" w:rsidRPr="00E93BC5" w:rsidRDefault="002B3684" w:rsidP="00B3750F">
      <w:pPr>
        <w:shd w:val="clear" w:color="auto" w:fill="FFFFFF"/>
        <w:spacing w:before="120" w:after="0" w:line="240" w:lineRule="auto"/>
        <w:jc w:val="both"/>
        <w:rPr>
          <w:rFonts w:ascii="Times New Roman" w:hAnsi="Times New Roman"/>
          <w:b/>
          <w:sz w:val="24"/>
          <w:szCs w:val="24"/>
          <w:lang w:val="nl-NL"/>
        </w:rPr>
      </w:pPr>
    </w:p>
    <w:p w14:paraId="3E91B723" w14:textId="77777777" w:rsidR="002B3684" w:rsidRPr="00E93BC5" w:rsidRDefault="002B3684" w:rsidP="00B3750F">
      <w:pPr>
        <w:shd w:val="clear" w:color="auto" w:fill="FFFFFF"/>
        <w:spacing w:before="120" w:after="0" w:line="240" w:lineRule="auto"/>
        <w:jc w:val="both"/>
        <w:rPr>
          <w:rFonts w:ascii="Times New Roman" w:hAnsi="Times New Roman"/>
          <w:b/>
          <w:sz w:val="24"/>
          <w:szCs w:val="24"/>
          <w:lang w:val="nl-NL"/>
        </w:rPr>
      </w:pPr>
    </w:p>
    <w:p w14:paraId="772B9367" w14:textId="77777777" w:rsidR="0056426D" w:rsidRPr="00E93BC5" w:rsidRDefault="0056426D"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E93BC5"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8971A6" w:rsidRPr="00E93BC5" w14:paraId="119730C1" w14:textId="77777777" w:rsidTr="0056426D">
        <w:tc>
          <w:tcPr>
            <w:tcW w:w="4228" w:type="dxa"/>
            <w:vAlign w:val="center"/>
          </w:tcPr>
          <w:p w14:paraId="13606996" w14:textId="77777777" w:rsidR="008971A6" w:rsidRPr="00E93BC5"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Chỉ tiêu</w:t>
            </w:r>
          </w:p>
        </w:tc>
        <w:tc>
          <w:tcPr>
            <w:tcW w:w="1882" w:type="dxa"/>
            <w:vAlign w:val="center"/>
          </w:tcPr>
          <w:p w14:paraId="74BF6CF7" w14:textId="602FA832" w:rsidR="008971A6" w:rsidRPr="00E93BC5"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31/03/2022</w:t>
            </w:r>
          </w:p>
        </w:tc>
        <w:tc>
          <w:tcPr>
            <w:tcW w:w="1836" w:type="dxa"/>
            <w:vAlign w:val="center"/>
          </w:tcPr>
          <w:p w14:paraId="6EC438E3" w14:textId="0200167F" w:rsidR="008971A6" w:rsidRPr="00E93BC5"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31/03/2021</w:t>
            </w:r>
          </w:p>
        </w:tc>
        <w:tc>
          <w:tcPr>
            <w:tcW w:w="1836" w:type="dxa"/>
            <w:vAlign w:val="center"/>
          </w:tcPr>
          <w:p w14:paraId="78C751B9" w14:textId="38AE02D9" w:rsidR="008971A6" w:rsidRPr="00E93BC5"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31/03/2020</w:t>
            </w:r>
          </w:p>
        </w:tc>
      </w:tr>
      <w:tr w:rsidR="008971A6" w:rsidRPr="00E93BC5" w14:paraId="789E88AB" w14:textId="77777777" w:rsidTr="0056426D">
        <w:trPr>
          <w:trHeight w:val="647"/>
        </w:trPr>
        <w:tc>
          <w:tcPr>
            <w:tcW w:w="4228" w:type="dxa"/>
            <w:vAlign w:val="center"/>
          </w:tcPr>
          <w:p w14:paraId="70360A0B" w14:textId="77777777" w:rsidR="008971A6" w:rsidRPr="00E93BC5" w:rsidRDefault="008971A6" w:rsidP="008971A6">
            <w:pPr>
              <w:tabs>
                <w:tab w:val="left" w:pos="540"/>
              </w:tabs>
              <w:spacing w:before="120"/>
              <w:rPr>
                <w:rFonts w:ascii="Times New Roman" w:hAnsi="Times New Roman"/>
                <w:b/>
                <w:sz w:val="24"/>
                <w:szCs w:val="24"/>
                <w:lang w:val="nl-NL"/>
              </w:rPr>
            </w:pPr>
            <w:r w:rsidRPr="00E93BC5">
              <w:rPr>
                <w:rFonts w:ascii="Times New Roman" w:hAnsi="Times New Roman"/>
                <w:sz w:val="24"/>
                <w:szCs w:val="24"/>
                <w:lang w:val="nl-NL"/>
              </w:rPr>
              <w:t xml:space="preserve">2.1. Giá trị tài sản ròng của Quỹ (VNĐ) </w:t>
            </w:r>
          </w:p>
        </w:tc>
        <w:tc>
          <w:tcPr>
            <w:tcW w:w="1882" w:type="dxa"/>
            <w:vAlign w:val="center"/>
          </w:tcPr>
          <w:p w14:paraId="642C2F18" w14:textId="665BA44A" w:rsidR="008971A6" w:rsidRPr="00E93BC5" w:rsidRDefault="008971A6" w:rsidP="008971A6">
            <w:pPr>
              <w:tabs>
                <w:tab w:val="left" w:pos="540"/>
              </w:tabs>
              <w:spacing w:before="120" w:line="276" w:lineRule="auto"/>
              <w:rPr>
                <w:rFonts w:ascii="Times New Roman" w:hAnsi="Times New Roman"/>
                <w:sz w:val="24"/>
                <w:szCs w:val="24"/>
                <w:lang w:val="nl-NL"/>
              </w:rPr>
            </w:pPr>
            <w:r w:rsidRPr="00E93BC5">
              <w:rPr>
                <w:rFonts w:ascii="Times New Roman" w:eastAsia="Times New Roman" w:hAnsi="Times New Roman"/>
                <w:bCs/>
                <w:color w:val="000000"/>
                <w:sz w:val="24"/>
                <w:szCs w:val="24"/>
                <w:lang w:val="en-SG" w:eastAsia="en-SG"/>
              </w:rPr>
              <w:t>113.309.776.587</w:t>
            </w:r>
          </w:p>
        </w:tc>
        <w:tc>
          <w:tcPr>
            <w:tcW w:w="1836" w:type="dxa"/>
            <w:vAlign w:val="center"/>
          </w:tcPr>
          <w:p w14:paraId="0E17A987" w14:textId="70B62348" w:rsidR="008971A6" w:rsidRPr="00E93BC5" w:rsidRDefault="008971A6" w:rsidP="008971A6">
            <w:pPr>
              <w:tabs>
                <w:tab w:val="left" w:pos="540"/>
              </w:tabs>
              <w:spacing w:before="120" w:line="276" w:lineRule="auto"/>
              <w:rPr>
                <w:rFonts w:ascii="Times New Roman" w:hAnsi="Times New Roman"/>
                <w:sz w:val="24"/>
                <w:szCs w:val="24"/>
                <w:lang w:val="nl-NL"/>
              </w:rPr>
            </w:pPr>
            <w:r w:rsidRPr="00E93BC5">
              <w:rPr>
                <w:rFonts w:ascii="Times New Roman" w:hAnsi="Times New Roman"/>
                <w:sz w:val="24"/>
                <w:szCs w:val="24"/>
                <w:lang w:val="nl-NL"/>
              </w:rPr>
              <w:t>109.511.565.627</w:t>
            </w:r>
          </w:p>
        </w:tc>
        <w:tc>
          <w:tcPr>
            <w:tcW w:w="1836" w:type="dxa"/>
            <w:vAlign w:val="center"/>
          </w:tcPr>
          <w:p w14:paraId="3CCF528C" w14:textId="0B65FCB2" w:rsidR="008971A6" w:rsidRPr="00E93BC5" w:rsidRDefault="008971A6" w:rsidP="008971A6">
            <w:pPr>
              <w:tabs>
                <w:tab w:val="left" w:pos="540"/>
              </w:tabs>
              <w:spacing w:before="120" w:line="276" w:lineRule="auto"/>
              <w:rPr>
                <w:rFonts w:ascii="Times New Roman" w:hAnsi="Times New Roman"/>
                <w:b/>
                <w:sz w:val="24"/>
                <w:szCs w:val="24"/>
                <w:lang w:val="nl-NL"/>
              </w:rPr>
            </w:pPr>
            <w:r w:rsidRPr="00E93BC5">
              <w:rPr>
                <w:rFonts w:ascii="Times New Roman" w:hAnsi="Times New Roman"/>
                <w:sz w:val="24"/>
                <w:szCs w:val="24"/>
                <w:lang w:val="nl-NL"/>
              </w:rPr>
              <w:t>104.656.121.822</w:t>
            </w:r>
          </w:p>
        </w:tc>
      </w:tr>
      <w:tr w:rsidR="008971A6" w:rsidRPr="00E93BC5" w14:paraId="1E3FE81E" w14:textId="77777777" w:rsidTr="0056426D">
        <w:tc>
          <w:tcPr>
            <w:tcW w:w="4228" w:type="dxa"/>
          </w:tcPr>
          <w:p w14:paraId="74EDF0B8" w14:textId="77777777" w:rsidR="008971A6" w:rsidRPr="00E93BC5" w:rsidRDefault="008971A6" w:rsidP="008971A6">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2.2. Tổng số chứng chỉ quỹ đang lưu hành (CCQ)</w:t>
            </w:r>
          </w:p>
        </w:tc>
        <w:tc>
          <w:tcPr>
            <w:tcW w:w="1882" w:type="dxa"/>
            <w:vAlign w:val="center"/>
          </w:tcPr>
          <w:p w14:paraId="6738B28F" w14:textId="69F5882C" w:rsidR="008971A6" w:rsidRPr="00E93BC5" w:rsidRDefault="008971A6" w:rsidP="008971A6">
            <w:pPr>
              <w:tabs>
                <w:tab w:val="left" w:pos="540"/>
              </w:tabs>
              <w:spacing w:before="120" w:line="276" w:lineRule="auto"/>
              <w:jc w:val="center"/>
              <w:rPr>
                <w:rFonts w:ascii="Times New Roman" w:hAnsi="Times New Roman"/>
                <w:bCs/>
                <w:sz w:val="24"/>
                <w:szCs w:val="24"/>
                <w:lang w:val="nl-NL"/>
              </w:rPr>
            </w:pPr>
            <w:r w:rsidRPr="00E93BC5">
              <w:rPr>
                <w:rFonts w:ascii="Times New Roman" w:hAnsi="Times New Roman"/>
                <w:sz w:val="24"/>
                <w:szCs w:val="24"/>
                <w:lang w:val="nl-NL"/>
              </w:rPr>
              <w:t>10.005.427,21</w:t>
            </w:r>
          </w:p>
        </w:tc>
        <w:tc>
          <w:tcPr>
            <w:tcW w:w="1836" w:type="dxa"/>
            <w:vAlign w:val="center"/>
          </w:tcPr>
          <w:p w14:paraId="05271190" w14:textId="14FAF904" w:rsidR="008971A6" w:rsidRPr="00E93BC5" w:rsidRDefault="008971A6" w:rsidP="008971A6">
            <w:pPr>
              <w:tabs>
                <w:tab w:val="left" w:pos="540"/>
              </w:tabs>
              <w:spacing w:before="120" w:line="276" w:lineRule="auto"/>
              <w:jc w:val="center"/>
              <w:rPr>
                <w:rFonts w:ascii="Times New Roman" w:hAnsi="Times New Roman"/>
                <w:bCs/>
                <w:sz w:val="24"/>
                <w:szCs w:val="24"/>
                <w:lang w:val="nl-NL"/>
              </w:rPr>
            </w:pPr>
            <w:r w:rsidRPr="00E93BC5">
              <w:rPr>
                <w:rFonts w:ascii="Times New Roman" w:hAnsi="Times New Roman"/>
                <w:bCs/>
                <w:sz w:val="24"/>
                <w:szCs w:val="24"/>
                <w:lang w:val="nl-NL"/>
              </w:rPr>
              <w:t>10.032.968,19</w:t>
            </w:r>
          </w:p>
        </w:tc>
        <w:tc>
          <w:tcPr>
            <w:tcW w:w="1836" w:type="dxa"/>
            <w:vAlign w:val="center"/>
          </w:tcPr>
          <w:p w14:paraId="46D96D38" w14:textId="75B350A7" w:rsidR="008971A6" w:rsidRPr="00E93BC5" w:rsidRDefault="008971A6" w:rsidP="008971A6">
            <w:pPr>
              <w:tabs>
                <w:tab w:val="left" w:pos="540"/>
              </w:tabs>
              <w:spacing w:before="120" w:line="276" w:lineRule="auto"/>
              <w:jc w:val="center"/>
              <w:rPr>
                <w:rFonts w:ascii="Times New Roman" w:hAnsi="Times New Roman"/>
                <w:b/>
                <w:sz w:val="24"/>
                <w:szCs w:val="24"/>
                <w:lang w:val="nl-NL"/>
              </w:rPr>
            </w:pPr>
            <w:r w:rsidRPr="00E93BC5">
              <w:rPr>
                <w:rFonts w:ascii="Times New Roman" w:hAnsi="Times New Roman"/>
                <w:bCs/>
                <w:sz w:val="24"/>
                <w:szCs w:val="24"/>
                <w:lang w:val="nl-NL"/>
              </w:rPr>
              <w:t>10.057.399,09</w:t>
            </w:r>
          </w:p>
        </w:tc>
      </w:tr>
      <w:tr w:rsidR="008971A6" w:rsidRPr="00E93BC5" w14:paraId="5BB5C05F" w14:textId="77777777" w:rsidTr="0056426D">
        <w:tc>
          <w:tcPr>
            <w:tcW w:w="4228" w:type="dxa"/>
          </w:tcPr>
          <w:p w14:paraId="14B89A85" w14:textId="77777777" w:rsidR="008971A6" w:rsidRPr="00E93BC5" w:rsidRDefault="008971A6" w:rsidP="008971A6">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1A9431BD"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11.324,83</w:t>
            </w:r>
          </w:p>
        </w:tc>
        <w:tc>
          <w:tcPr>
            <w:tcW w:w="1836" w:type="dxa"/>
            <w:vAlign w:val="center"/>
          </w:tcPr>
          <w:p w14:paraId="46A4F558" w14:textId="1518E4AA"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10.915,17</w:t>
            </w:r>
          </w:p>
        </w:tc>
        <w:tc>
          <w:tcPr>
            <w:tcW w:w="1836" w:type="dxa"/>
            <w:vAlign w:val="center"/>
          </w:tcPr>
          <w:p w14:paraId="41650676" w14:textId="2F5EAE06" w:rsidR="008971A6" w:rsidRPr="00E93BC5" w:rsidRDefault="008971A6" w:rsidP="008971A6">
            <w:pPr>
              <w:tabs>
                <w:tab w:val="left" w:pos="540"/>
              </w:tabs>
              <w:spacing w:before="120" w:line="276" w:lineRule="auto"/>
              <w:jc w:val="center"/>
              <w:rPr>
                <w:rFonts w:ascii="Times New Roman" w:hAnsi="Times New Roman"/>
                <w:b/>
                <w:sz w:val="24"/>
                <w:szCs w:val="24"/>
                <w:lang w:val="nl-NL"/>
              </w:rPr>
            </w:pPr>
            <w:r w:rsidRPr="00E93BC5">
              <w:rPr>
                <w:rFonts w:ascii="Times New Roman" w:hAnsi="Times New Roman"/>
                <w:sz w:val="24"/>
                <w:szCs w:val="24"/>
                <w:lang w:val="nl-NL"/>
              </w:rPr>
              <w:t>10.405,88</w:t>
            </w:r>
          </w:p>
        </w:tc>
      </w:tr>
      <w:tr w:rsidR="008971A6" w:rsidRPr="00E93BC5" w14:paraId="56539D5F" w14:textId="77777777" w:rsidTr="0056426D">
        <w:tc>
          <w:tcPr>
            <w:tcW w:w="4228" w:type="dxa"/>
          </w:tcPr>
          <w:p w14:paraId="66A1DEBE" w14:textId="77777777" w:rsidR="008971A6" w:rsidRPr="00E93BC5" w:rsidRDefault="008971A6" w:rsidP="008971A6">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2F40F4ED"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11.324,83</w:t>
            </w:r>
          </w:p>
        </w:tc>
        <w:tc>
          <w:tcPr>
            <w:tcW w:w="1836" w:type="dxa"/>
            <w:vAlign w:val="center"/>
          </w:tcPr>
          <w:p w14:paraId="541A9F4B" w14:textId="5F371F14"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10.915,17</w:t>
            </w:r>
          </w:p>
        </w:tc>
        <w:tc>
          <w:tcPr>
            <w:tcW w:w="1836" w:type="dxa"/>
            <w:vAlign w:val="center"/>
          </w:tcPr>
          <w:p w14:paraId="1C5DD225" w14:textId="622FA714" w:rsidR="008971A6" w:rsidRPr="00E93BC5" w:rsidRDefault="008971A6" w:rsidP="008971A6">
            <w:pPr>
              <w:tabs>
                <w:tab w:val="left" w:pos="540"/>
              </w:tabs>
              <w:spacing w:before="120" w:line="276" w:lineRule="auto"/>
              <w:jc w:val="center"/>
              <w:rPr>
                <w:rFonts w:ascii="Times New Roman" w:hAnsi="Times New Roman"/>
                <w:b/>
                <w:sz w:val="24"/>
                <w:szCs w:val="24"/>
                <w:lang w:val="nl-NL"/>
              </w:rPr>
            </w:pPr>
            <w:r w:rsidRPr="00E93BC5">
              <w:rPr>
                <w:rFonts w:ascii="Times New Roman" w:hAnsi="Times New Roman"/>
                <w:sz w:val="24"/>
                <w:szCs w:val="24"/>
                <w:lang w:val="nl-NL"/>
              </w:rPr>
              <w:t>10.405,88</w:t>
            </w:r>
          </w:p>
        </w:tc>
      </w:tr>
      <w:tr w:rsidR="008971A6" w:rsidRPr="00E93BC5" w14:paraId="1105A406" w14:textId="77777777" w:rsidTr="0056426D">
        <w:tc>
          <w:tcPr>
            <w:tcW w:w="4228" w:type="dxa"/>
          </w:tcPr>
          <w:p w14:paraId="60C92DBC" w14:textId="77777777" w:rsidR="008971A6" w:rsidRPr="00E93BC5" w:rsidRDefault="008971A6" w:rsidP="008971A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2E61B5EB"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11.227,64</w:t>
            </w:r>
          </w:p>
        </w:tc>
        <w:tc>
          <w:tcPr>
            <w:tcW w:w="1836" w:type="dxa"/>
            <w:vAlign w:val="center"/>
          </w:tcPr>
          <w:p w14:paraId="2AD9078C" w14:textId="2B1F3611"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10.805,78</w:t>
            </w:r>
          </w:p>
        </w:tc>
        <w:tc>
          <w:tcPr>
            <w:tcW w:w="1836" w:type="dxa"/>
            <w:vAlign w:val="center"/>
          </w:tcPr>
          <w:p w14:paraId="63034F4A" w14:textId="64A5531D"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10.276,01</w:t>
            </w:r>
          </w:p>
        </w:tc>
      </w:tr>
      <w:tr w:rsidR="008971A6" w:rsidRPr="00E93BC5" w14:paraId="26276EE7" w14:textId="77777777" w:rsidTr="0056426D">
        <w:tc>
          <w:tcPr>
            <w:tcW w:w="4228" w:type="dxa"/>
          </w:tcPr>
          <w:p w14:paraId="2072415D" w14:textId="77777777" w:rsidR="008971A6" w:rsidRPr="00E93BC5" w:rsidRDefault="008971A6" w:rsidP="008971A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DDE3706" w14:textId="7FD87E2A"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10F1C536" w14:textId="03978C66"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8971A6" w:rsidRPr="00E93BC5" w14:paraId="440170BD" w14:textId="77777777" w:rsidTr="0056426D">
        <w:tc>
          <w:tcPr>
            <w:tcW w:w="4228" w:type="dxa"/>
          </w:tcPr>
          <w:p w14:paraId="51D655EE" w14:textId="77777777" w:rsidR="008971A6" w:rsidRPr="00E93BC5" w:rsidRDefault="008971A6" w:rsidP="008971A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187F6AF7" w14:textId="42889C8A"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6B374FE8" w14:textId="69EA6AE1"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8971A6" w:rsidRPr="00E93BC5" w14:paraId="2B6BF498" w14:textId="77777777" w:rsidTr="0056426D">
        <w:tc>
          <w:tcPr>
            <w:tcW w:w="4228" w:type="dxa"/>
          </w:tcPr>
          <w:p w14:paraId="064EED70" w14:textId="77777777" w:rsidR="008971A6" w:rsidRPr="00E93BC5" w:rsidRDefault="008971A6" w:rsidP="008971A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6033A8A9" w14:textId="39C8028B"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8DA57ED" w14:textId="7954B7F1"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8971A6" w:rsidRPr="00E93BC5" w14:paraId="1716829F" w14:textId="77777777" w:rsidTr="0056426D">
        <w:trPr>
          <w:trHeight w:val="665"/>
        </w:trPr>
        <w:tc>
          <w:tcPr>
            <w:tcW w:w="4228" w:type="dxa"/>
            <w:vAlign w:val="center"/>
          </w:tcPr>
          <w:p w14:paraId="6793285C" w14:textId="77777777" w:rsidR="008971A6" w:rsidRPr="00E93BC5" w:rsidRDefault="008971A6" w:rsidP="008971A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31B306F8"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3,74</w:t>
            </w:r>
          </w:p>
        </w:tc>
        <w:tc>
          <w:tcPr>
            <w:tcW w:w="1836" w:type="dxa"/>
            <w:vAlign w:val="center"/>
          </w:tcPr>
          <w:p w14:paraId="384A6C87" w14:textId="1AB4FAE7"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4,89</w:t>
            </w:r>
          </w:p>
        </w:tc>
        <w:tc>
          <w:tcPr>
            <w:tcW w:w="1836" w:type="dxa"/>
            <w:vAlign w:val="center"/>
          </w:tcPr>
          <w:p w14:paraId="1A324F3C" w14:textId="0DDDE3BA"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704BC3">
              <w:rPr>
                <w:rFonts w:ascii="Times New Roman" w:hAnsi="Times New Roman"/>
                <w:sz w:val="24"/>
                <w:szCs w:val="24"/>
                <w:lang w:val="nl-NL"/>
              </w:rPr>
              <w:t>6,36</w:t>
            </w:r>
          </w:p>
        </w:tc>
      </w:tr>
      <w:tr w:rsidR="008971A6" w:rsidRPr="00E93BC5" w14:paraId="26160AEB" w14:textId="77777777" w:rsidTr="0056426D">
        <w:tc>
          <w:tcPr>
            <w:tcW w:w="4228" w:type="dxa"/>
          </w:tcPr>
          <w:p w14:paraId="559DCEB9" w14:textId="77777777" w:rsidR="008971A6" w:rsidRPr="00E93BC5" w:rsidRDefault="008971A6" w:rsidP="008971A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77777777"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0,00</w:t>
            </w:r>
          </w:p>
        </w:tc>
        <w:tc>
          <w:tcPr>
            <w:tcW w:w="1836" w:type="dxa"/>
            <w:vAlign w:val="center"/>
          </w:tcPr>
          <w:p w14:paraId="6D60C316" w14:textId="6C2D1988"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0,00</w:t>
            </w:r>
          </w:p>
        </w:tc>
        <w:tc>
          <w:tcPr>
            <w:tcW w:w="1836" w:type="dxa"/>
            <w:vAlign w:val="center"/>
          </w:tcPr>
          <w:p w14:paraId="34290E4A" w14:textId="47C26775"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0,00</w:t>
            </w:r>
          </w:p>
        </w:tc>
      </w:tr>
      <w:tr w:rsidR="008971A6" w:rsidRPr="00E93BC5" w14:paraId="2DCCAD09" w14:textId="77777777" w:rsidTr="0056426D">
        <w:tc>
          <w:tcPr>
            <w:tcW w:w="4228" w:type="dxa"/>
          </w:tcPr>
          <w:p w14:paraId="36ADB1A3" w14:textId="77777777" w:rsidR="008971A6" w:rsidRPr="00E93BC5" w:rsidRDefault="008971A6" w:rsidP="008971A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6C958803"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3,74</w:t>
            </w:r>
          </w:p>
        </w:tc>
        <w:tc>
          <w:tcPr>
            <w:tcW w:w="1836" w:type="dxa"/>
            <w:vAlign w:val="center"/>
          </w:tcPr>
          <w:p w14:paraId="39087092" w14:textId="2E661A41"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4,89</w:t>
            </w:r>
          </w:p>
        </w:tc>
        <w:tc>
          <w:tcPr>
            <w:tcW w:w="1836" w:type="dxa"/>
            <w:vAlign w:val="center"/>
          </w:tcPr>
          <w:p w14:paraId="13D35766" w14:textId="681D6704"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704BC3">
              <w:rPr>
                <w:rFonts w:ascii="Times New Roman" w:hAnsi="Times New Roman"/>
                <w:sz w:val="24"/>
                <w:szCs w:val="24"/>
                <w:lang w:val="nl-NL"/>
              </w:rPr>
              <w:t>6,36</w:t>
            </w:r>
          </w:p>
        </w:tc>
      </w:tr>
      <w:tr w:rsidR="008971A6" w:rsidRPr="00E93BC5" w14:paraId="3421200F" w14:textId="77777777" w:rsidTr="0056426D">
        <w:trPr>
          <w:trHeight w:val="620"/>
        </w:trPr>
        <w:tc>
          <w:tcPr>
            <w:tcW w:w="4228" w:type="dxa"/>
            <w:vAlign w:val="center"/>
          </w:tcPr>
          <w:p w14:paraId="201708F7" w14:textId="77777777" w:rsidR="008971A6" w:rsidRPr="00E93BC5" w:rsidRDefault="008971A6" w:rsidP="008971A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2.10. Phân phối gộp trên 1 đơn vị CCQ</w:t>
            </w:r>
          </w:p>
        </w:tc>
        <w:tc>
          <w:tcPr>
            <w:tcW w:w="1882" w:type="dxa"/>
            <w:vAlign w:val="center"/>
          </w:tcPr>
          <w:p w14:paraId="2EBFA547" w14:textId="77777777"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09345B74" w14:textId="4A647832"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8A52FA2" w14:textId="124BFB70"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8971A6" w:rsidRPr="00E93BC5" w14:paraId="6AFD9C24" w14:textId="77777777" w:rsidTr="0056426D">
        <w:trPr>
          <w:trHeight w:val="620"/>
        </w:trPr>
        <w:tc>
          <w:tcPr>
            <w:tcW w:w="4228" w:type="dxa"/>
            <w:vAlign w:val="center"/>
          </w:tcPr>
          <w:p w14:paraId="75D7C0DA" w14:textId="77777777" w:rsidR="008971A6" w:rsidRPr="00E93BC5" w:rsidRDefault="008971A6" w:rsidP="008971A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2.11. Phân phối ròng trên 1 đơn vị CCQ</w:t>
            </w:r>
          </w:p>
        </w:tc>
        <w:tc>
          <w:tcPr>
            <w:tcW w:w="1882" w:type="dxa"/>
            <w:vAlign w:val="center"/>
          </w:tcPr>
          <w:p w14:paraId="710E707D" w14:textId="77777777"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51FE7102" w14:textId="10BDB535"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29422E79" w14:textId="42E4ADF7"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8971A6" w:rsidRPr="00E93BC5" w14:paraId="254E271C" w14:textId="77777777" w:rsidTr="0056426D">
        <w:tc>
          <w:tcPr>
            <w:tcW w:w="4228" w:type="dxa"/>
          </w:tcPr>
          <w:p w14:paraId="1E5BF629" w14:textId="77777777" w:rsidR="008971A6" w:rsidRPr="00E93BC5" w:rsidRDefault="008971A6" w:rsidP="008971A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2.12. Ngày chốt quyền (Ex-date of distribution)</w:t>
            </w:r>
          </w:p>
        </w:tc>
        <w:tc>
          <w:tcPr>
            <w:tcW w:w="1882" w:type="dxa"/>
            <w:vAlign w:val="center"/>
          </w:tcPr>
          <w:p w14:paraId="48FF37B8" w14:textId="77777777"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020969DC" w14:textId="4E83DA06"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E2ED27F" w14:textId="1B6C4DDB"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r>
      <w:tr w:rsidR="008971A6" w:rsidRPr="00E93BC5" w14:paraId="3DDD8CD1" w14:textId="77777777" w:rsidTr="0056426D">
        <w:trPr>
          <w:trHeight w:val="665"/>
        </w:trPr>
        <w:tc>
          <w:tcPr>
            <w:tcW w:w="4228" w:type="dxa"/>
            <w:vAlign w:val="center"/>
          </w:tcPr>
          <w:p w14:paraId="423F26E7" w14:textId="77777777" w:rsidR="008971A6" w:rsidRPr="00E93BC5" w:rsidRDefault="008971A6" w:rsidP="008971A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2.13. Tỷ lệ chi phí hoạt động của quỹ (%)</w:t>
            </w:r>
          </w:p>
        </w:tc>
        <w:tc>
          <w:tcPr>
            <w:tcW w:w="1882" w:type="dxa"/>
            <w:vAlign w:val="center"/>
          </w:tcPr>
          <w:p w14:paraId="0BC43B92" w14:textId="746CC82C"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2,00</w:t>
            </w:r>
          </w:p>
        </w:tc>
        <w:tc>
          <w:tcPr>
            <w:tcW w:w="1836" w:type="dxa"/>
            <w:vAlign w:val="center"/>
          </w:tcPr>
          <w:p w14:paraId="022E06BE" w14:textId="2D9B60E8"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2,04</w:t>
            </w:r>
          </w:p>
        </w:tc>
        <w:tc>
          <w:tcPr>
            <w:tcW w:w="1836" w:type="dxa"/>
            <w:vAlign w:val="center"/>
          </w:tcPr>
          <w:p w14:paraId="3AC54B11" w14:textId="2FC792EC"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2,06</w:t>
            </w:r>
          </w:p>
        </w:tc>
      </w:tr>
      <w:tr w:rsidR="008971A6" w:rsidRPr="00E93BC5" w14:paraId="1D96EF1A" w14:textId="77777777" w:rsidTr="0056426D">
        <w:trPr>
          <w:trHeight w:val="710"/>
        </w:trPr>
        <w:tc>
          <w:tcPr>
            <w:tcW w:w="4228" w:type="dxa"/>
            <w:vAlign w:val="center"/>
          </w:tcPr>
          <w:p w14:paraId="776FFCE6" w14:textId="77777777" w:rsidR="008971A6" w:rsidRPr="00E93BC5" w:rsidRDefault="008971A6" w:rsidP="008971A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lastRenderedPageBreak/>
              <w:t>2.14. Tốc độ vòng quay danh mục (%)</w:t>
            </w:r>
          </w:p>
        </w:tc>
        <w:tc>
          <w:tcPr>
            <w:tcW w:w="1882" w:type="dxa"/>
            <w:vAlign w:val="center"/>
          </w:tcPr>
          <w:p w14:paraId="1E45EEA1" w14:textId="0FFED970"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w:t>
            </w:r>
          </w:p>
        </w:tc>
        <w:tc>
          <w:tcPr>
            <w:tcW w:w="1836" w:type="dxa"/>
            <w:vAlign w:val="center"/>
          </w:tcPr>
          <w:p w14:paraId="7BE05FB1" w14:textId="67FCA7BC"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27,52</w:t>
            </w:r>
          </w:p>
        </w:tc>
        <w:tc>
          <w:tcPr>
            <w:tcW w:w="1836" w:type="dxa"/>
            <w:vAlign w:val="center"/>
          </w:tcPr>
          <w:p w14:paraId="69C3F4E5" w14:textId="56E60D9C" w:rsidR="008971A6" w:rsidRPr="00E93BC5" w:rsidRDefault="008971A6" w:rsidP="008971A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w:t>
            </w:r>
          </w:p>
        </w:tc>
      </w:tr>
    </w:tbl>
    <w:p w14:paraId="425F803A" w14:textId="77777777" w:rsidR="008A4832" w:rsidRPr="00E93BC5"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E93BC5"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E93BC5"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704BC3" w14:paraId="1B67BC27" w14:textId="77777777" w:rsidTr="00486F0E">
        <w:trPr>
          <w:trHeight w:val="827"/>
        </w:trPr>
        <w:tc>
          <w:tcPr>
            <w:tcW w:w="4418" w:type="dxa"/>
            <w:vAlign w:val="center"/>
          </w:tcPr>
          <w:p w14:paraId="2FA79E29"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Giai đoạn</w:t>
            </w:r>
          </w:p>
        </w:tc>
        <w:tc>
          <w:tcPr>
            <w:tcW w:w="2577" w:type="dxa"/>
            <w:vAlign w:val="center"/>
          </w:tcPr>
          <w:p w14:paraId="4C6B5B5E"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Tăng trưởng NAV/CCQ hàng năm</w:t>
            </w:r>
          </w:p>
        </w:tc>
      </w:tr>
      <w:tr w:rsidR="001F3B0D" w:rsidRPr="00E93BC5" w14:paraId="70B88B09" w14:textId="77777777" w:rsidTr="00486F0E">
        <w:trPr>
          <w:trHeight w:val="459"/>
        </w:trPr>
        <w:tc>
          <w:tcPr>
            <w:tcW w:w="4418" w:type="dxa"/>
            <w:vAlign w:val="center"/>
          </w:tcPr>
          <w:p w14:paraId="75A9E9EC"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xml:space="preserve">- 1 </w:t>
            </w:r>
            <w:proofErr w:type="spellStart"/>
            <w:r w:rsidRPr="00E93BC5">
              <w:rPr>
                <w:rFonts w:ascii="Times New Roman" w:eastAsia="Times New Roman" w:hAnsi="Times New Roman"/>
                <w:sz w:val="24"/>
                <w:szCs w:val="24"/>
                <w:lang w:val="nl-NL"/>
              </w:rPr>
              <w:t>năm</w:t>
            </w:r>
            <w:proofErr w:type="spellEnd"/>
          </w:p>
        </w:tc>
        <w:tc>
          <w:tcPr>
            <w:tcW w:w="2577" w:type="dxa"/>
          </w:tcPr>
          <w:p w14:paraId="12800710" w14:textId="6E3DB495" w:rsidR="001F3B0D" w:rsidRPr="00E93BC5" w:rsidRDefault="00134BD1" w:rsidP="001F3B0D">
            <w:pPr>
              <w:spacing w:before="120" w:line="360" w:lineRule="auto"/>
              <w:jc w:val="center"/>
              <w:rPr>
                <w:rFonts w:ascii="Times New Roman" w:hAnsi="Times New Roman"/>
                <w:sz w:val="24"/>
                <w:szCs w:val="24"/>
                <w:lang w:val="nl-NL"/>
              </w:rPr>
            </w:pPr>
            <w:r w:rsidRPr="00E93BC5">
              <w:rPr>
                <w:rFonts w:ascii="Times New Roman" w:hAnsi="Times New Roman"/>
                <w:sz w:val="24"/>
                <w:szCs w:val="24"/>
                <w:lang w:val="nl-NL"/>
              </w:rPr>
              <w:t>3,</w:t>
            </w:r>
            <w:r w:rsidR="00FC51DA" w:rsidRPr="00E93BC5">
              <w:rPr>
                <w:rFonts w:ascii="Times New Roman" w:hAnsi="Times New Roman"/>
                <w:sz w:val="24"/>
                <w:szCs w:val="24"/>
                <w:lang w:val="nl-NL"/>
              </w:rPr>
              <w:t>7</w:t>
            </w:r>
            <w:r w:rsidR="00C85239" w:rsidRPr="00E93BC5">
              <w:rPr>
                <w:rFonts w:ascii="Times New Roman" w:hAnsi="Times New Roman"/>
                <w:sz w:val="24"/>
                <w:szCs w:val="24"/>
                <w:lang w:val="nl-NL"/>
              </w:rPr>
              <w:t>5</w:t>
            </w:r>
          </w:p>
        </w:tc>
        <w:tc>
          <w:tcPr>
            <w:tcW w:w="2665" w:type="dxa"/>
          </w:tcPr>
          <w:p w14:paraId="549B9BE5" w14:textId="1ACF2875" w:rsidR="001F3B0D" w:rsidRPr="00E93BC5" w:rsidRDefault="00134BD1" w:rsidP="001F3B0D">
            <w:pPr>
              <w:spacing w:before="120" w:line="360" w:lineRule="auto"/>
              <w:jc w:val="center"/>
              <w:rPr>
                <w:rFonts w:ascii="Times New Roman" w:hAnsi="Times New Roman"/>
                <w:b/>
                <w:sz w:val="24"/>
                <w:szCs w:val="24"/>
                <w:lang w:val="nl-NL"/>
              </w:rPr>
            </w:pPr>
            <w:r w:rsidRPr="00E93BC5">
              <w:rPr>
                <w:rFonts w:ascii="Times New Roman" w:hAnsi="Times New Roman"/>
                <w:sz w:val="24"/>
                <w:szCs w:val="24"/>
                <w:lang w:val="nl-NL"/>
              </w:rPr>
              <w:t>3,</w:t>
            </w:r>
            <w:r w:rsidR="00FC51DA" w:rsidRPr="00E93BC5">
              <w:rPr>
                <w:rFonts w:ascii="Times New Roman" w:hAnsi="Times New Roman"/>
                <w:sz w:val="24"/>
                <w:szCs w:val="24"/>
                <w:lang w:val="nl-NL"/>
              </w:rPr>
              <w:t>7</w:t>
            </w:r>
            <w:r w:rsidR="00C85239" w:rsidRPr="00E93BC5">
              <w:rPr>
                <w:rFonts w:ascii="Times New Roman" w:hAnsi="Times New Roman"/>
                <w:sz w:val="24"/>
                <w:szCs w:val="24"/>
                <w:lang w:val="nl-NL"/>
              </w:rPr>
              <w:t>5</w:t>
            </w:r>
          </w:p>
        </w:tc>
      </w:tr>
      <w:tr w:rsidR="001F3B0D" w:rsidRPr="00E93BC5" w14:paraId="33F169C1" w14:textId="77777777" w:rsidTr="00486F0E">
        <w:trPr>
          <w:trHeight w:val="459"/>
        </w:trPr>
        <w:tc>
          <w:tcPr>
            <w:tcW w:w="4418" w:type="dxa"/>
            <w:vAlign w:val="center"/>
          </w:tcPr>
          <w:p w14:paraId="72BAD938"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- 3 năm</w:t>
            </w:r>
          </w:p>
        </w:tc>
        <w:tc>
          <w:tcPr>
            <w:tcW w:w="2577" w:type="dxa"/>
          </w:tcPr>
          <w:p w14:paraId="052C2A6A" w14:textId="0FF26D9A" w:rsidR="001F3B0D" w:rsidRPr="00E93BC5" w:rsidRDefault="0003114E" w:rsidP="001F3B0D">
            <w:pPr>
              <w:spacing w:before="120" w:line="360" w:lineRule="auto"/>
              <w:jc w:val="center"/>
              <w:rPr>
                <w:rFonts w:ascii="Times New Roman" w:hAnsi="Times New Roman"/>
                <w:b/>
                <w:sz w:val="24"/>
                <w:szCs w:val="24"/>
                <w:lang w:val="nl-NL"/>
              </w:rPr>
            </w:pPr>
            <w:r w:rsidRPr="00E93BC5">
              <w:rPr>
                <w:rFonts w:ascii="Times New Roman" w:hAnsi="Times New Roman"/>
                <w:sz w:val="24"/>
                <w:szCs w:val="24"/>
                <w:lang w:val="nl-NL"/>
              </w:rPr>
              <w:t>8,</w:t>
            </w:r>
            <w:r w:rsidR="003F1AFC">
              <w:rPr>
                <w:rFonts w:ascii="Times New Roman" w:hAnsi="Times New Roman"/>
                <w:sz w:val="24"/>
                <w:szCs w:val="24"/>
                <w:lang w:val="nl-NL"/>
              </w:rPr>
              <w:t>8</w:t>
            </w:r>
            <w:r w:rsidRPr="00E93BC5">
              <w:rPr>
                <w:rFonts w:ascii="Times New Roman" w:hAnsi="Times New Roman"/>
                <w:sz w:val="24"/>
                <w:szCs w:val="24"/>
                <w:lang w:val="nl-NL"/>
              </w:rPr>
              <w:t>3</w:t>
            </w:r>
          </w:p>
        </w:tc>
        <w:tc>
          <w:tcPr>
            <w:tcW w:w="2665" w:type="dxa"/>
          </w:tcPr>
          <w:p w14:paraId="0A63DBBC" w14:textId="23547714" w:rsidR="001F3B0D" w:rsidRPr="00E93BC5" w:rsidRDefault="0003114E" w:rsidP="001F3B0D">
            <w:pPr>
              <w:spacing w:before="120" w:line="360" w:lineRule="auto"/>
              <w:jc w:val="center"/>
              <w:rPr>
                <w:rFonts w:ascii="Times New Roman" w:hAnsi="Times New Roman"/>
                <w:b/>
                <w:sz w:val="24"/>
                <w:szCs w:val="24"/>
                <w:lang w:val="nl-NL"/>
              </w:rPr>
            </w:pPr>
            <w:r w:rsidRPr="00E93BC5">
              <w:rPr>
                <w:rFonts w:ascii="Times New Roman" w:hAnsi="Times New Roman"/>
                <w:sz w:val="24"/>
                <w:szCs w:val="24"/>
                <w:lang w:val="nl-NL"/>
              </w:rPr>
              <w:t>4,32</w:t>
            </w:r>
          </w:p>
        </w:tc>
      </w:tr>
      <w:tr w:rsidR="001F3B0D" w:rsidRPr="00E93BC5" w14:paraId="3BA90AA0" w14:textId="77777777" w:rsidTr="00486F0E">
        <w:trPr>
          <w:trHeight w:val="472"/>
        </w:trPr>
        <w:tc>
          <w:tcPr>
            <w:tcW w:w="4418" w:type="dxa"/>
            <w:vAlign w:val="center"/>
          </w:tcPr>
          <w:p w14:paraId="4F72DC44"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Từ khi thành lập</w:t>
            </w:r>
          </w:p>
        </w:tc>
        <w:tc>
          <w:tcPr>
            <w:tcW w:w="2577" w:type="dxa"/>
          </w:tcPr>
          <w:p w14:paraId="0478FDAA" w14:textId="4548D09C" w:rsidR="001F3B0D" w:rsidRPr="00E93BC5" w:rsidRDefault="0003114E" w:rsidP="001F3B0D">
            <w:pPr>
              <w:spacing w:before="120" w:line="360" w:lineRule="auto"/>
              <w:jc w:val="center"/>
              <w:rPr>
                <w:rFonts w:ascii="Times New Roman" w:hAnsi="Times New Roman"/>
                <w:sz w:val="24"/>
                <w:szCs w:val="24"/>
                <w:lang w:val="nl-NL"/>
              </w:rPr>
            </w:pPr>
            <w:r w:rsidRPr="00E93BC5">
              <w:rPr>
                <w:rFonts w:ascii="Times New Roman" w:hAnsi="Times New Roman"/>
                <w:sz w:val="24"/>
                <w:szCs w:val="24"/>
                <w:lang w:val="nl-NL"/>
              </w:rPr>
              <w:t>13,25</w:t>
            </w:r>
          </w:p>
        </w:tc>
        <w:tc>
          <w:tcPr>
            <w:tcW w:w="2665" w:type="dxa"/>
          </w:tcPr>
          <w:p w14:paraId="30A817E2" w14:textId="332E8244" w:rsidR="001F3B0D" w:rsidRPr="00E93BC5" w:rsidRDefault="0003114E" w:rsidP="001F3B0D">
            <w:pPr>
              <w:spacing w:before="120" w:line="360" w:lineRule="auto"/>
              <w:jc w:val="center"/>
              <w:rPr>
                <w:rFonts w:ascii="Times New Roman" w:hAnsi="Times New Roman"/>
                <w:sz w:val="24"/>
                <w:szCs w:val="24"/>
                <w:lang w:val="nl-NL"/>
              </w:rPr>
            </w:pPr>
            <w:r w:rsidRPr="00E93BC5">
              <w:rPr>
                <w:rFonts w:ascii="Times New Roman" w:hAnsi="Times New Roman"/>
                <w:sz w:val="24"/>
                <w:szCs w:val="24"/>
                <w:lang w:val="nl-NL"/>
              </w:rPr>
              <w:t>4,24</w:t>
            </w:r>
          </w:p>
        </w:tc>
      </w:tr>
      <w:tr w:rsidR="001F3B0D" w:rsidRPr="00E93BC5" w14:paraId="6ADE5A7E" w14:textId="77777777" w:rsidTr="00486F0E">
        <w:trPr>
          <w:trHeight w:val="459"/>
        </w:trPr>
        <w:tc>
          <w:tcPr>
            <w:tcW w:w="4418" w:type="dxa"/>
            <w:vAlign w:val="center"/>
          </w:tcPr>
          <w:p w14:paraId="5F096794"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Tăng trưởng của chỉ số tham chiếu</w:t>
            </w:r>
          </w:p>
        </w:tc>
        <w:tc>
          <w:tcPr>
            <w:tcW w:w="2577" w:type="dxa"/>
          </w:tcPr>
          <w:p w14:paraId="06D76F3D" w14:textId="5A9DA8A4" w:rsidR="001F3B0D" w:rsidRPr="00E93BC5" w:rsidRDefault="0097267A" w:rsidP="001F3B0D">
            <w:pPr>
              <w:spacing w:before="120" w:line="360" w:lineRule="auto"/>
              <w:jc w:val="center"/>
              <w:rPr>
                <w:rFonts w:ascii="Times New Roman" w:hAnsi="Times New Roman"/>
                <w:sz w:val="24"/>
                <w:szCs w:val="24"/>
                <w:lang w:val="nl-NL"/>
              </w:rPr>
            </w:pPr>
            <w:r w:rsidRPr="00E93BC5">
              <w:rPr>
                <w:rFonts w:ascii="Times New Roman" w:hAnsi="Times New Roman"/>
                <w:sz w:val="24"/>
                <w:szCs w:val="24"/>
                <w:lang w:val="nl-NL"/>
              </w:rPr>
              <w:t>17,54</w:t>
            </w:r>
            <w:r w:rsidR="000769A6" w:rsidRPr="00E93BC5">
              <w:rPr>
                <w:rFonts w:ascii="Times New Roman" w:hAnsi="Times New Roman"/>
                <w:sz w:val="24"/>
                <w:szCs w:val="24"/>
                <w:lang w:val="nl-NL"/>
              </w:rPr>
              <w:t>% (***)</w:t>
            </w:r>
          </w:p>
        </w:tc>
        <w:tc>
          <w:tcPr>
            <w:tcW w:w="2665" w:type="dxa"/>
          </w:tcPr>
          <w:p w14:paraId="11D31BCE" w14:textId="28D29BBE" w:rsidR="001F3B0D" w:rsidRPr="00E93BC5" w:rsidRDefault="0097267A" w:rsidP="001F3B0D">
            <w:pPr>
              <w:spacing w:before="120" w:line="360" w:lineRule="auto"/>
              <w:jc w:val="center"/>
              <w:rPr>
                <w:rFonts w:ascii="Times New Roman" w:hAnsi="Times New Roman"/>
                <w:sz w:val="24"/>
                <w:szCs w:val="24"/>
                <w:lang w:val="nl-NL"/>
              </w:rPr>
            </w:pPr>
            <w:r w:rsidRPr="00E93BC5">
              <w:rPr>
                <w:rFonts w:ascii="Times New Roman" w:hAnsi="Times New Roman"/>
                <w:sz w:val="24"/>
                <w:szCs w:val="24"/>
                <w:lang w:val="nl-NL"/>
              </w:rPr>
              <w:t>-1,28</w:t>
            </w:r>
            <w:r w:rsidR="00F75DB6" w:rsidRPr="00E93BC5">
              <w:rPr>
                <w:rFonts w:ascii="Times New Roman" w:hAnsi="Times New Roman"/>
                <w:sz w:val="24"/>
                <w:szCs w:val="24"/>
                <w:lang w:val="nl-NL"/>
              </w:rPr>
              <w:t>%</w:t>
            </w:r>
          </w:p>
        </w:tc>
      </w:tr>
    </w:tbl>
    <w:p w14:paraId="6F427780" w14:textId="77777777" w:rsidR="001C4468" w:rsidRPr="00E93BC5"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3114E" w:rsidRPr="00E93BC5" w14:paraId="46053E92" w14:textId="77777777" w:rsidTr="00DD3934">
        <w:tc>
          <w:tcPr>
            <w:tcW w:w="4114" w:type="dxa"/>
            <w:vAlign w:val="center"/>
          </w:tcPr>
          <w:p w14:paraId="63EF60B6"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Thời kỳ</w:t>
            </w:r>
          </w:p>
        </w:tc>
        <w:tc>
          <w:tcPr>
            <w:tcW w:w="1348" w:type="dxa"/>
            <w:vAlign w:val="center"/>
          </w:tcPr>
          <w:p w14:paraId="715DFFA7" w14:textId="40E33AA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31/03/2022</w:t>
            </w:r>
          </w:p>
          <w:p w14:paraId="3E25AC32"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64E9F279"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31/03/2021</w:t>
            </w:r>
          </w:p>
          <w:p w14:paraId="62BE2250" w14:textId="7E0802CA"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4255A9CF"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31/03/2020</w:t>
            </w:r>
          </w:p>
          <w:p w14:paraId="6BDF6B99" w14:textId="6B6036EC"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534" w:type="dxa"/>
            <w:vAlign w:val="center"/>
          </w:tcPr>
          <w:p w14:paraId="49F8F7EF"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31/03/2019</w:t>
            </w:r>
          </w:p>
          <w:p w14:paraId="44B099B3" w14:textId="6F4C6C2E"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r>
      <w:tr w:rsidR="0003114E" w:rsidRPr="00E93BC5" w14:paraId="40A2B000" w14:textId="77777777" w:rsidTr="00DD3934">
        <w:tc>
          <w:tcPr>
            <w:tcW w:w="4114" w:type="dxa"/>
          </w:tcPr>
          <w:p w14:paraId="523E3903" w14:textId="77777777" w:rsidR="0003114E" w:rsidRPr="00E93BC5" w:rsidRDefault="0003114E" w:rsidP="0003114E">
            <w:pPr>
              <w:spacing w:before="120" w:line="360" w:lineRule="auto"/>
              <w:jc w:val="both"/>
              <w:rPr>
                <w:rFonts w:ascii="Times New Roman" w:hAnsi="Times New Roman"/>
                <w:b/>
                <w:sz w:val="24"/>
                <w:szCs w:val="24"/>
                <w:lang w:val="nl-NL"/>
              </w:rPr>
            </w:pPr>
            <w:r w:rsidRPr="00E93BC5">
              <w:rPr>
                <w:rFonts w:ascii="Times New Roman" w:eastAsia="Times New Roman" w:hAnsi="Times New Roman"/>
                <w:sz w:val="24"/>
                <w:szCs w:val="24"/>
                <w:lang w:val="nl-NL"/>
              </w:rPr>
              <w:t>Tỷ lệ tăng trưởng (%)/01 đơn vị CCQ</w:t>
            </w:r>
          </w:p>
        </w:tc>
        <w:tc>
          <w:tcPr>
            <w:tcW w:w="1348" w:type="dxa"/>
          </w:tcPr>
          <w:p w14:paraId="381DF6FD" w14:textId="61856368" w:rsidR="0003114E" w:rsidRPr="00E93BC5" w:rsidRDefault="0003114E" w:rsidP="0003114E">
            <w:pPr>
              <w:spacing w:before="120" w:line="360" w:lineRule="auto"/>
              <w:jc w:val="center"/>
              <w:rPr>
                <w:rFonts w:ascii="Times New Roman" w:hAnsi="Times New Roman"/>
                <w:sz w:val="24"/>
                <w:szCs w:val="24"/>
                <w:lang w:val="nl-NL"/>
              </w:rPr>
            </w:pPr>
            <w:r w:rsidRPr="00E93BC5">
              <w:rPr>
                <w:rFonts w:ascii="Times New Roman" w:hAnsi="Times New Roman"/>
                <w:sz w:val="24"/>
                <w:szCs w:val="24"/>
                <w:lang w:val="nl-NL"/>
              </w:rPr>
              <w:t>3,74</w:t>
            </w:r>
          </w:p>
        </w:tc>
        <w:tc>
          <w:tcPr>
            <w:tcW w:w="1348" w:type="dxa"/>
          </w:tcPr>
          <w:p w14:paraId="70992C03" w14:textId="70462FFF" w:rsidR="0003114E" w:rsidRPr="00E93BC5" w:rsidRDefault="0003114E" w:rsidP="0003114E">
            <w:pPr>
              <w:spacing w:before="120" w:line="360" w:lineRule="auto"/>
              <w:jc w:val="center"/>
              <w:rPr>
                <w:rFonts w:ascii="Times New Roman" w:hAnsi="Times New Roman"/>
                <w:sz w:val="24"/>
                <w:szCs w:val="24"/>
                <w:lang w:val="nl-NL"/>
              </w:rPr>
            </w:pPr>
            <w:r w:rsidRPr="00E93BC5">
              <w:rPr>
                <w:rFonts w:ascii="Times New Roman" w:hAnsi="Times New Roman"/>
                <w:sz w:val="24"/>
                <w:szCs w:val="24"/>
                <w:lang w:val="nl-NL"/>
              </w:rPr>
              <w:t>4,89</w:t>
            </w:r>
          </w:p>
        </w:tc>
        <w:tc>
          <w:tcPr>
            <w:tcW w:w="1348" w:type="dxa"/>
          </w:tcPr>
          <w:p w14:paraId="3F3A62B4" w14:textId="6E9722F6" w:rsidR="0003114E" w:rsidRPr="00E93BC5" w:rsidRDefault="0003114E" w:rsidP="0003114E">
            <w:pPr>
              <w:shd w:val="clear" w:color="auto" w:fill="FFFFFF"/>
              <w:tabs>
                <w:tab w:val="left" w:pos="540"/>
              </w:tabs>
              <w:spacing w:before="120"/>
              <w:jc w:val="center"/>
              <w:rPr>
                <w:rFonts w:ascii="Times New Roman" w:hAnsi="Times New Roman"/>
                <w:sz w:val="24"/>
                <w:szCs w:val="24"/>
                <w:lang w:val="nl-NL"/>
              </w:rPr>
            </w:pPr>
            <w:r w:rsidRPr="00E93BC5">
              <w:rPr>
                <w:rFonts w:ascii="Times New Roman" w:hAnsi="Times New Roman"/>
                <w:sz w:val="24"/>
                <w:szCs w:val="24"/>
                <w:lang w:val="nl-NL"/>
              </w:rPr>
              <w:t>6,36</w:t>
            </w:r>
          </w:p>
        </w:tc>
        <w:tc>
          <w:tcPr>
            <w:tcW w:w="1534" w:type="dxa"/>
          </w:tcPr>
          <w:p w14:paraId="3DE977B8" w14:textId="77777777" w:rsidR="0003114E" w:rsidRPr="00E93BC5" w:rsidRDefault="0003114E" w:rsidP="0003114E">
            <w:pPr>
              <w:shd w:val="clear" w:color="auto" w:fill="FFFFFF"/>
              <w:tabs>
                <w:tab w:val="left" w:pos="540"/>
              </w:tabs>
              <w:spacing w:before="120"/>
              <w:jc w:val="center"/>
              <w:rPr>
                <w:rFonts w:ascii="Times New Roman" w:hAnsi="Times New Roman"/>
                <w:sz w:val="24"/>
                <w:szCs w:val="24"/>
                <w:lang w:val="nl-NL"/>
              </w:rPr>
            </w:pPr>
            <w:r w:rsidRPr="00E93BC5">
              <w:rPr>
                <w:rFonts w:ascii="Times New Roman" w:hAnsi="Times New Roman"/>
                <w:sz w:val="24"/>
                <w:szCs w:val="24"/>
                <w:lang w:val="nl-NL"/>
              </w:rPr>
              <w:t>N/A</w:t>
            </w:r>
          </w:p>
        </w:tc>
      </w:tr>
    </w:tbl>
    <w:p w14:paraId="3C46C7E4"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93BC5">
        <w:rPr>
          <w:rFonts w:ascii="Times New Roman" w:hAnsi="Times New Roman"/>
          <w:b/>
          <w:i/>
          <w:sz w:val="24"/>
          <w:szCs w:val="24"/>
          <w:u w:val="single"/>
          <w:lang w:val="nl-NL"/>
        </w:rPr>
        <w:t>Ghi chú:</w:t>
      </w:r>
    </w:p>
    <w:p w14:paraId="026F5225" w14:textId="77777777" w:rsidR="006F77D6" w:rsidRPr="00E93BC5" w:rsidRDefault="00332909" w:rsidP="004F5C05">
      <w:pPr>
        <w:shd w:val="clear" w:color="auto" w:fill="FFFFFF"/>
        <w:spacing w:before="120" w:after="0" w:line="240" w:lineRule="auto"/>
        <w:ind w:left="1260" w:hanging="1260"/>
        <w:jc w:val="both"/>
        <w:rPr>
          <w:rFonts w:ascii="Times New Roman" w:hAnsi="Times New Roman"/>
          <w:i/>
          <w:sz w:val="24"/>
          <w:szCs w:val="24"/>
          <w:lang w:val="nl-NL"/>
        </w:rPr>
      </w:pPr>
      <w:r w:rsidRPr="00E93BC5">
        <w:rPr>
          <w:rFonts w:ascii="Times New Roman" w:hAnsi="Times New Roman"/>
          <w:i/>
          <w:sz w:val="24"/>
          <w:szCs w:val="24"/>
          <w:lang w:val="nl-NL"/>
        </w:rPr>
        <w:t xml:space="preserve">N/A: </w:t>
      </w:r>
      <w:r w:rsidR="004F5C05" w:rsidRPr="00E93BC5">
        <w:rPr>
          <w:rFonts w:ascii="Times New Roman" w:hAnsi="Times New Roman"/>
          <w:i/>
          <w:sz w:val="24"/>
          <w:szCs w:val="24"/>
          <w:lang w:val="nl-NL"/>
        </w:rPr>
        <w:tab/>
      </w:r>
      <w:r w:rsidR="006F77D6" w:rsidRPr="00E93BC5">
        <w:rPr>
          <w:rFonts w:ascii="Times New Roman" w:hAnsi="Times New Roman"/>
          <w:i/>
          <w:sz w:val="24"/>
          <w:szCs w:val="24"/>
          <w:lang w:val="nl-NL"/>
        </w:rPr>
        <w:t>Quỹ mới thành lập và đi vào hoạt động từ ngày 03 tháng 04 năm 201</w:t>
      </w:r>
      <w:r w:rsidR="00CC754B" w:rsidRPr="00E93BC5">
        <w:rPr>
          <w:rFonts w:ascii="Times New Roman" w:hAnsi="Times New Roman"/>
          <w:i/>
          <w:sz w:val="24"/>
          <w:szCs w:val="24"/>
          <w:lang w:val="nl-NL"/>
        </w:rPr>
        <w:t>9</w:t>
      </w:r>
      <w:r w:rsidR="006F77D6" w:rsidRPr="00E93BC5">
        <w:rPr>
          <w:rFonts w:ascii="Times New Roman" w:hAnsi="Times New Roman"/>
          <w:i/>
          <w:sz w:val="24"/>
          <w:szCs w:val="24"/>
          <w:lang w:val="nl-NL"/>
        </w:rPr>
        <w:t>, nên các chỉ tiêu không đủ dữ liệu để tính toán.</w:t>
      </w:r>
    </w:p>
    <w:p w14:paraId="03AF0087" w14:textId="77777777" w:rsidR="006F77D6" w:rsidRPr="00E93BC5"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0034115C" w:rsidRPr="00E93BC5">
        <w:rPr>
          <w:rFonts w:ascii="Times New Roman" w:hAnsi="Times New Roman"/>
          <w:i/>
          <w:sz w:val="24"/>
          <w:szCs w:val="24"/>
          <w:lang w:val="nl-NL"/>
        </w:rPr>
        <w:t>(*</w:t>
      </w:r>
      <w:r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Pr="00E93BC5">
        <w:rPr>
          <w:rFonts w:ascii="Times New Roman" w:hAnsi="Times New Roman"/>
          <w:i/>
          <w:sz w:val="24"/>
          <w:szCs w:val="24"/>
          <w:lang w:val="nl-NL"/>
        </w:rPr>
        <w:t>Chứng chỉ quỹ của Quỹ không được niêm yết trên thị trường chứng khoán</w:t>
      </w:r>
      <w:r w:rsidR="00332909" w:rsidRPr="00E93BC5">
        <w:rPr>
          <w:rFonts w:ascii="Times New Roman" w:hAnsi="Times New Roman"/>
          <w:i/>
          <w:sz w:val="24"/>
          <w:szCs w:val="24"/>
          <w:lang w:val="nl-NL"/>
        </w:rPr>
        <w:t>.</w:t>
      </w:r>
    </w:p>
    <w:p w14:paraId="6BB3FF87" w14:textId="77777777" w:rsidR="006F77D6" w:rsidRPr="00E93BC5"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w:t>
      </w:r>
      <w:r w:rsidR="0034115C" w:rsidRPr="00E93BC5">
        <w:rPr>
          <w:rFonts w:ascii="Times New Roman" w:hAnsi="Times New Roman"/>
          <w:i/>
          <w:sz w:val="24"/>
          <w:szCs w:val="24"/>
          <w:lang w:val="nl-NL"/>
        </w:rPr>
        <w:t>**</w:t>
      </w:r>
      <w:r w:rsidR="0024670A"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Pr="00E93BC5">
        <w:rPr>
          <w:rFonts w:ascii="Times New Roman" w:hAnsi="Times New Roman"/>
          <w:i/>
          <w:sz w:val="24"/>
          <w:szCs w:val="24"/>
          <w:lang w:val="nl-NL"/>
        </w:rPr>
        <w:t xml:space="preserve">Quỹ </w:t>
      </w:r>
      <w:r w:rsidR="0034115C" w:rsidRPr="00E93BC5">
        <w:rPr>
          <w:rFonts w:ascii="Times New Roman" w:hAnsi="Times New Roman"/>
          <w:i/>
          <w:sz w:val="24"/>
          <w:szCs w:val="24"/>
          <w:lang w:val="nl-NL"/>
        </w:rPr>
        <w:t>chưa</w:t>
      </w:r>
      <w:r w:rsidRPr="00E93BC5">
        <w:rPr>
          <w:rFonts w:ascii="Times New Roman" w:hAnsi="Times New Roman"/>
          <w:i/>
          <w:sz w:val="24"/>
          <w:szCs w:val="24"/>
          <w:lang w:val="nl-NL"/>
        </w:rPr>
        <w:t xml:space="preserve"> phân phối lợi nhuận.</w:t>
      </w:r>
    </w:p>
    <w:p w14:paraId="735ECF9F" w14:textId="7C58E06E" w:rsidR="006F77D6" w:rsidRPr="00E93BC5"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0034115C" w:rsidRPr="00E93BC5">
        <w:rPr>
          <w:rFonts w:ascii="Times New Roman" w:hAnsi="Times New Roman"/>
          <w:i/>
          <w:sz w:val="24"/>
          <w:szCs w:val="24"/>
          <w:lang w:val="nl-NL"/>
        </w:rPr>
        <w:t>Quỹ áp dụng chỉ số tham chiếu</w:t>
      </w:r>
      <w:r w:rsidR="000769A6" w:rsidRPr="00E93BC5">
        <w:rPr>
          <w:rFonts w:ascii="Times New Roman" w:hAnsi="Times New Roman"/>
          <w:i/>
          <w:sz w:val="24"/>
          <w:szCs w:val="24"/>
          <w:lang w:val="nl-NL"/>
        </w:rPr>
        <w:t xml:space="preserve"> là Chỉ số Trái phiếu Chính phủ năm (05) năm của HNX </w:t>
      </w:r>
      <w:r w:rsidR="00D06993" w:rsidRPr="00E93BC5">
        <w:rPr>
          <w:rFonts w:ascii="Times New Roman" w:hAnsi="Times New Roman"/>
          <w:i/>
          <w:sz w:val="24"/>
          <w:szCs w:val="24"/>
          <w:lang w:val="nl-NL"/>
        </w:rPr>
        <w:t xml:space="preserve">   </w:t>
      </w:r>
      <w:r w:rsidR="00785B96" w:rsidRPr="00E93BC5">
        <w:rPr>
          <w:rFonts w:ascii="Times New Roman" w:hAnsi="Times New Roman"/>
          <w:i/>
          <w:sz w:val="24"/>
          <w:szCs w:val="24"/>
          <w:lang w:val="nl-NL"/>
        </w:rPr>
        <w:t xml:space="preserve">từ khi thành lập đến </w:t>
      </w:r>
      <w:r w:rsidR="00C15853" w:rsidRPr="00E93BC5">
        <w:rPr>
          <w:rFonts w:ascii="Times New Roman" w:hAnsi="Times New Roman"/>
          <w:i/>
          <w:sz w:val="24"/>
          <w:szCs w:val="24"/>
          <w:lang w:val="nl-NL"/>
        </w:rPr>
        <w:t>thời điểm báo cáo</w:t>
      </w:r>
      <w:r w:rsidR="00C8278D" w:rsidRPr="00E93BC5">
        <w:rPr>
          <w:rFonts w:ascii="Times New Roman" w:hAnsi="Times New Roman"/>
          <w:i/>
          <w:sz w:val="24"/>
          <w:szCs w:val="24"/>
          <w:lang w:val="nl-NL"/>
        </w:rPr>
        <w:t>.</w:t>
      </w:r>
    </w:p>
    <w:p w14:paraId="78A6CDC6" w14:textId="77777777" w:rsidR="00AB6DCF" w:rsidRPr="00E93BC5" w:rsidRDefault="00AB6DCF"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75005EB" w14:textId="77777777" w:rsidR="001C4468" w:rsidRPr="00E93BC5"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III. </w:t>
      </w:r>
      <w:r w:rsidR="00B953F5" w:rsidRPr="00E93BC5">
        <w:rPr>
          <w:rFonts w:ascii="Times New Roman" w:hAnsi="Times New Roman"/>
          <w:b/>
          <w:sz w:val="24"/>
          <w:szCs w:val="24"/>
          <w:lang w:val="nl-NL"/>
        </w:rPr>
        <w:tab/>
      </w:r>
      <w:bookmarkStart w:id="0" w:name="_Hlk37245109"/>
      <w:r w:rsidRPr="00E93BC5">
        <w:rPr>
          <w:rFonts w:ascii="Times New Roman" w:hAnsi="Times New Roman"/>
          <w:b/>
          <w:sz w:val="24"/>
          <w:szCs w:val="24"/>
          <w:lang w:val="nl-NL"/>
        </w:rPr>
        <w:t>M</w:t>
      </w:r>
      <w:r w:rsidR="00B953F5" w:rsidRPr="00E93BC5">
        <w:rPr>
          <w:rFonts w:ascii="Times New Roman" w:hAnsi="Times New Roman"/>
          <w:b/>
          <w:sz w:val="24"/>
          <w:szCs w:val="24"/>
          <w:lang w:val="nl-NL"/>
        </w:rPr>
        <w:t>Ô TẢ THỊ TRƯỜNG TRONG KỲ</w:t>
      </w:r>
    </w:p>
    <w:p w14:paraId="73FFC549" w14:textId="77777777" w:rsidR="009535E9" w:rsidRPr="00E93BC5" w:rsidRDefault="009535E9" w:rsidP="00E27DDB">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E93BC5">
        <w:rPr>
          <w:rFonts w:ascii="Times New Roman" w:hAnsi="Times New Roman"/>
          <w:b/>
          <w:sz w:val="24"/>
          <w:szCs w:val="24"/>
          <w:lang w:val="nl-NL"/>
        </w:rPr>
        <w:t>Kinh tế Vĩ mô:</w:t>
      </w:r>
    </w:p>
    <w:p w14:paraId="36407536" w14:textId="49D63843" w:rsidR="007B0090" w:rsidRPr="00E93BC5" w:rsidRDefault="007B0090" w:rsidP="007B0090">
      <w:pPr>
        <w:shd w:val="clear" w:color="auto" w:fill="FFFFFF"/>
        <w:tabs>
          <w:tab w:val="left" w:pos="426"/>
        </w:tabs>
        <w:spacing w:before="120" w:after="0" w:line="360" w:lineRule="auto"/>
        <w:jc w:val="both"/>
        <w:rPr>
          <w:rFonts w:ascii="Times New Roman" w:eastAsia="Times New Roman" w:hAnsi="Times New Roman"/>
          <w:b/>
          <w:bCs/>
          <w:sz w:val="24"/>
          <w:szCs w:val="24"/>
          <w:lang w:val="nl-NL"/>
        </w:rPr>
      </w:pPr>
      <w:r w:rsidRPr="00E93BC5">
        <w:rPr>
          <w:rFonts w:ascii="Times New Roman" w:eastAsia="Times New Roman" w:hAnsi="Times New Roman"/>
          <w:b/>
          <w:bCs/>
          <w:sz w:val="24"/>
          <w:szCs w:val="24"/>
          <w:lang w:val="nl-NL"/>
        </w:rPr>
        <w:t>Tổng sản phẩm trong nước (GDP)</w:t>
      </w:r>
    </w:p>
    <w:p w14:paraId="3A3938BC" w14:textId="1C2BA1BE" w:rsidR="00BC34A7" w:rsidRPr="00E93BC5" w:rsidRDefault="00BC34A7" w:rsidP="007B0090">
      <w:pPr>
        <w:shd w:val="clear" w:color="auto" w:fill="FFFFFF"/>
        <w:tabs>
          <w:tab w:val="left" w:pos="426"/>
        </w:tabs>
        <w:spacing w:before="120" w:after="0" w:line="360" w:lineRule="auto"/>
        <w:jc w:val="both"/>
        <w:rPr>
          <w:rFonts w:ascii="Times New Roman" w:hAnsi="Times New Roman"/>
          <w:bCs/>
          <w:sz w:val="24"/>
          <w:szCs w:val="24"/>
          <w:lang w:val="nl-NL"/>
        </w:rPr>
      </w:pPr>
      <w:r w:rsidRPr="00E93BC5">
        <w:rPr>
          <w:rFonts w:ascii="Times New Roman" w:hAnsi="Times New Roman"/>
          <w:bCs/>
          <w:sz w:val="24"/>
          <w:szCs w:val="24"/>
          <w:lang w:val="nl-NL"/>
        </w:rPr>
        <w:t xml:space="preserve">Tiếp đà hồi phục của </w:t>
      </w:r>
      <w:r w:rsidR="0009242D">
        <w:rPr>
          <w:rFonts w:ascii="Times New Roman" w:hAnsi="Times New Roman"/>
          <w:bCs/>
          <w:sz w:val="24"/>
          <w:szCs w:val="24"/>
          <w:lang w:val="nl-NL"/>
        </w:rPr>
        <w:t xml:space="preserve">Quý </w:t>
      </w:r>
      <w:r w:rsidRPr="00E93BC5">
        <w:rPr>
          <w:rFonts w:ascii="Times New Roman" w:hAnsi="Times New Roman"/>
          <w:bCs/>
          <w:sz w:val="24"/>
          <w:szCs w:val="24"/>
          <w:lang w:val="nl-NL"/>
        </w:rPr>
        <w:t xml:space="preserve">4/2021 sau khi chính phủ mở cửa lại nền kinh tế, mặc dù vẫn còn đó những khó khăn khi đại dịch vẫn đang “đeo bám” cuộc sống người dân và hoạt động sản xuất của doanh nghiệp. Tuy nhiên, nhờ nhu cầu tiêu dùng phục hồi, hoạt động sản xuất đẩy mạnh cùng các chính sách kích thích kinh tế của chính phủ và ngân hàng trung ương, nền kinh tế Việt Nam tiếp tục quỹ đạo hồi phục và ghi nhận mức tăng trưởng GDP đạt 5,03% trong </w:t>
      </w:r>
      <w:r w:rsidR="0009242D">
        <w:rPr>
          <w:rFonts w:ascii="Times New Roman" w:hAnsi="Times New Roman"/>
          <w:bCs/>
          <w:sz w:val="24"/>
          <w:szCs w:val="24"/>
          <w:lang w:val="nl-NL"/>
        </w:rPr>
        <w:t xml:space="preserve">Quý </w:t>
      </w:r>
      <w:r w:rsidRPr="00E93BC5">
        <w:rPr>
          <w:rFonts w:ascii="Times New Roman" w:hAnsi="Times New Roman"/>
          <w:bCs/>
          <w:sz w:val="24"/>
          <w:szCs w:val="24"/>
          <w:lang w:val="nl-NL"/>
        </w:rPr>
        <w:t>1 năm nay. Trong đó:</w:t>
      </w:r>
    </w:p>
    <w:p w14:paraId="729CC554" w14:textId="0BD88572" w:rsidR="00BC34A7" w:rsidRPr="00E93BC5" w:rsidRDefault="00BC34A7" w:rsidP="00BC34A7">
      <w:pPr>
        <w:pStyle w:val="ListParagraph"/>
        <w:numPr>
          <w:ilvl w:val="0"/>
          <w:numId w:val="18"/>
        </w:numPr>
        <w:shd w:val="clear" w:color="auto" w:fill="FFFFFF"/>
        <w:tabs>
          <w:tab w:val="left" w:pos="426"/>
        </w:tabs>
        <w:spacing w:before="120" w:after="0" w:line="360" w:lineRule="auto"/>
        <w:jc w:val="both"/>
        <w:rPr>
          <w:rFonts w:ascii="Times New Roman" w:hAnsi="Times New Roman"/>
          <w:bCs/>
          <w:sz w:val="24"/>
          <w:szCs w:val="24"/>
          <w:lang w:val="nl-NL"/>
        </w:rPr>
      </w:pPr>
      <w:r w:rsidRPr="00E93BC5">
        <w:rPr>
          <w:rFonts w:ascii="Times New Roman" w:hAnsi="Times New Roman"/>
          <w:bCs/>
          <w:sz w:val="24"/>
          <w:szCs w:val="24"/>
          <w:lang w:val="nl-NL"/>
        </w:rPr>
        <w:lastRenderedPageBreak/>
        <w:t xml:space="preserve">Nông nghiệp tăng trưởng ổn định ở mức thấp: </w:t>
      </w:r>
      <w:r w:rsidR="0009242D">
        <w:rPr>
          <w:rFonts w:ascii="Times New Roman" w:hAnsi="Times New Roman"/>
          <w:bCs/>
          <w:sz w:val="24"/>
          <w:szCs w:val="24"/>
          <w:lang w:val="nl-NL"/>
        </w:rPr>
        <w:t xml:space="preserve">Quý </w:t>
      </w:r>
      <w:r w:rsidRPr="00E93BC5">
        <w:rPr>
          <w:rFonts w:ascii="Times New Roman" w:hAnsi="Times New Roman"/>
          <w:bCs/>
          <w:sz w:val="24"/>
          <w:szCs w:val="24"/>
          <w:lang w:val="nl-NL"/>
        </w:rPr>
        <w:t xml:space="preserve">1 năm nay, tăng trưởng nông lâm ngư nghiệp đạt 2,45%, giảm nhẹ so với mức 3,16% của </w:t>
      </w:r>
      <w:r w:rsidR="0009242D">
        <w:rPr>
          <w:rFonts w:ascii="Times New Roman" w:hAnsi="Times New Roman"/>
          <w:bCs/>
          <w:sz w:val="24"/>
          <w:szCs w:val="24"/>
          <w:lang w:val="nl-NL"/>
        </w:rPr>
        <w:t>Quý</w:t>
      </w:r>
      <w:r w:rsidRPr="00E93BC5">
        <w:rPr>
          <w:rFonts w:ascii="Times New Roman" w:hAnsi="Times New Roman"/>
          <w:bCs/>
          <w:sz w:val="24"/>
          <w:szCs w:val="24"/>
          <w:lang w:val="nl-NL"/>
        </w:rPr>
        <w:t xml:space="preserve"> 4</w:t>
      </w:r>
      <w:r w:rsidR="003F1AFC">
        <w:rPr>
          <w:rFonts w:ascii="Times New Roman" w:hAnsi="Times New Roman"/>
          <w:bCs/>
          <w:sz w:val="24"/>
          <w:szCs w:val="24"/>
          <w:lang w:val="nl-NL"/>
        </w:rPr>
        <w:t>/</w:t>
      </w:r>
      <w:r w:rsidRPr="00E93BC5">
        <w:rPr>
          <w:rFonts w:ascii="Times New Roman" w:hAnsi="Times New Roman"/>
          <w:bCs/>
          <w:sz w:val="24"/>
          <w:szCs w:val="24"/>
          <w:lang w:val="nl-NL"/>
        </w:rPr>
        <w:t>2021.</w:t>
      </w:r>
    </w:p>
    <w:p w14:paraId="73C70074" w14:textId="256D4ED8" w:rsidR="00BC34A7" w:rsidRPr="00E93BC5" w:rsidRDefault="00BC34A7" w:rsidP="00BC34A7">
      <w:pPr>
        <w:pStyle w:val="ListParagraph"/>
        <w:numPr>
          <w:ilvl w:val="0"/>
          <w:numId w:val="18"/>
        </w:numPr>
        <w:shd w:val="clear" w:color="auto" w:fill="FFFFFF"/>
        <w:tabs>
          <w:tab w:val="left" w:pos="426"/>
        </w:tabs>
        <w:spacing w:before="120" w:after="0" w:line="360" w:lineRule="auto"/>
        <w:jc w:val="both"/>
        <w:rPr>
          <w:rFonts w:ascii="Times New Roman" w:hAnsi="Times New Roman"/>
          <w:bCs/>
          <w:sz w:val="24"/>
          <w:szCs w:val="24"/>
          <w:lang w:val="nl-NL"/>
        </w:rPr>
      </w:pPr>
      <w:r w:rsidRPr="00E93BC5">
        <w:rPr>
          <w:rFonts w:ascii="Times New Roman" w:hAnsi="Times New Roman"/>
          <w:bCs/>
          <w:sz w:val="24"/>
          <w:szCs w:val="24"/>
          <w:lang w:val="nl-NL"/>
        </w:rPr>
        <w:t>Khối công nghiệp vẫn đang là đầu tầu dẫn dắt tăng trưởng: ngành công nghiệp chế biến, chế tạo tiếp tục đóng vai trò động lực dẫn dắt tăng trưởng của nền kinh tế với mức tăng 7,79%.</w:t>
      </w:r>
    </w:p>
    <w:p w14:paraId="076629ED" w14:textId="429A34BC" w:rsidR="00BC34A7" w:rsidRPr="00E93BC5" w:rsidRDefault="00BC34A7" w:rsidP="00BC34A7">
      <w:pPr>
        <w:pStyle w:val="ListParagraph"/>
        <w:numPr>
          <w:ilvl w:val="0"/>
          <w:numId w:val="18"/>
        </w:numPr>
        <w:shd w:val="clear" w:color="auto" w:fill="FFFFFF"/>
        <w:tabs>
          <w:tab w:val="left" w:pos="426"/>
        </w:tabs>
        <w:spacing w:before="120" w:after="0" w:line="360" w:lineRule="auto"/>
        <w:jc w:val="both"/>
        <w:rPr>
          <w:rFonts w:ascii="Times New Roman" w:hAnsi="Times New Roman"/>
          <w:bCs/>
          <w:sz w:val="24"/>
          <w:szCs w:val="24"/>
          <w:lang w:val="nl-NL"/>
        </w:rPr>
      </w:pPr>
      <w:r w:rsidRPr="00E93BC5">
        <w:rPr>
          <w:rFonts w:ascii="Times New Roman" w:hAnsi="Times New Roman"/>
          <w:bCs/>
          <w:sz w:val="24"/>
          <w:szCs w:val="24"/>
          <w:lang w:val="nl-NL"/>
        </w:rPr>
        <w:t xml:space="preserve">Dịch vụ vẫn chưa có sức bật: mức tăng trưởng chung của toàn ngành trong </w:t>
      </w:r>
      <w:r w:rsidR="0009242D">
        <w:rPr>
          <w:rFonts w:ascii="Times New Roman" w:hAnsi="Times New Roman"/>
          <w:bCs/>
          <w:sz w:val="24"/>
          <w:szCs w:val="24"/>
          <w:lang w:val="nl-NL"/>
        </w:rPr>
        <w:t xml:space="preserve">Quý </w:t>
      </w:r>
      <w:r w:rsidRPr="00E93BC5">
        <w:rPr>
          <w:rFonts w:ascii="Times New Roman" w:hAnsi="Times New Roman"/>
          <w:bCs/>
          <w:sz w:val="24"/>
          <w:szCs w:val="24"/>
          <w:lang w:val="nl-NL"/>
        </w:rPr>
        <w:t xml:space="preserve">1 đạt 4,58%, vẫn thấp hơn mức tăng 5,42% của </w:t>
      </w:r>
      <w:r w:rsidR="0009242D">
        <w:rPr>
          <w:rFonts w:ascii="Times New Roman" w:hAnsi="Times New Roman"/>
          <w:bCs/>
          <w:sz w:val="24"/>
          <w:szCs w:val="24"/>
          <w:lang w:val="nl-NL"/>
        </w:rPr>
        <w:t xml:space="preserve">Quý </w:t>
      </w:r>
      <w:r w:rsidRPr="00E93BC5">
        <w:rPr>
          <w:rFonts w:ascii="Times New Roman" w:hAnsi="Times New Roman"/>
          <w:bCs/>
          <w:sz w:val="24"/>
          <w:szCs w:val="24"/>
          <w:lang w:val="nl-NL"/>
        </w:rPr>
        <w:t>trước đó.</w:t>
      </w:r>
    </w:p>
    <w:p w14:paraId="040DF36E" w14:textId="6627BA77" w:rsidR="007B0090" w:rsidRPr="00E93BC5" w:rsidRDefault="00BC34A7" w:rsidP="00BC34A7">
      <w:pPr>
        <w:pStyle w:val="ListParagraph"/>
        <w:shd w:val="clear" w:color="auto" w:fill="FFFFFF"/>
        <w:spacing w:before="120" w:after="0" w:line="360" w:lineRule="auto"/>
        <w:ind w:left="0" w:right="27" w:hanging="426"/>
        <w:jc w:val="center"/>
        <w:rPr>
          <w:rFonts w:ascii="Times New Roman" w:hAnsi="Times New Roman"/>
          <w:i/>
          <w:sz w:val="24"/>
          <w:szCs w:val="24"/>
          <w:lang w:val="nl-NL"/>
        </w:rPr>
      </w:pPr>
      <w:r w:rsidRPr="00E93BC5">
        <w:rPr>
          <w:rFonts w:ascii="Times New Roman" w:hAnsi="Times New Roman"/>
          <w:noProof/>
          <w:sz w:val="24"/>
          <w:szCs w:val="24"/>
        </w:rPr>
        <w:drawing>
          <wp:inline distT="0" distB="0" distL="0" distR="0" wp14:anchorId="1D29583A" wp14:editId="35B35BE2">
            <wp:extent cx="6247292" cy="22669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849" t="40963" r="13333" b="12684"/>
                    <a:stretch/>
                  </pic:blipFill>
                  <pic:spPr bwMode="auto">
                    <a:xfrm>
                      <a:off x="0" y="0"/>
                      <a:ext cx="6271991" cy="2275912"/>
                    </a:xfrm>
                    <a:prstGeom prst="rect">
                      <a:avLst/>
                    </a:prstGeom>
                    <a:ln>
                      <a:noFill/>
                    </a:ln>
                    <a:extLst>
                      <a:ext uri="{53640926-AAD7-44D8-BBD7-CCE9431645EC}">
                        <a14:shadowObscured xmlns:a14="http://schemas.microsoft.com/office/drawing/2010/main"/>
                      </a:ext>
                    </a:extLst>
                  </pic:spPr>
                </pic:pic>
              </a:graphicData>
            </a:graphic>
          </wp:inline>
        </w:drawing>
      </w:r>
    </w:p>
    <w:p w14:paraId="264070D2" w14:textId="3CD8B08A" w:rsidR="007B0090" w:rsidRPr="00E93BC5" w:rsidRDefault="007B0090" w:rsidP="007B0090">
      <w:pPr>
        <w:shd w:val="clear" w:color="auto" w:fill="FFFFFF"/>
        <w:tabs>
          <w:tab w:val="left" w:pos="426"/>
        </w:tabs>
        <w:spacing w:before="120" w:after="0" w:line="360" w:lineRule="auto"/>
        <w:jc w:val="both"/>
        <w:rPr>
          <w:rFonts w:ascii="Times New Roman" w:eastAsia="Times New Roman" w:hAnsi="Times New Roman"/>
          <w:b/>
          <w:bCs/>
          <w:sz w:val="24"/>
          <w:szCs w:val="24"/>
          <w:lang w:val="nl-NL"/>
        </w:rPr>
      </w:pPr>
      <w:r w:rsidRPr="00E93BC5">
        <w:rPr>
          <w:rFonts w:ascii="Times New Roman" w:eastAsia="Times New Roman" w:hAnsi="Times New Roman"/>
          <w:b/>
          <w:bCs/>
          <w:sz w:val="24"/>
          <w:szCs w:val="24"/>
          <w:lang w:val="nl-NL"/>
        </w:rPr>
        <w:t>Lạm</w:t>
      </w:r>
      <w:r w:rsidRPr="00E93BC5">
        <w:rPr>
          <w:rFonts w:ascii="Times New Roman" w:hAnsi="Times New Roman"/>
          <w:b/>
          <w:sz w:val="24"/>
          <w:szCs w:val="24"/>
          <w:lang w:val="nl-NL"/>
        </w:rPr>
        <w:t xml:space="preserve"> </w:t>
      </w:r>
      <w:r w:rsidRPr="00E93BC5">
        <w:rPr>
          <w:rFonts w:ascii="Times New Roman" w:eastAsia="Times New Roman" w:hAnsi="Times New Roman"/>
          <w:b/>
          <w:bCs/>
          <w:sz w:val="24"/>
          <w:szCs w:val="24"/>
          <w:lang w:val="nl-NL"/>
        </w:rPr>
        <w:t>phát</w:t>
      </w:r>
    </w:p>
    <w:p w14:paraId="5FF97AE4" w14:textId="1BDE1BC3" w:rsidR="00BC34A7" w:rsidRPr="00E93BC5" w:rsidRDefault="0009242D" w:rsidP="00BC34A7">
      <w:pPr>
        <w:shd w:val="clear" w:color="auto" w:fill="FFFFFF"/>
        <w:tabs>
          <w:tab w:val="left" w:pos="426"/>
        </w:tabs>
        <w:spacing w:before="120" w:after="0" w:line="360" w:lineRule="auto"/>
        <w:jc w:val="both"/>
        <w:rPr>
          <w:rFonts w:ascii="Times New Roman" w:hAnsi="Times New Roman"/>
          <w:bCs/>
          <w:sz w:val="24"/>
          <w:szCs w:val="24"/>
          <w:lang w:val="nl-NL"/>
        </w:rPr>
      </w:pPr>
      <w:r>
        <w:rPr>
          <w:rFonts w:ascii="Times New Roman" w:hAnsi="Times New Roman"/>
          <w:bCs/>
          <w:sz w:val="24"/>
          <w:szCs w:val="24"/>
          <w:lang w:val="nl-NL"/>
        </w:rPr>
        <w:t xml:space="preserve">Quý </w:t>
      </w:r>
      <w:r w:rsidR="003F1AFC">
        <w:rPr>
          <w:rFonts w:ascii="Times New Roman" w:hAnsi="Times New Roman"/>
          <w:bCs/>
          <w:sz w:val="24"/>
          <w:szCs w:val="24"/>
          <w:lang w:val="nl-NL"/>
        </w:rPr>
        <w:t>1</w:t>
      </w:r>
      <w:r w:rsidR="00BC34A7" w:rsidRPr="00E93BC5">
        <w:rPr>
          <w:rFonts w:ascii="Times New Roman" w:hAnsi="Times New Roman"/>
          <w:bCs/>
          <w:sz w:val="24"/>
          <w:szCs w:val="24"/>
          <w:lang w:val="nl-NL"/>
        </w:rPr>
        <w:t xml:space="preserve">/2022, kinh tế thế giới phục hồi, nhu cầu nguyên nhiên vật liệu phục vụ sản xuất tăng cao trong khi nguồn cung bị đứt gãy khiến giá cả hàng hóa trên thị trường quốc tế có xu hướng tăng mạnh. Trong nước, kinh tế tiếp tục đà tăng trưởng trong điều kiện bình thường mới, nhu cầu sản xuất hàng hóa phục vụ tiêu dùng và xuất khẩu cùng với tác động của giá hàng hóa thế giới đã đẩy giá một số hàng hóa tăng lên nhưng nhìn chung mặt bằng giá vẫn cơ bản được kiểm soát tốt. Chỉ số giá tiêu dùng </w:t>
      </w:r>
      <w:r>
        <w:rPr>
          <w:rFonts w:ascii="Times New Roman" w:hAnsi="Times New Roman"/>
          <w:bCs/>
          <w:sz w:val="24"/>
          <w:szCs w:val="24"/>
          <w:lang w:val="nl-NL"/>
        </w:rPr>
        <w:t xml:space="preserve">Quý </w:t>
      </w:r>
      <w:r w:rsidR="003F1AFC">
        <w:rPr>
          <w:rFonts w:ascii="Times New Roman" w:hAnsi="Times New Roman"/>
          <w:bCs/>
          <w:sz w:val="24"/>
          <w:szCs w:val="24"/>
          <w:lang w:val="nl-NL"/>
        </w:rPr>
        <w:t>1</w:t>
      </w:r>
      <w:r w:rsidR="00BC34A7" w:rsidRPr="00E93BC5">
        <w:rPr>
          <w:rFonts w:ascii="Times New Roman" w:hAnsi="Times New Roman"/>
          <w:bCs/>
          <w:sz w:val="24"/>
          <w:szCs w:val="24"/>
          <w:lang w:val="nl-NL"/>
        </w:rPr>
        <w:t xml:space="preserve">/2022 tăng 1,92% so với cùng kỳ năm trước, tuy cao hơn mức tăng 0,29% của </w:t>
      </w:r>
      <w:r>
        <w:rPr>
          <w:rFonts w:ascii="Times New Roman" w:hAnsi="Times New Roman"/>
          <w:bCs/>
          <w:sz w:val="24"/>
          <w:szCs w:val="24"/>
          <w:lang w:val="nl-NL"/>
        </w:rPr>
        <w:t>Quý</w:t>
      </w:r>
      <w:r w:rsidR="003F1AFC">
        <w:rPr>
          <w:rFonts w:ascii="Times New Roman" w:hAnsi="Times New Roman"/>
          <w:bCs/>
          <w:sz w:val="24"/>
          <w:szCs w:val="24"/>
          <w:lang w:val="nl-NL"/>
        </w:rPr>
        <w:t xml:space="preserve"> 1</w:t>
      </w:r>
      <w:r w:rsidR="00BC34A7" w:rsidRPr="00E93BC5">
        <w:rPr>
          <w:rFonts w:ascii="Times New Roman" w:hAnsi="Times New Roman"/>
          <w:bCs/>
          <w:sz w:val="24"/>
          <w:szCs w:val="24"/>
          <w:lang w:val="nl-NL"/>
        </w:rPr>
        <w:t xml:space="preserve">/2021 nhưng thấp hơn mức tăng của </w:t>
      </w:r>
      <w:r>
        <w:rPr>
          <w:rFonts w:ascii="Times New Roman" w:hAnsi="Times New Roman"/>
          <w:bCs/>
          <w:sz w:val="24"/>
          <w:szCs w:val="24"/>
          <w:lang w:val="nl-NL"/>
        </w:rPr>
        <w:t>Quý</w:t>
      </w:r>
      <w:r w:rsidR="003F1AFC">
        <w:rPr>
          <w:rFonts w:ascii="Times New Roman" w:hAnsi="Times New Roman"/>
          <w:bCs/>
          <w:sz w:val="24"/>
          <w:szCs w:val="24"/>
          <w:lang w:val="nl-NL"/>
        </w:rPr>
        <w:t xml:space="preserve"> 1</w:t>
      </w:r>
      <w:r w:rsidR="00BC34A7" w:rsidRPr="00E93BC5">
        <w:rPr>
          <w:rFonts w:ascii="Times New Roman" w:hAnsi="Times New Roman"/>
          <w:bCs/>
          <w:sz w:val="24"/>
          <w:szCs w:val="24"/>
          <w:lang w:val="nl-NL"/>
        </w:rPr>
        <w:t xml:space="preserve"> các năm 2017-2020. Mặc dù vậy, áp lực lên lạm phát dự kiến sẽ tăng mạnh trong thời gian tới do (1) giá xăng dầu tăng cao, (2) nhu cầu tiêu dùng hàng hóa dịch vụ tăng mạnh sau khi dịch covid được khống chế và (3) ảnh hưởng là các mặt hàng nguyên liệu thô đã tăng mạnh trong thời gian qua</w:t>
      </w:r>
    </w:p>
    <w:p w14:paraId="1A256963" w14:textId="16E5E83C" w:rsidR="00BC34A7" w:rsidRPr="003F1AFC" w:rsidRDefault="00BC34A7" w:rsidP="003F1AFC">
      <w:pPr>
        <w:shd w:val="clear" w:color="auto" w:fill="FFFFFF"/>
        <w:tabs>
          <w:tab w:val="left" w:pos="426"/>
        </w:tabs>
        <w:spacing w:before="120" w:after="0" w:line="360" w:lineRule="auto"/>
        <w:jc w:val="center"/>
        <w:rPr>
          <w:rFonts w:ascii="Times New Roman" w:eastAsia="Times New Roman" w:hAnsi="Times New Roman"/>
          <w:bCs/>
          <w:sz w:val="24"/>
          <w:szCs w:val="24"/>
          <w:lang w:val="nl-NL"/>
        </w:rPr>
      </w:pPr>
      <w:r w:rsidRPr="00E93BC5">
        <w:rPr>
          <w:rFonts w:ascii="Times New Roman" w:hAnsi="Times New Roman"/>
          <w:noProof/>
          <w:sz w:val="24"/>
          <w:szCs w:val="24"/>
        </w:rPr>
        <w:lastRenderedPageBreak/>
        <w:drawing>
          <wp:inline distT="0" distB="0" distL="0" distR="0" wp14:anchorId="43CADE8A" wp14:editId="18C69F9C">
            <wp:extent cx="6305550" cy="2495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333" t="34495" r="13637" b="18613"/>
                    <a:stretch/>
                  </pic:blipFill>
                  <pic:spPr bwMode="auto">
                    <a:xfrm>
                      <a:off x="0" y="0"/>
                      <a:ext cx="6324213" cy="2502936"/>
                    </a:xfrm>
                    <a:prstGeom prst="rect">
                      <a:avLst/>
                    </a:prstGeom>
                    <a:ln>
                      <a:noFill/>
                    </a:ln>
                    <a:extLst>
                      <a:ext uri="{53640926-AAD7-44D8-BBD7-CCE9431645EC}">
                        <a14:shadowObscured xmlns:a14="http://schemas.microsoft.com/office/drawing/2010/main"/>
                      </a:ext>
                    </a:extLst>
                  </pic:spPr>
                </pic:pic>
              </a:graphicData>
            </a:graphic>
          </wp:inline>
        </w:drawing>
      </w:r>
    </w:p>
    <w:p w14:paraId="582E40B5" w14:textId="4166A71A" w:rsidR="007B0090" w:rsidRPr="00E93BC5" w:rsidRDefault="007B0090" w:rsidP="007B0090">
      <w:pPr>
        <w:shd w:val="clear" w:color="auto" w:fill="FFFFFF"/>
        <w:tabs>
          <w:tab w:val="left" w:pos="426"/>
        </w:tabs>
        <w:spacing w:before="120" w:after="0" w:line="360" w:lineRule="auto"/>
        <w:jc w:val="both"/>
        <w:rPr>
          <w:rFonts w:ascii="Times New Roman" w:eastAsia="Times New Roman" w:hAnsi="Times New Roman"/>
          <w:b/>
          <w:bCs/>
          <w:sz w:val="24"/>
          <w:szCs w:val="24"/>
          <w:lang w:val="nl-NL"/>
        </w:rPr>
      </w:pPr>
      <w:r w:rsidRPr="00E93BC5">
        <w:rPr>
          <w:rFonts w:ascii="Times New Roman" w:eastAsia="Times New Roman" w:hAnsi="Times New Roman"/>
          <w:b/>
          <w:bCs/>
          <w:sz w:val="24"/>
          <w:szCs w:val="24"/>
          <w:lang w:val="nl-NL"/>
        </w:rPr>
        <w:t>Hoạt động sản xuất</w:t>
      </w:r>
    </w:p>
    <w:p w14:paraId="25AE5794" w14:textId="0D0B00FE" w:rsidR="00557AE0" w:rsidRPr="003F1AFC" w:rsidRDefault="00BC34A7" w:rsidP="003F1AFC">
      <w:pPr>
        <w:shd w:val="clear" w:color="auto" w:fill="FFFFFF"/>
        <w:spacing w:before="120" w:after="0" w:line="360" w:lineRule="auto"/>
        <w:jc w:val="both"/>
        <w:rPr>
          <w:rFonts w:ascii="Times New Roman" w:hAnsi="Times New Roman"/>
          <w:bCs/>
          <w:sz w:val="24"/>
          <w:szCs w:val="24"/>
          <w:lang w:val="nl-NL"/>
        </w:rPr>
      </w:pPr>
      <w:r w:rsidRPr="00E93BC5">
        <w:rPr>
          <w:rFonts w:ascii="Times New Roman" w:hAnsi="Times New Roman"/>
          <w:bCs/>
          <w:sz w:val="24"/>
          <w:szCs w:val="24"/>
          <w:lang w:val="nl-NL"/>
        </w:rPr>
        <w:t>Chỉ số Nhà Quản trị Mua hàng (PMI) ngành sản xuất Việt Nam đã giảm từ 54,3 điểm của tháng 2 xuống còn 51,7 điểm trong tháng 3. Đây là mức thấp kể từ khi chính phủ mở cửa nền kinh tế trở lại vào cuối tháng 9, đầu tháng 10 năm ngoái. Nguyên nhân là do mức độ trầm trọng của làn sóng đại dịch Covid-19 mới nhất và những lo lắng về áp lực lạm phát đã làm giảm kỳ vọng về tương lai. Mặc dầu vậy, các công ty trong khảo sát vẫn lạc quan rằng sản lượng sẽ tăng trong năm tới dựa trên hy vọng rằng đại dịch sẽ suy yếu và số lượng đơn đặt hàng mới sẽ tăng.</w:t>
      </w:r>
      <w:r w:rsidRPr="00E93BC5">
        <w:rPr>
          <w:rFonts w:ascii="Times New Roman" w:hAnsi="Times New Roman"/>
          <w:bCs/>
          <w:sz w:val="24"/>
          <w:szCs w:val="24"/>
          <w:lang w:val="nl-NL"/>
        </w:rPr>
        <w:cr/>
      </w:r>
      <w:r w:rsidRPr="00E93BC5">
        <w:rPr>
          <w:rFonts w:ascii="Times New Roman" w:hAnsi="Times New Roman"/>
          <w:noProof/>
          <w:sz w:val="24"/>
          <w:szCs w:val="24"/>
        </w:rPr>
        <w:drawing>
          <wp:inline distT="0" distB="0" distL="0" distR="0" wp14:anchorId="44A123E7" wp14:editId="004AC688">
            <wp:extent cx="5676900" cy="3078604"/>
            <wp:effectExtent l="0" t="0" r="0" b="7620"/>
            <wp:docPr id="8" name="Picture 8" descr="PMI tháng 3 giảm xuống 51,7 điểm, chi phí đầu vào tăng nhanh nhất trong gần 11 năm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I tháng 3 giảm xuống 51,7 điểm, chi phí đầu vào tăng nhanh nhất trong gần 11 năm -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2201" cy="3135709"/>
                    </a:xfrm>
                    <a:prstGeom prst="rect">
                      <a:avLst/>
                    </a:prstGeom>
                    <a:noFill/>
                    <a:ln>
                      <a:noFill/>
                    </a:ln>
                  </pic:spPr>
                </pic:pic>
              </a:graphicData>
            </a:graphic>
          </wp:inline>
        </w:drawing>
      </w:r>
    </w:p>
    <w:p w14:paraId="2C627CD8" w14:textId="77777777" w:rsidR="00DB1211" w:rsidRPr="00E93BC5" w:rsidRDefault="007B0090" w:rsidP="00DB1211">
      <w:pPr>
        <w:shd w:val="clear" w:color="auto" w:fill="FFFFFF"/>
        <w:tabs>
          <w:tab w:val="left" w:pos="426"/>
        </w:tabs>
        <w:spacing w:after="0" w:line="360" w:lineRule="auto"/>
        <w:jc w:val="both"/>
        <w:rPr>
          <w:rFonts w:ascii="Times New Roman" w:hAnsi="Times New Roman"/>
          <w:b/>
          <w:sz w:val="24"/>
          <w:szCs w:val="24"/>
          <w:lang w:val="nl-NL"/>
        </w:rPr>
      </w:pPr>
      <w:r w:rsidRPr="00E93BC5">
        <w:rPr>
          <w:rFonts w:ascii="Times New Roman" w:eastAsia="Times New Roman" w:hAnsi="Times New Roman"/>
          <w:b/>
          <w:bCs/>
          <w:sz w:val="24"/>
          <w:szCs w:val="24"/>
          <w:lang w:val="nl-NL"/>
        </w:rPr>
        <w:t>Hoạt động xuất nhập khẩu hàng hoá</w:t>
      </w:r>
    </w:p>
    <w:p w14:paraId="76FFD805" w14:textId="5323E44C" w:rsidR="003A408C" w:rsidRPr="00E93BC5" w:rsidRDefault="00D61065" w:rsidP="00D61065">
      <w:pPr>
        <w:shd w:val="clear" w:color="auto" w:fill="FFFFFF"/>
        <w:tabs>
          <w:tab w:val="left" w:pos="426"/>
        </w:tabs>
        <w:spacing w:before="120" w:after="0" w:line="360" w:lineRule="auto"/>
        <w:jc w:val="both"/>
        <w:rPr>
          <w:rFonts w:ascii="Times New Roman" w:hAnsi="Times New Roman"/>
          <w:sz w:val="24"/>
          <w:szCs w:val="24"/>
          <w:lang w:val="nl-NL"/>
        </w:rPr>
      </w:pPr>
      <w:r w:rsidRPr="00E93BC5">
        <w:rPr>
          <w:rFonts w:ascii="Times New Roman" w:hAnsi="Times New Roman"/>
          <w:sz w:val="24"/>
          <w:szCs w:val="24"/>
          <w:lang w:val="nl-NL"/>
        </w:rPr>
        <w:t xml:space="preserve">Cán cân thương mại sau khi thâm hụt gần 2 tỷ USD trong tháng 2 thì đã lấy lại được mức thặng dư trong tháng 3, với giá trị ước tính khoảng 1,4 tỷ USD. Lũy kế </w:t>
      </w:r>
      <w:r w:rsidR="0009242D">
        <w:rPr>
          <w:rFonts w:ascii="Times New Roman" w:hAnsi="Times New Roman"/>
          <w:sz w:val="24"/>
          <w:szCs w:val="24"/>
          <w:lang w:val="nl-NL"/>
        </w:rPr>
        <w:t xml:space="preserve">Quý </w:t>
      </w:r>
      <w:r w:rsidRPr="00E93BC5">
        <w:rPr>
          <w:rFonts w:ascii="Times New Roman" w:hAnsi="Times New Roman"/>
          <w:sz w:val="24"/>
          <w:szCs w:val="24"/>
          <w:lang w:val="nl-NL"/>
        </w:rPr>
        <w:t xml:space="preserve">1, cán cân thương mại cả nước thặng dư hơn 800 triệu USD, giảm mạnh so với mức thặng dư gần 7 tỷ USD trong </w:t>
      </w:r>
      <w:r w:rsidR="0009242D">
        <w:rPr>
          <w:rFonts w:ascii="Times New Roman" w:hAnsi="Times New Roman"/>
          <w:sz w:val="24"/>
          <w:szCs w:val="24"/>
          <w:lang w:val="nl-NL"/>
        </w:rPr>
        <w:t>Quý</w:t>
      </w:r>
      <w:r w:rsidRPr="00E93BC5">
        <w:rPr>
          <w:rFonts w:ascii="Times New Roman" w:hAnsi="Times New Roman"/>
          <w:sz w:val="24"/>
          <w:szCs w:val="24"/>
          <w:lang w:val="nl-NL"/>
        </w:rPr>
        <w:t xml:space="preserve"> 4</w:t>
      </w:r>
      <w:r w:rsidR="003F1AFC">
        <w:rPr>
          <w:rFonts w:ascii="Times New Roman" w:hAnsi="Times New Roman"/>
          <w:sz w:val="24"/>
          <w:szCs w:val="24"/>
          <w:lang w:val="nl-NL"/>
        </w:rPr>
        <w:t>/</w:t>
      </w:r>
      <w:r w:rsidRPr="00E93BC5">
        <w:rPr>
          <w:rFonts w:ascii="Times New Roman" w:hAnsi="Times New Roman"/>
          <w:sz w:val="24"/>
          <w:szCs w:val="24"/>
          <w:lang w:val="nl-NL"/>
        </w:rPr>
        <w:t xml:space="preserve">2021. Nhìn chung, hoạt </w:t>
      </w:r>
      <w:r w:rsidRPr="00E93BC5">
        <w:rPr>
          <w:rFonts w:ascii="Times New Roman" w:hAnsi="Times New Roman"/>
          <w:sz w:val="24"/>
          <w:szCs w:val="24"/>
          <w:lang w:val="nl-NL"/>
        </w:rPr>
        <w:lastRenderedPageBreak/>
        <w:t xml:space="preserve">động xuất nhập khẩu có sự hồi phục tốt sau khi nền kinh tế mở cửa trở lại vào </w:t>
      </w:r>
      <w:r w:rsidR="0009242D">
        <w:rPr>
          <w:rFonts w:ascii="Times New Roman" w:hAnsi="Times New Roman"/>
          <w:sz w:val="24"/>
          <w:szCs w:val="24"/>
          <w:lang w:val="nl-NL"/>
        </w:rPr>
        <w:t>Quý</w:t>
      </w:r>
      <w:r w:rsidRPr="00E93BC5">
        <w:rPr>
          <w:rFonts w:ascii="Times New Roman" w:hAnsi="Times New Roman"/>
          <w:sz w:val="24"/>
          <w:szCs w:val="24"/>
          <w:lang w:val="nl-NL"/>
        </w:rPr>
        <w:t xml:space="preserve"> 4 năm ngoái nhưng đang trong trạng thái duy trì ổn định chứ chưa thực sự bứt phá.</w:t>
      </w:r>
      <w:r w:rsidRPr="00E93BC5">
        <w:rPr>
          <w:rFonts w:ascii="Times New Roman" w:hAnsi="Times New Roman"/>
          <w:sz w:val="24"/>
          <w:szCs w:val="24"/>
          <w:lang w:val="nl-NL"/>
        </w:rPr>
        <w:cr/>
        <w:t xml:space="preserve">Kim ngạch hàng hóa xuất khẩu </w:t>
      </w:r>
      <w:r w:rsidR="0009242D">
        <w:rPr>
          <w:rFonts w:ascii="Times New Roman" w:hAnsi="Times New Roman"/>
          <w:sz w:val="24"/>
          <w:szCs w:val="24"/>
          <w:lang w:val="nl-NL"/>
        </w:rPr>
        <w:t>Quý</w:t>
      </w:r>
      <w:r w:rsidR="003F1AFC">
        <w:rPr>
          <w:rFonts w:ascii="Times New Roman" w:hAnsi="Times New Roman"/>
          <w:sz w:val="24"/>
          <w:szCs w:val="24"/>
          <w:lang w:val="nl-NL"/>
        </w:rPr>
        <w:t xml:space="preserve"> </w:t>
      </w:r>
      <w:r w:rsidR="00E93BC5">
        <w:rPr>
          <w:rFonts w:ascii="Times New Roman" w:hAnsi="Times New Roman"/>
          <w:sz w:val="24"/>
          <w:szCs w:val="24"/>
          <w:lang w:val="nl-NL"/>
        </w:rPr>
        <w:t>1</w:t>
      </w:r>
      <w:r w:rsidRPr="00E93BC5">
        <w:rPr>
          <w:rFonts w:ascii="Times New Roman" w:hAnsi="Times New Roman"/>
          <w:sz w:val="24"/>
          <w:szCs w:val="24"/>
          <w:lang w:val="nl-NL"/>
        </w:rPr>
        <w:t>/2022 ước đạt 88,58 tỷ USD, tăng 12,9% so với cùng kỳ năm trước. Trong đó, khu vực kinh tế trong nước đạt 23,27 tỷ USD, tăng 22%, chiếm 26,3% tổng kim ngạch xuất khẩu; khu vực có vốn đầu tư nước ngoài đạt 65,31 tỷ USD, tăng 10%, chiếm 73,7%.</w:t>
      </w:r>
    </w:p>
    <w:p w14:paraId="06FF66DD" w14:textId="17045112" w:rsidR="00D61065" w:rsidRPr="00E93BC5" w:rsidRDefault="00D61065" w:rsidP="00D61065">
      <w:pPr>
        <w:shd w:val="clear" w:color="auto" w:fill="FFFFFF"/>
        <w:tabs>
          <w:tab w:val="left" w:pos="426"/>
        </w:tabs>
        <w:spacing w:before="120" w:after="0" w:line="360" w:lineRule="auto"/>
        <w:jc w:val="both"/>
        <w:rPr>
          <w:rFonts w:ascii="Times New Roman" w:hAnsi="Times New Roman"/>
          <w:sz w:val="24"/>
          <w:szCs w:val="24"/>
          <w:lang w:val="nl-NL"/>
        </w:rPr>
      </w:pPr>
      <w:r w:rsidRPr="00E93BC5">
        <w:rPr>
          <w:rFonts w:ascii="Times New Roman" w:hAnsi="Times New Roman"/>
          <w:sz w:val="24"/>
          <w:szCs w:val="24"/>
          <w:lang w:val="nl-NL"/>
        </w:rPr>
        <w:t xml:space="preserve">Kim ngạch nhập khẩu hàng hóa </w:t>
      </w:r>
      <w:r w:rsidR="0009242D">
        <w:rPr>
          <w:rFonts w:ascii="Times New Roman" w:hAnsi="Times New Roman"/>
          <w:sz w:val="24"/>
          <w:szCs w:val="24"/>
          <w:lang w:val="nl-NL"/>
        </w:rPr>
        <w:t>Quý</w:t>
      </w:r>
      <w:r w:rsidR="003F1AFC">
        <w:rPr>
          <w:rFonts w:ascii="Times New Roman" w:hAnsi="Times New Roman"/>
          <w:sz w:val="24"/>
          <w:szCs w:val="24"/>
          <w:lang w:val="nl-NL"/>
        </w:rPr>
        <w:t xml:space="preserve"> 1</w:t>
      </w:r>
      <w:r w:rsidRPr="00E93BC5">
        <w:rPr>
          <w:rFonts w:ascii="Times New Roman" w:hAnsi="Times New Roman"/>
          <w:sz w:val="24"/>
          <w:szCs w:val="24"/>
          <w:lang w:val="nl-NL"/>
        </w:rPr>
        <w:t>/2022 ước đạt 87,77 tỷ USD, tăng 15,9% so với cùng kỳ năm trước, trong đó khu vực kinh tế trong nước đạt 29,43 tỷ USD, tăng 13,7%; khu vực có vốn đầu tư nước ngoài đạt 58,34 tỷ USD, tăng 17,1%.</w:t>
      </w:r>
    </w:p>
    <w:p w14:paraId="0EA69A70" w14:textId="4E2BD126" w:rsidR="007B0090" w:rsidRPr="00E93BC5" w:rsidRDefault="007B0090" w:rsidP="007B0090">
      <w:pPr>
        <w:shd w:val="clear" w:color="auto" w:fill="FFFFFF"/>
        <w:tabs>
          <w:tab w:val="left" w:pos="426"/>
        </w:tabs>
        <w:spacing w:before="120" w:after="0" w:line="360" w:lineRule="auto"/>
        <w:jc w:val="both"/>
        <w:rPr>
          <w:rFonts w:ascii="Times New Roman" w:hAnsi="Times New Roman"/>
          <w:b/>
          <w:sz w:val="24"/>
          <w:szCs w:val="24"/>
          <w:lang w:val="nl-NL"/>
        </w:rPr>
      </w:pPr>
      <w:r w:rsidRPr="00E93BC5">
        <w:rPr>
          <w:rFonts w:ascii="Times New Roman" w:eastAsia="Times New Roman" w:hAnsi="Times New Roman"/>
          <w:b/>
          <w:bCs/>
          <w:sz w:val="24"/>
          <w:szCs w:val="24"/>
          <w:lang w:val="nl-NL"/>
        </w:rPr>
        <w:t>Hoạt động đầu tư</w:t>
      </w:r>
    </w:p>
    <w:p w14:paraId="28F9513E" w14:textId="650C09E3" w:rsidR="007E12B4" w:rsidRPr="00E93BC5" w:rsidRDefault="00D61065" w:rsidP="00B32608">
      <w:pPr>
        <w:shd w:val="clear" w:color="auto" w:fill="FFFFFF"/>
        <w:tabs>
          <w:tab w:val="left" w:pos="360"/>
        </w:tabs>
        <w:spacing w:before="120" w:after="0" w:line="360" w:lineRule="auto"/>
        <w:jc w:val="both"/>
        <w:rPr>
          <w:rFonts w:ascii="Times New Roman" w:hAnsi="Times New Roman"/>
          <w:sz w:val="24"/>
          <w:szCs w:val="24"/>
          <w:lang w:val="nl-NL"/>
        </w:rPr>
      </w:pPr>
      <w:r w:rsidRPr="00E93BC5">
        <w:rPr>
          <w:rFonts w:ascii="Times New Roman" w:hAnsi="Times New Roman"/>
          <w:sz w:val="24"/>
          <w:szCs w:val="24"/>
          <w:lang w:val="nl-NL"/>
        </w:rPr>
        <w:t xml:space="preserve">Vốn FDI thực giải ngân vào Việt Nam vẫn tương đối khả quan, đạt 4,42 tỷ trong </w:t>
      </w:r>
      <w:r w:rsidR="0009242D">
        <w:rPr>
          <w:rFonts w:ascii="Times New Roman" w:hAnsi="Times New Roman"/>
          <w:sz w:val="24"/>
          <w:szCs w:val="24"/>
          <w:lang w:val="nl-NL"/>
        </w:rPr>
        <w:t>Quý</w:t>
      </w:r>
      <w:r w:rsidRPr="00E93BC5">
        <w:rPr>
          <w:rFonts w:ascii="Times New Roman" w:hAnsi="Times New Roman"/>
          <w:sz w:val="24"/>
          <w:szCs w:val="24"/>
          <w:lang w:val="nl-NL"/>
        </w:rPr>
        <w:t xml:space="preserve"> 1 (mức cao nhất trong 5 năm qua trong </w:t>
      </w:r>
      <w:r w:rsidR="0009242D">
        <w:rPr>
          <w:rFonts w:ascii="Times New Roman" w:hAnsi="Times New Roman"/>
          <w:sz w:val="24"/>
          <w:szCs w:val="24"/>
          <w:lang w:val="nl-NL"/>
        </w:rPr>
        <w:t>Quý</w:t>
      </w:r>
      <w:r w:rsidRPr="00E93BC5">
        <w:rPr>
          <w:rFonts w:ascii="Times New Roman" w:hAnsi="Times New Roman"/>
          <w:sz w:val="24"/>
          <w:szCs w:val="24"/>
          <w:lang w:val="nl-NL"/>
        </w:rPr>
        <w:t xml:space="preserve"> 1), tăng 7,8% so với cùng kỳ. Trong khi đó, vốn đăng ký </w:t>
      </w:r>
      <w:r w:rsidR="0009242D">
        <w:rPr>
          <w:rFonts w:ascii="Times New Roman" w:hAnsi="Times New Roman"/>
          <w:sz w:val="24"/>
          <w:szCs w:val="24"/>
          <w:lang w:val="nl-NL"/>
        </w:rPr>
        <w:t>Quý</w:t>
      </w:r>
      <w:r w:rsidRPr="00E93BC5">
        <w:rPr>
          <w:rFonts w:ascii="Times New Roman" w:hAnsi="Times New Roman"/>
          <w:sz w:val="24"/>
          <w:szCs w:val="24"/>
          <w:lang w:val="nl-NL"/>
        </w:rPr>
        <w:t xml:space="preserve"> 1 chỉ đạt 8,91 tỷ USD, giảm 12,1%, phản ảnh tình hình dịch bệnh trong nước vẫn đang diễn ra phức tạp khiến cho việc khảo sát thị trường của các nhà đầu tư nước ngoài vẫn đang gặp khó khăn. Do đó, chúng tôi cho rằng FDI sẽ khởi sắc hơn trong những </w:t>
      </w:r>
      <w:r w:rsidR="0009242D">
        <w:rPr>
          <w:rFonts w:ascii="Times New Roman" w:hAnsi="Times New Roman"/>
          <w:sz w:val="24"/>
          <w:szCs w:val="24"/>
          <w:lang w:val="nl-NL"/>
        </w:rPr>
        <w:t>Quý</w:t>
      </w:r>
      <w:r w:rsidRPr="00E93BC5">
        <w:rPr>
          <w:rFonts w:ascii="Times New Roman" w:hAnsi="Times New Roman"/>
          <w:sz w:val="24"/>
          <w:szCs w:val="24"/>
          <w:lang w:val="nl-NL"/>
        </w:rPr>
        <w:t xml:space="preserve"> sau, khi dịch bệnh tại Việt Nam thực sự “đi qua”.</w:t>
      </w:r>
      <w:r w:rsidRPr="00E93BC5">
        <w:rPr>
          <w:rFonts w:ascii="Times New Roman" w:hAnsi="Times New Roman"/>
          <w:sz w:val="24"/>
          <w:szCs w:val="24"/>
          <w:lang w:val="nl-NL"/>
        </w:rPr>
        <w:cr/>
        <w:t>Xét theo ngành nghề, ngành công nghiệp chế biến, chế tạo được cấp phép mới đầu tư trực tiếp nước ngoài lớn nhất</w:t>
      </w:r>
      <w:r w:rsidR="003F1AFC">
        <w:rPr>
          <w:rFonts w:ascii="Times New Roman" w:hAnsi="Times New Roman"/>
          <w:sz w:val="24"/>
          <w:szCs w:val="24"/>
          <w:lang w:val="nl-NL"/>
        </w:rPr>
        <w:t xml:space="preserve"> </w:t>
      </w:r>
      <w:r w:rsidRPr="00E93BC5">
        <w:rPr>
          <w:rFonts w:ascii="Times New Roman" w:hAnsi="Times New Roman"/>
          <w:sz w:val="24"/>
          <w:szCs w:val="24"/>
          <w:lang w:val="nl-NL"/>
        </w:rPr>
        <w:t>với số vốn đăng ký đạt 2,19 tỷ USD, chiếm 68,2% tổng vốn đăng ký cấp mới. Xếp thứ hai là hoạt động kinh doanh bất</w:t>
      </w:r>
      <w:r w:rsidR="00B32608" w:rsidRPr="00E93BC5">
        <w:rPr>
          <w:rFonts w:ascii="Times New Roman" w:hAnsi="Times New Roman"/>
          <w:sz w:val="24"/>
          <w:szCs w:val="24"/>
          <w:lang w:val="nl-NL"/>
        </w:rPr>
        <w:t xml:space="preserve"> </w:t>
      </w:r>
      <w:r w:rsidRPr="00E93BC5">
        <w:rPr>
          <w:rFonts w:ascii="Times New Roman" w:hAnsi="Times New Roman"/>
          <w:sz w:val="24"/>
          <w:szCs w:val="24"/>
          <w:lang w:val="nl-NL"/>
        </w:rPr>
        <w:t>động sản đạt 599,9 triệu USD, chiếm 18,7%, các ngành còn lại đạt 422,7 triệu USD, chiếm 13,1%.</w:t>
      </w:r>
      <w:r w:rsidRPr="00E93BC5">
        <w:rPr>
          <w:rFonts w:ascii="Times New Roman" w:hAnsi="Times New Roman"/>
          <w:sz w:val="24"/>
          <w:szCs w:val="24"/>
          <w:lang w:val="nl-NL"/>
        </w:rPr>
        <w:cr/>
      </w:r>
      <w:r w:rsidR="00B32608" w:rsidRPr="00E93BC5">
        <w:rPr>
          <w:rFonts w:ascii="Times New Roman" w:hAnsi="Times New Roman"/>
          <w:sz w:val="24"/>
          <w:szCs w:val="24"/>
          <w:lang w:val="nl-NL"/>
        </w:rPr>
        <w:t>Đối với hoạt động đầu tư công, giải ngân vốn NSNN đang có dấu hiệu chậm lại. Cụ thể, giải ngân vốn NSNN tháng 3 đạt 29,0 nghìn tỷ, tăng 9,1% so với cùng kỳ nhưng thấp hơn 2 tháng trước đó. Mặc dù chính phủ đã có những thông điệp và hành động rõ ràng để đẩy mạnh đầu tư công, song dường như quá trình giải ngân vẫn đang gặp nhiều trở ngại, dòng vốn không thể đổ vào một cách thực sự quyết liệt. Một trong những nguyên nhân có thể kể đến do giá nguyên vật liệu tăng mạnh khiến cho các nhà thầu của các dự án cơ sở hạ tầng đang chậm trễ trong việc triển khai.</w:t>
      </w:r>
    </w:p>
    <w:p w14:paraId="5D61E250" w14:textId="1F39A215" w:rsidR="00BA4FB3" w:rsidRPr="00E93BC5" w:rsidRDefault="00BA4FB3" w:rsidP="00A22977">
      <w:pPr>
        <w:shd w:val="clear" w:color="auto" w:fill="FFFFFF"/>
        <w:spacing w:before="120" w:after="0"/>
        <w:jc w:val="both"/>
        <w:rPr>
          <w:rFonts w:ascii="Times New Roman" w:hAnsi="Times New Roman"/>
          <w:b/>
          <w:sz w:val="24"/>
          <w:szCs w:val="24"/>
          <w:lang w:val="nl-NL"/>
        </w:rPr>
      </w:pPr>
      <w:r w:rsidRPr="00E93BC5">
        <w:rPr>
          <w:rFonts w:ascii="Times New Roman" w:hAnsi="Times New Roman"/>
          <w:b/>
          <w:sz w:val="24"/>
          <w:szCs w:val="24"/>
          <w:lang w:val="nl-NL"/>
        </w:rPr>
        <w:t>Thị trường chứng khoán:</w:t>
      </w:r>
      <w:r w:rsidR="007E12B4" w:rsidRPr="00E93BC5">
        <w:rPr>
          <w:rFonts w:ascii="Times New Roman" w:hAnsi="Times New Roman"/>
          <w:noProof/>
          <w:sz w:val="24"/>
          <w:szCs w:val="24"/>
          <w:lang w:val="nl-NL"/>
        </w:rPr>
        <w:t xml:space="preserve"> </w:t>
      </w:r>
    </w:p>
    <w:bookmarkEnd w:id="0"/>
    <w:p w14:paraId="549AA41B" w14:textId="4F2AC981" w:rsidR="00CA0354" w:rsidRPr="00E93BC5" w:rsidRDefault="00CA0354" w:rsidP="00CA0354">
      <w:pPr>
        <w:shd w:val="clear" w:color="auto" w:fill="FFFFFF"/>
        <w:tabs>
          <w:tab w:val="left" w:pos="426"/>
        </w:tabs>
        <w:spacing w:before="120" w:after="0" w:line="360" w:lineRule="auto"/>
        <w:jc w:val="both"/>
        <w:rPr>
          <w:rFonts w:ascii="Times New Roman" w:hAnsi="Times New Roman"/>
          <w:bCs/>
          <w:sz w:val="24"/>
          <w:szCs w:val="24"/>
          <w:lang w:val="nl-NL"/>
        </w:rPr>
      </w:pPr>
      <w:r w:rsidRPr="00E93BC5">
        <w:rPr>
          <w:rFonts w:ascii="Times New Roman" w:hAnsi="Times New Roman"/>
          <w:bCs/>
          <w:sz w:val="24"/>
          <w:szCs w:val="24"/>
          <w:lang w:val="nl-NL"/>
        </w:rPr>
        <w:t xml:space="preserve">Các lĩnh vực của nền kinh tế có xu hướng phục hồi và tăng trưởng, tác động tích cực đến hoạt động của thị trường chứng khoán. Trên thị trường cổ phiếu, giá trị giao dịch bình quân </w:t>
      </w:r>
      <w:r w:rsidR="0009242D">
        <w:rPr>
          <w:rFonts w:ascii="Times New Roman" w:hAnsi="Times New Roman"/>
          <w:bCs/>
          <w:sz w:val="24"/>
          <w:szCs w:val="24"/>
          <w:lang w:val="nl-NL"/>
        </w:rPr>
        <w:t>Quý</w:t>
      </w:r>
      <w:r w:rsidR="003F1AFC">
        <w:rPr>
          <w:rFonts w:ascii="Times New Roman" w:hAnsi="Times New Roman"/>
          <w:bCs/>
          <w:sz w:val="24"/>
          <w:szCs w:val="24"/>
          <w:lang w:val="nl-NL"/>
        </w:rPr>
        <w:t xml:space="preserve"> 1</w:t>
      </w:r>
      <w:r w:rsidRPr="00E93BC5">
        <w:rPr>
          <w:rFonts w:ascii="Times New Roman" w:hAnsi="Times New Roman"/>
          <w:bCs/>
          <w:sz w:val="24"/>
          <w:szCs w:val="24"/>
          <w:lang w:val="nl-NL"/>
        </w:rPr>
        <w:t xml:space="preserve"> năm 2022 đạt 31.409 </w:t>
      </w:r>
      <w:bookmarkStart w:id="1" w:name="_Hlk100841956"/>
      <w:r w:rsidRPr="00E93BC5">
        <w:rPr>
          <w:rFonts w:ascii="Times New Roman" w:hAnsi="Times New Roman"/>
          <w:bCs/>
          <w:sz w:val="24"/>
          <w:szCs w:val="24"/>
          <w:lang w:val="nl-NL"/>
        </w:rPr>
        <w:t xml:space="preserve">tỷ đồng/phiên, tăng 18,1% so với bình quân năm trước. Trên thị trường trái phiếu, giá trị giao </w:t>
      </w:r>
      <w:proofErr w:type="spellStart"/>
      <w:r w:rsidRPr="00E93BC5">
        <w:rPr>
          <w:rFonts w:ascii="Times New Roman" w:hAnsi="Times New Roman"/>
          <w:bCs/>
          <w:sz w:val="24"/>
          <w:szCs w:val="24"/>
          <w:lang w:val="nl-NL"/>
        </w:rPr>
        <w:t>dịch</w:t>
      </w:r>
      <w:proofErr w:type="spellEnd"/>
      <w:r w:rsidRPr="00E93BC5">
        <w:rPr>
          <w:rFonts w:ascii="Times New Roman" w:hAnsi="Times New Roman"/>
          <w:bCs/>
          <w:sz w:val="24"/>
          <w:szCs w:val="24"/>
          <w:lang w:val="nl-NL"/>
        </w:rPr>
        <w:t xml:space="preserve"> </w:t>
      </w:r>
      <w:proofErr w:type="spellStart"/>
      <w:r w:rsidRPr="00E93BC5">
        <w:rPr>
          <w:rFonts w:ascii="Times New Roman" w:hAnsi="Times New Roman"/>
          <w:bCs/>
          <w:sz w:val="24"/>
          <w:szCs w:val="24"/>
          <w:lang w:val="nl-NL"/>
        </w:rPr>
        <w:t>bình</w:t>
      </w:r>
      <w:proofErr w:type="spellEnd"/>
      <w:r w:rsidRPr="00E93BC5">
        <w:rPr>
          <w:rFonts w:ascii="Times New Roman" w:hAnsi="Times New Roman"/>
          <w:bCs/>
          <w:sz w:val="24"/>
          <w:szCs w:val="24"/>
          <w:lang w:val="nl-NL"/>
        </w:rPr>
        <w:t xml:space="preserve"> </w:t>
      </w:r>
      <w:proofErr w:type="spellStart"/>
      <w:r w:rsidRPr="00E93BC5">
        <w:rPr>
          <w:rFonts w:ascii="Times New Roman" w:hAnsi="Times New Roman"/>
          <w:bCs/>
          <w:sz w:val="24"/>
          <w:szCs w:val="24"/>
          <w:lang w:val="nl-NL"/>
        </w:rPr>
        <w:t>quân</w:t>
      </w:r>
      <w:proofErr w:type="spellEnd"/>
      <w:r w:rsidRPr="00E93BC5">
        <w:rPr>
          <w:rFonts w:ascii="Times New Roman" w:hAnsi="Times New Roman"/>
          <w:bCs/>
          <w:sz w:val="24"/>
          <w:szCs w:val="24"/>
          <w:lang w:val="nl-NL"/>
        </w:rPr>
        <w:t xml:space="preserve"> </w:t>
      </w:r>
      <w:proofErr w:type="spellStart"/>
      <w:r w:rsidR="0009242D">
        <w:rPr>
          <w:rFonts w:ascii="Times New Roman" w:hAnsi="Times New Roman"/>
          <w:bCs/>
          <w:sz w:val="24"/>
          <w:szCs w:val="24"/>
          <w:lang w:val="nl-NL"/>
        </w:rPr>
        <w:t>Quý</w:t>
      </w:r>
      <w:proofErr w:type="spellEnd"/>
      <w:r w:rsidRPr="00E93BC5">
        <w:rPr>
          <w:rFonts w:ascii="Times New Roman" w:hAnsi="Times New Roman"/>
          <w:bCs/>
          <w:sz w:val="24"/>
          <w:szCs w:val="24"/>
          <w:lang w:val="nl-NL"/>
        </w:rPr>
        <w:t xml:space="preserve"> I </w:t>
      </w:r>
      <w:proofErr w:type="spellStart"/>
      <w:r w:rsidRPr="00E93BC5">
        <w:rPr>
          <w:rFonts w:ascii="Times New Roman" w:hAnsi="Times New Roman"/>
          <w:bCs/>
          <w:sz w:val="24"/>
          <w:szCs w:val="24"/>
          <w:lang w:val="nl-NL"/>
        </w:rPr>
        <w:t>năm</w:t>
      </w:r>
      <w:proofErr w:type="spellEnd"/>
      <w:r w:rsidRPr="00E93BC5">
        <w:rPr>
          <w:rFonts w:ascii="Times New Roman" w:hAnsi="Times New Roman"/>
          <w:bCs/>
          <w:sz w:val="24"/>
          <w:szCs w:val="24"/>
          <w:lang w:val="nl-NL"/>
        </w:rPr>
        <w:t xml:space="preserve"> 2022 đạt 13.149 tỷ đồng/phiên, tăng 15,3% so với bình quân năm 2021.Trên thị trường chứng khoán phái sinh, khối </w:t>
      </w:r>
      <w:bookmarkEnd w:id="1"/>
      <w:r w:rsidRPr="00E93BC5">
        <w:rPr>
          <w:rFonts w:ascii="Times New Roman" w:hAnsi="Times New Roman"/>
          <w:bCs/>
          <w:sz w:val="24"/>
          <w:szCs w:val="24"/>
          <w:lang w:val="nl-NL"/>
        </w:rPr>
        <w:t xml:space="preserve">lượng giao dịch bình quân </w:t>
      </w:r>
      <w:r w:rsidR="0009242D">
        <w:rPr>
          <w:rFonts w:ascii="Times New Roman" w:hAnsi="Times New Roman"/>
          <w:bCs/>
          <w:sz w:val="24"/>
          <w:szCs w:val="24"/>
          <w:lang w:val="nl-NL"/>
        </w:rPr>
        <w:t>Quý</w:t>
      </w:r>
      <w:r w:rsidR="003F1AFC">
        <w:rPr>
          <w:rFonts w:ascii="Times New Roman" w:hAnsi="Times New Roman"/>
          <w:bCs/>
          <w:sz w:val="24"/>
          <w:szCs w:val="24"/>
          <w:lang w:val="nl-NL"/>
        </w:rPr>
        <w:t xml:space="preserve"> 1 </w:t>
      </w:r>
      <w:r w:rsidRPr="00E93BC5">
        <w:rPr>
          <w:rFonts w:ascii="Times New Roman" w:hAnsi="Times New Roman"/>
          <w:bCs/>
          <w:sz w:val="24"/>
          <w:szCs w:val="24"/>
          <w:lang w:val="nl-NL"/>
        </w:rPr>
        <w:t>năm 2022 của sản phẩm hợp đồng tương lai trên chỉ số VN30 đạt 139.076 hợp đồng/phiên, giảm 26% so với bình quân năm trước; giá trị giao dịch bình quân sản phẩm chứng quyền có bảo đảm đạt 38,42 tỷ đồng/phiên, giảm 46%.</w:t>
      </w:r>
    </w:p>
    <w:p w14:paraId="66FB43BE" w14:textId="116B1894" w:rsidR="00E16377" w:rsidRPr="00E93BC5" w:rsidRDefault="00E16377" w:rsidP="005A7362">
      <w:pPr>
        <w:shd w:val="clear" w:color="auto" w:fill="FFFFFF"/>
        <w:tabs>
          <w:tab w:val="left" w:pos="426"/>
        </w:tabs>
        <w:spacing w:before="120" w:after="0" w:line="360" w:lineRule="auto"/>
        <w:ind w:left="142" w:hanging="142"/>
        <w:jc w:val="both"/>
        <w:rPr>
          <w:rFonts w:ascii="Times New Roman" w:hAnsi="Times New Roman"/>
          <w:b/>
          <w:sz w:val="24"/>
          <w:szCs w:val="24"/>
          <w:lang w:val="nl-NL"/>
        </w:rPr>
      </w:pPr>
      <w:r w:rsidRPr="00E93BC5">
        <w:rPr>
          <w:rFonts w:ascii="Times New Roman" w:hAnsi="Times New Roman"/>
          <w:b/>
          <w:sz w:val="24"/>
          <w:szCs w:val="24"/>
          <w:lang w:val="nl-NL"/>
        </w:rPr>
        <w:lastRenderedPageBreak/>
        <w:t>Thị trường trái phiếu</w:t>
      </w:r>
    </w:p>
    <w:p w14:paraId="7BE0F17F" w14:textId="70EF7A54" w:rsidR="00AF0080" w:rsidRPr="00E93BC5" w:rsidRDefault="00AF0080" w:rsidP="00AF0080">
      <w:pPr>
        <w:shd w:val="clear" w:color="auto" w:fill="FFFFFF"/>
        <w:tabs>
          <w:tab w:val="left" w:pos="540"/>
        </w:tabs>
        <w:spacing w:before="120" w:after="0"/>
        <w:jc w:val="both"/>
        <w:rPr>
          <w:rFonts w:ascii="Times New Roman" w:hAnsi="Times New Roman"/>
          <w:bCs/>
          <w:sz w:val="24"/>
          <w:szCs w:val="24"/>
          <w:lang w:val="nl-NL"/>
        </w:rPr>
      </w:pPr>
      <w:r w:rsidRPr="00E93BC5">
        <w:rPr>
          <w:rFonts w:ascii="Times New Roman" w:hAnsi="Times New Roman"/>
          <w:bCs/>
          <w:sz w:val="24"/>
          <w:szCs w:val="24"/>
          <w:lang w:val="nl-NL"/>
        </w:rPr>
        <w:t>Outright: Giá trị giao dịch outright toàn thị trường trong tháng 3 đạt 180.021 tỷ đồng, tăng 31,44% so với tháng 2 (136.962 tỷ đồng). Giá trị giao dịch bình quân trong tháng đạt 7.827 tỷ đồng/phiên, tương ứng tăng 14,29% so với tháng 2 (6.848 tỷ đồng). Tỷ trọng giao dịch vẫn tiếp tục tập trung ở nhóm các kỳ hạn 7-10 năm và 10-15 năm với giá trị giao dịch lần lượt đạt 93.852 tỷ đồng và 38.924 tỷ đồng, tương đương với 52,13% và 21,62%. Khối lượng giao dịch các kỳ hạn dưới 3 năm chiếm tỷ trọng không đáng kể.</w:t>
      </w:r>
    </w:p>
    <w:p w14:paraId="00A0FAFF" w14:textId="73BDF5EE" w:rsidR="00AF0080" w:rsidRPr="00E93BC5" w:rsidRDefault="00AF0080" w:rsidP="00AF0080">
      <w:pPr>
        <w:shd w:val="clear" w:color="auto" w:fill="FFFFFF"/>
        <w:tabs>
          <w:tab w:val="left" w:pos="540"/>
        </w:tabs>
        <w:spacing w:before="120" w:after="0"/>
        <w:jc w:val="both"/>
        <w:rPr>
          <w:rFonts w:ascii="Times New Roman" w:hAnsi="Times New Roman"/>
          <w:bCs/>
          <w:sz w:val="24"/>
          <w:szCs w:val="24"/>
          <w:lang w:val="nl-NL"/>
        </w:rPr>
      </w:pPr>
      <w:r w:rsidRPr="00E93BC5">
        <w:rPr>
          <w:rFonts w:ascii="Times New Roman" w:hAnsi="Times New Roman"/>
          <w:bCs/>
          <w:sz w:val="24"/>
          <w:szCs w:val="24"/>
          <w:lang w:val="nl-NL"/>
        </w:rPr>
        <w:t xml:space="preserve">Thị trường sơ cấp: Trong tháng 3, Kho bạc Nhà nước huy động thành công 8.820 tỷ đồng/28.500 tỷ đồng gọi thầu. Khối lượng trúng thầu tiếp tục ở mức thấp, với tỷ lệ trúng thầu chỉ đạt 30,95% (tháng 2 đạt 46,90%). Kết thúc </w:t>
      </w:r>
      <w:r w:rsidR="0009242D">
        <w:rPr>
          <w:rFonts w:ascii="Times New Roman" w:hAnsi="Times New Roman"/>
          <w:bCs/>
          <w:sz w:val="24"/>
          <w:szCs w:val="24"/>
          <w:lang w:val="nl-NL"/>
        </w:rPr>
        <w:t>Quý</w:t>
      </w:r>
      <w:r w:rsidRPr="00E93BC5">
        <w:rPr>
          <w:rFonts w:ascii="Times New Roman" w:hAnsi="Times New Roman"/>
          <w:bCs/>
          <w:sz w:val="24"/>
          <w:szCs w:val="24"/>
          <w:lang w:val="nl-NL"/>
        </w:rPr>
        <w:t xml:space="preserve"> 1, Kho bạc Nhà nước chỉ hoàn thành 39,32% kế hoạch đấu thầu </w:t>
      </w:r>
      <w:r w:rsidR="0009242D">
        <w:rPr>
          <w:rFonts w:ascii="Times New Roman" w:hAnsi="Times New Roman"/>
          <w:bCs/>
          <w:sz w:val="24"/>
          <w:szCs w:val="24"/>
          <w:lang w:val="nl-NL"/>
        </w:rPr>
        <w:t>Quý</w:t>
      </w:r>
      <w:r w:rsidR="003F1AFC">
        <w:rPr>
          <w:rFonts w:ascii="Times New Roman" w:hAnsi="Times New Roman"/>
          <w:bCs/>
          <w:sz w:val="24"/>
          <w:szCs w:val="24"/>
          <w:lang w:val="nl-NL"/>
        </w:rPr>
        <w:t xml:space="preserve"> 1</w:t>
      </w:r>
      <w:r w:rsidRPr="00E93BC5">
        <w:rPr>
          <w:rFonts w:ascii="Times New Roman" w:hAnsi="Times New Roman"/>
          <w:bCs/>
          <w:sz w:val="24"/>
          <w:szCs w:val="24"/>
          <w:lang w:val="nl-NL"/>
        </w:rPr>
        <w:t>/2022 và 10</w:t>
      </w:r>
      <w:r w:rsidR="00AB0E9A" w:rsidRPr="00E93BC5">
        <w:rPr>
          <w:rFonts w:ascii="Times New Roman" w:hAnsi="Times New Roman"/>
          <w:bCs/>
          <w:sz w:val="24"/>
          <w:szCs w:val="24"/>
          <w:lang w:val="nl-NL"/>
        </w:rPr>
        <w:t>,</w:t>
      </w:r>
      <w:r w:rsidRPr="00E93BC5">
        <w:rPr>
          <w:rFonts w:ascii="Times New Roman" w:hAnsi="Times New Roman"/>
          <w:bCs/>
          <w:sz w:val="24"/>
          <w:szCs w:val="24"/>
          <w:lang w:val="nl-NL"/>
        </w:rPr>
        <w:t>32% kế hoạch năm, tương đương với khối lượng phát hành 41</w:t>
      </w:r>
      <w:r w:rsidR="00AB0E9A" w:rsidRPr="00E93BC5">
        <w:rPr>
          <w:rFonts w:ascii="Times New Roman" w:hAnsi="Times New Roman"/>
          <w:bCs/>
          <w:sz w:val="24"/>
          <w:szCs w:val="24"/>
          <w:lang w:val="nl-NL"/>
        </w:rPr>
        <w:t>.</w:t>
      </w:r>
      <w:r w:rsidRPr="00E93BC5">
        <w:rPr>
          <w:rFonts w:ascii="Times New Roman" w:hAnsi="Times New Roman"/>
          <w:bCs/>
          <w:sz w:val="24"/>
          <w:szCs w:val="24"/>
          <w:lang w:val="nl-NL"/>
        </w:rPr>
        <w:t>282 tỷ đồng.</w:t>
      </w:r>
    </w:p>
    <w:p w14:paraId="1D341869" w14:textId="2626AB5D" w:rsidR="00AF0080" w:rsidRPr="00E93BC5" w:rsidRDefault="00AF0080" w:rsidP="00AF0080">
      <w:pPr>
        <w:shd w:val="clear" w:color="auto" w:fill="FFFFFF"/>
        <w:tabs>
          <w:tab w:val="left" w:pos="540"/>
        </w:tabs>
        <w:spacing w:before="120" w:after="0"/>
        <w:jc w:val="both"/>
        <w:rPr>
          <w:rFonts w:ascii="Times New Roman" w:hAnsi="Times New Roman"/>
          <w:bCs/>
          <w:sz w:val="24"/>
          <w:szCs w:val="24"/>
          <w:lang w:val="nl-NL"/>
        </w:rPr>
      </w:pPr>
      <w:r w:rsidRPr="00E93BC5">
        <w:rPr>
          <w:rFonts w:ascii="Times New Roman" w:hAnsi="Times New Roman"/>
          <w:bCs/>
          <w:sz w:val="24"/>
          <w:szCs w:val="24"/>
          <w:lang w:val="nl-NL"/>
        </w:rPr>
        <w:t>Trong tháng 3, khối lượng trúng thầu tiếp tục tập trung ở kỳ hạn 10 năm và 15 năm, lần lượt chiếm 51</w:t>
      </w:r>
      <w:r w:rsidR="00AB0E9A" w:rsidRPr="00E93BC5">
        <w:rPr>
          <w:rFonts w:ascii="Times New Roman" w:hAnsi="Times New Roman"/>
          <w:bCs/>
          <w:sz w:val="24"/>
          <w:szCs w:val="24"/>
          <w:lang w:val="nl-NL"/>
        </w:rPr>
        <w:t>,</w:t>
      </w:r>
      <w:r w:rsidRPr="00E93BC5">
        <w:rPr>
          <w:rFonts w:ascii="Times New Roman" w:hAnsi="Times New Roman"/>
          <w:bCs/>
          <w:sz w:val="24"/>
          <w:szCs w:val="24"/>
          <w:lang w:val="nl-NL"/>
        </w:rPr>
        <w:t>03% và 34</w:t>
      </w:r>
      <w:r w:rsidR="00AB0E9A" w:rsidRPr="00E93BC5">
        <w:rPr>
          <w:rFonts w:ascii="Times New Roman" w:hAnsi="Times New Roman"/>
          <w:bCs/>
          <w:sz w:val="24"/>
          <w:szCs w:val="24"/>
          <w:lang w:val="nl-NL"/>
        </w:rPr>
        <w:t>,</w:t>
      </w:r>
      <w:r w:rsidRPr="00E93BC5">
        <w:rPr>
          <w:rFonts w:ascii="Times New Roman" w:hAnsi="Times New Roman"/>
          <w:bCs/>
          <w:sz w:val="24"/>
          <w:szCs w:val="24"/>
          <w:lang w:val="nl-NL"/>
        </w:rPr>
        <w:t>01% tổng khối lượng phát hành.</w:t>
      </w:r>
    </w:p>
    <w:p w14:paraId="72393B21" w14:textId="1C7D073F" w:rsidR="00AF0080" w:rsidRPr="00E93BC5" w:rsidRDefault="00AF0080" w:rsidP="00AF0080">
      <w:pPr>
        <w:shd w:val="clear" w:color="auto" w:fill="FFFFFF"/>
        <w:tabs>
          <w:tab w:val="left" w:pos="540"/>
        </w:tabs>
        <w:spacing w:before="120" w:after="0"/>
        <w:jc w:val="both"/>
        <w:rPr>
          <w:rFonts w:ascii="Times New Roman" w:hAnsi="Times New Roman"/>
          <w:bCs/>
          <w:sz w:val="24"/>
          <w:szCs w:val="24"/>
          <w:lang w:val="nl-NL"/>
        </w:rPr>
      </w:pPr>
      <w:r w:rsidRPr="00E93BC5">
        <w:rPr>
          <w:rFonts w:ascii="Times New Roman" w:hAnsi="Times New Roman"/>
          <w:bCs/>
          <w:sz w:val="24"/>
          <w:szCs w:val="24"/>
          <w:lang w:val="nl-NL"/>
        </w:rPr>
        <w:t>Lãi suất phát hành: Tiếp nối xu hướng của tháng 2, lãi suất trúng thầu các kỳ hạn nhìn chung tăng dần qua các phiên.</w:t>
      </w:r>
    </w:p>
    <w:p w14:paraId="038BADA5" w14:textId="77777777" w:rsidR="00AF0080" w:rsidRPr="00E93BC5" w:rsidRDefault="00AF0080" w:rsidP="00AF0080">
      <w:pPr>
        <w:shd w:val="clear" w:color="auto" w:fill="FFFFFF"/>
        <w:tabs>
          <w:tab w:val="left" w:pos="540"/>
        </w:tabs>
        <w:spacing w:before="120" w:after="0" w:line="240" w:lineRule="auto"/>
        <w:jc w:val="both"/>
        <w:rPr>
          <w:rFonts w:ascii="Times New Roman" w:hAnsi="Times New Roman"/>
          <w:b/>
          <w:sz w:val="24"/>
          <w:szCs w:val="24"/>
          <w:lang w:val="nl-NL"/>
        </w:rPr>
      </w:pPr>
    </w:p>
    <w:p w14:paraId="60D2A1CE" w14:textId="49F1D8B8" w:rsidR="00AF0080" w:rsidRPr="00E93BC5" w:rsidRDefault="00AF0080" w:rsidP="00AF0080">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noProof/>
          <w:sz w:val="24"/>
          <w:szCs w:val="24"/>
        </w:rPr>
        <w:drawing>
          <wp:inline distT="0" distB="0" distL="0" distR="0" wp14:anchorId="5E13F444" wp14:editId="42063BDF">
            <wp:extent cx="5444381" cy="336232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1516" t="20480" r="24697" b="9451"/>
                    <a:stretch/>
                  </pic:blipFill>
                  <pic:spPr bwMode="auto">
                    <a:xfrm>
                      <a:off x="0" y="0"/>
                      <a:ext cx="5464716" cy="3374883"/>
                    </a:xfrm>
                    <a:prstGeom prst="rect">
                      <a:avLst/>
                    </a:prstGeom>
                    <a:ln>
                      <a:noFill/>
                    </a:ln>
                    <a:extLst>
                      <a:ext uri="{53640926-AAD7-44D8-BBD7-CCE9431645EC}">
                        <a14:shadowObscured xmlns:a14="http://schemas.microsoft.com/office/drawing/2010/main"/>
                      </a:ext>
                    </a:extLst>
                  </pic:spPr>
                </pic:pic>
              </a:graphicData>
            </a:graphic>
          </wp:inline>
        </w:drawing>
      </w:r>
    </w:p>
    <w:p w14:paraId="65098D92" w14:textId="77777777" w:rsidR="003F1AFC" w:rsidRDefault="003F1AFC" w:rsidP="008978F2">
      <w:pPr>
        <w:shd w:val="clear" w:color="auto" w:fill="FFFFFF"/>
        <w:tabs>
          <w:tab w:val="left" w:pos="540"/>
        </w:tabs>
        <w:spacing w:before="120" w:after="0" w:line="240" w:lineRule="auto"/>
        <w:jc w:val="both"/>
        <w:rPr>
          <w:rFonts w:ascii="Times New Roman" w:hAnsi="Times New Roman"/>
          <w:b/>
          <w:sz w:val="24"/>
          <w:szCs w:val="24"/>
          <w:lang w:val="nl-NL"/>
        </w:rPr>
      </w:pPr>
    </w:p>
    <w:p w14:paraId="370BA1DB" w14:textId="77777777" w:rsidR="003F1AFC" w:rsidRDefault="003F1AFC" w:rsidP="008978F2">
      <w:pPr>
        <w:shd w:val="clear" w:color="auto" w:fill="FFFFFF"/>
        <w:tabs>
          <w:tab w:val="left" w:pos="540"/>
        </w:tabs>
        <w:spacing w:before="120" w:after="0" w:line="240" w:lineRule="auto"/>
        <w:jc w:val="both"/>
        <w:rPr>
          <w:rFonts w:ascii="Times New Roman" w:hAnsi="Times New Roman"/>
          <w:b/>
          <w:sz w:val="24"/>
          <w:szCs w:val="24"/>
          <w:lang w:val="nl-NL"/>
        </w:rPr>
      </w:pPr>
    </w:p>
    <w:p w14:paraId="2B258FFE" w14:textId="77777777" w:rsidR="003F1AFC" w:rsidRDefault="003F1AFC" w:rsidP="008978F2">
      <w:pPr>
        <w:shd w:val="clear" w:color="auto" w:fill="FFFFFF"/>
        <w:tabs>
          <w:tab w:val="left" w:pos="540"/>
        </w:tabs>
        <w:spacing w:before="120" w:after="0" w:line="240" w:lineRule="auto"/>
        <w:jc w:val="both"/>
        <w:rPr>
          <w:rFonts w:ascii="Times New Roman" w:hAnsi="Times New Roman"/>
          <w:b/>
          <w:sz w:val="24"/>
          <w:szCs w:val="24"/>
          <w:lang w:val="nl-NL"/>
        </w:rPr>
      </w:pPr>
    </w:p>
    <w:p w14:paraId="54FB0EA0" w14:textId="77777777" w:rsidR="003F1AFC" w:rsidRDefault="003F1AFC" w:rsidP="008978F2">
      <w:pPr>
        <w:shd w:val="clear" w:color="auto" w:fill="FFFFFF"/>
        <w:tabs>
          <w:tab w:val="left" w:pos="540"/>
        </w:tabs>
        <w:spacing w:before="120" w:after="0" w:line="240" w:lineRule="auto"/>
        <w:jc w:val="both"/>
        <w:rPr>
          <w:rFonts w:ascii="Times New Roman" w:hAnsi="Times New Roman"/>
          <w:b/>
          <w:sz w:val="24"/>
          <w:szCs w:val="24"/>
          <w:lang w:val="nl-NL"/>
        </w:rPr>
      </w:pPr>
    </w:p>
    <w:p w14:paraId="71F9CA2D" w14:textId="77777777" w:rsidR="003F1AFC" w:rsidRDefault="003F1AFC" w:rsidP="008978F2">
      <w:pPr>
        <w:shd w:val="clear" w:color="auto" w:fill="FFFFFF"/>
        <w:tabs>
          <w:tab w:val="left" w:pos="540"/>
        </w:tabs>
        <w:spacing w:before="120" w:after="0" w:line="240" w:lineRule="auto"/>
        <w:jc w:val="both"/>
        <w:rPr>
          <w:rFonts w:ascii="Times New Roman" w:hAnsi="Times New Roman"/>
          <w:b/>
          <w:sz w:val="24"/>
          <w:szCs w:val="24"/>
          <w:lang w:val="nl-NL"/>
        </w:rPr>
      </w:pPr>
    </w:p>
    <w:p w14:paraId="7D4D8CC2" w14:textId="77777777" w:rsidR="003F1AFC" w:rsidRDefault="003F1AFC" w:rsidP="008978F2">
      <w:pPr>
        <w:shd w:val="clear" w:color="auto" w:fill="FFFFFF"/>
        <w:tabs>
          <w:tab w:val="left" w:pos="540"/>
        </w:tabs>
        <w:spacing w:before="120" w:after="0" w:line="240" w:lineRule="auto"/>
        <w:jc w:val="both"/>
        <w:rPr>
          <w:rFonts w:ascii="Times New Roman" w:hAnsi="Times New Roman"/>
          <w:b/>
          <w:sz w:val="24"/>
          <w:szCs w:val="24"/>
          <w:lang w:val="nl-NL"/>
        </w:rPr>
      </w:pPr>
    </w:p>
    <w:p w14:paraId="4E6E7A20" w14:textId="77777777" w:rsidR="003F1AFC" w:rsidRDefault="003F1AFC" w:rsidP="008978F2">
      <w:pPr>
        <w:shd w:val="clear" w:color="auto" w:fill="FFFFFF"/>
        <w:tabs>
          <w:tab w:val="left" w:pos="540"/>
        </w:tabs>
        <w:spacing w:before="120" w:after="0" w:line="240" w:lineRule="auto"/>
        <w:jc w:val="both"/>
        <w:rPr>
          <w:rFonts w:ascii="Times New Roman" w:hAnsi="Times New Roman"/>
          <w:b/>
          <w:sz w:val="24"/>
          <w:szCs w:val="24"/>
          <w:lang w:val="nl-NL"/>
        </w:rPr>
      </w:pPr>
    </w:p>
    <w:p w14:paraId="70E12DD2" w14:textId="231DEF35" w:rsidR="001C4468" w:rsidRPr="00E93BC5"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b/>
          <w:sz w:val="24"/>
          <w:szCs w:val="24"/>
          <w:lang w:val="nl-NL"/>
        </w:rPr>
        <w:lastRenderedPageBreak/>
        <w:t xml:space="preserve">IV. </w:t>
      </w:r>
      <w:r w:rsidR="008978F2" w:rsidRPr="00E93BC5">
        <w:rPr>
          <w:rFonts w:ascii="Times New Roman" w:hAnsi="Times New Roman"/>
          <w:b/>
          <w:sz w:val="24"/>
          <w:szCs w:val="24"/>
          <w:lang w:val="nl-NL"/>
        </w:rPr>
        <w:tab/>
      </w:r>
      <w:r w:rsidRPr="00E93BC5">
        <w:rPr>
          <w:rFonts w:ascii="Times New Roman" w:hAnsi="Times New Roman"/>
          <w:b/>
          <w:sz w:val="24"/>
          <w:szCs w:val="24"/>
          <w:lang w:val="nl-NL"/>
        </w:rPr>
        <w:t>C</w:t>
      </w:r>
      <w:r w:rsidR="00846481" w:rsidRPr="00E93BC5">
        <w:rPr>
          <w:rFonts w:ascii="Times New Roman" w:hAnsi="Times New Roman"/>
          <w:b/>
          <w:sz w:val="24"/>
          <w:szCs w:val="24"/>
          <w:lang w:val="nl-NL"/>
        </w:rPr>
        <w:t>HI TIẾT CÁC CHỈ TIÊU HOẠT ĐỘNG CỦA QUỸ</w:t>
      </w:r>
    </w:p>
    <w:p w14:paraId="09A7C01D" w14:textId="77777777" w:rsidR="001C4468" w:rsidRPr="00E93BC5"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93BC5">
        <w:rPr>
          <w:rFonts w:ascii="Times New Roman" w:hAnsi="Times New Roman"/>
          <w:b/>
          <w:sz w:val="24"/>
          <w:szCs w:val="24"/>
          <w:lang w:val="nl-NL"/>
        </w:rPr>
        <w:t>Số liệu chi tiết hoạt động của Quỹ</w:t>
      </w:r>
    </w:p>
    <w:p w14:paraId="0381BE87" w14:textId="77777777" w:rsidR="008A4832" w:rsidRPr="00E93BC5"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704BC3" w14:paraId="737AFC9F" w14:textId="77777777" w:rsidTr="00A85A22">
        <w:tc>
          <w:tcPr>
            <w:tcW w:w="3013" w:type="dxa"/>
          </w:tcPr>
          <w:p w14:paraId="2376F80B" w14:textId="77777777" w:rsidR="008978F2" w:rsidRPr="00E93BC5" w:rsidRDefault="008978F2" w:rsidP="008978F2">
            <w:pPr>
              <w:tabs>
                <w:tab w:val="left" w:pos="540"/>
              </w:tabs>
              <w:spacing w:before="120"/>
              <w:jc w:val="center"/>
              <w:rPr>
                <w:rFonts w:ascii="Times New Roman" w:hAnsi="Times New Roman"/>
                <w:b/>
                <w:sz w:val="24"/>
                <w:szCs w:val="24"/>
                <w:lang w:val="nl-NL"/>
              </w:rPr>
            </w:pPr>
            <w:r w:rsidRPr="00E93BC5">
              <w:rPr>
                <w:rFonts w:ascii="Times New Roman" w:hAnsi="Times New Roman"/>
                <w:b/>
                <w:sz w:val="24"/>
                <w:szCs w:val="24"/>
                <w:lang w:val="nl-NL"/>
              </w:rPr>
              <w:t>Chỉ tiêu</w:t>
            </w:r>
          </w:p>
        </w:tc>
        <w:tc>
          <w:tcPr>
            <w:tcW w:w="2025" w:type="dxa"/>
          </w:tcPr>
          <w:p w14:paraId="26167DE9"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Từ khi thành lập đến thời điểm báo cáo (%)</w:t>
            </w:r>
          </w:p>
        </w:tc>
      </w:tr>
      <w:tr w:rsidR="001A5984" w:rsidRPr="00E93BC5" w14:paraId="3B808C2A" w14:textId="77777777" w:rsidTr="00A85A22">
        <w:tc>
          <w:tcPr>
            <w:tcW w:w="3013" w:type="dxa"/>
            <w:vAlign w:val="center"/>
          </w:tcPr>
          <w:p w14:paraId="503A48BC"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A</w:t>
            </w:r>
          </w:p>
        </w:tc>
        <w:tc>
          <w:tcPr>
            <w:tcW w:w="2025" w:type="dxa"/>
            <w:vAlign w:val="center"/>
          </w:tcPr>
          <w:p w14:paraId="67054091"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2547" w:type="dxa"/>
            <w:vAlign w:val="center"/>
          </w:tcPr>
          <w:p w14:paraId="4F8AE692"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2305" w:type="dxa"/>
            <w:vAlign w:val="center"/>
          </w:tcPr>
          <w:p w14:paraId="1EBC5E76"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p>
        </w:tc>
      </w:tr>
      <w:tr w:rsidR="00A1471B" w:rsidRPr="00E93BC5" w14:paraId="47AA22B4" w14:textId="77777777" w:rsidTr="00A85A22">
        <w:tc>
          <w:tcPr>
            <w:tcW w:w="3013" w:type="dxa"/>
            <w:vAlign w:val="center"/>
          </w:tcPr>
          <w:p w14:paraId="4D8E030B"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thu nhập/1 đơn vị CCQ</w:t>
            </w:r>
          </w:p>
        </w:tc>
        <w:tc>
          <w:tcPr>
            <w:tcW w:w="2025" w:type="dxa"/>
            <w:vAlign w:val="center"/>
          </w:tcPr>
          <w:p w14:paraId="5C17AA64" w14:textId="186246B0" w:rsidR="00A1471B" w:rsidRPr="00E93BC5" w:rsidRDefault="00A06FBD"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r w:rsidR="00920E4F" w:rsidRPr="00E93BC5">
              <w:rPr>
                <w:rFonts w:ascii="Times New Roman" w:eastAsia="Times New Roman" w:hAnsi="Times New Roman"/>
                <w:sz w:val="24"/>
                <w:szCs w:val="24"/>
                <w:lang w:val="nl-NL"/>
              </w:rPr>
              <w:t>74</w:t>
            </w:r>
          </w:p>
        </w:tc>
        <w:tc>
          <w:tcPr>
            <w:tcW w:w="2547" w:type="dxa"/>
            <w:vAlign w:val="center"/>
          </w:tcPr>
          <w:p w14:paraId="12F09FAA" w14:textId="0219ADB8" w:rsidR="00A1471B" w:rsidRPr="00E93BC5" w:rsidRDefault="00A666C4"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w:t>
            </w:r>
          </w:p>
        </w:tc>
        <w:tc>
          <w:tcPr>
            <w:tcW w:w="2305" w:type="dxa"/>
            <w:vAlign w:val="center"/>
          </w:tcPr>
          <w:p w14:paraId="3429EE5D" w14:textId="4DBECA5E" w:rsidR="000D3844" w:rsidRPr="00E93BC5" w:rsidRDefault="00920E4F" w:rsidP="000D384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6,72</w:t>
            </w:r>
          </w:p>
        </w:tc>
      </w:tr>
      <w:tr w:rsidR="00A1471B" w:rsidRPr="00E93BC5" w14:paraId="71417A3E" w14:textId="77777777" w:rsidTr="00A85A22">
        <w:tc>
          <w:tcPr>
            <w:tcW w:w="3013" w:type="dxa"/>
            <w:vAlign w:val="center"/>
          </w:tcPr>
          <w:p w14:paraId="650220B7"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Vốn/1 đơn vị CCQ</w:t>
            </w:r>
          </w:p>
        </w:tc>
        <w:tc>
          <w:tcPr>
            <w:tcW w:w="2025" w:type="dxa"/>
            <w:vAlign w:val="center"/>
          </w:tcPr>
          <w:p w14:paraId="1DADF7B5" w14:textId="77777777" w:rsidR="00A1471B" w:rsidRPr="00E93BC5" w:rsidRDefault="00EA2990"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0,00</w:t>
            </w:r>
          </w:p>
        </w:tc>
        <w:tc>
          <w:tcPr>
            <w:tcW w:w="2547" w:type="dxa"/>
            <w:vAlign w:val="center"/>
          </w:tcPr>
          <w:p w14:paraId="36048B75" w14:textId="2E2A2F35" w:rsidR="00A1471B" w:rsidRPr="00E93BC5" w:rsidRDefault="00A666C4"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w:t>
            </w:r>
          </w:p>
        </w:tc>
        <w:tc>
          <w:tcPr>
            <w:tcW w:w="2305" w:type="dxa"/>
            <w:vAlign w:val="center"/>
          </w:tcPr>
          <w:p w14:paraId="6766E3E3" w14:textId="77777777" w:rsidR="00A1471B" w:rsidRPr="00E93BC5" w:rsidRDefault="00A1471B"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0,00</w:t>
            </w:r>
          </w:p>
        </w:tc>
      </w:tr>
      <w:tr w:rsidR="000E0608" w:rsidRPr="00E93BC5" w14:paraId="5902C92F" w14:textId="77777777" w:rsidTr="00A85A22">
        <w:tc>
          <w:tcPr>
            <w:tcW w:w="3013" w:type="dxa"/>
            <w:vAlign w:val="center"/>
          </w:tcPr>
          <w:p w14:paraId="77FB833F" w14:textId="77777777" w:rsidR="000E0608" w:rsidRPr="00E93BC5" w:rsidRDefault="000E0608" w:rsidP="000E0608">
            <w:pPr>
              <w:tabs>
                <w:tab w:val="left" w:pos="540"/>
              </w:tabs>
              <w:spacing w:before="120"/>
              <w:jc w:val="both"/>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Tổng tăng trưởng/1 đơn vị CCQ</w:t>
            </w:r>
          </w:p>
        </w:tc>
        <w:tc>
          <w:tcPr>
            <w:tcW w:w="2025" w:type="dxa"/>
            <w:vAlign w:val="center"/>
          </w:tcPr>
          <w:p w14:paraId="06E7094B" w14:textId="68EB0825" w:rsidR="000E0608" w:rsidRPr="00E93BC5" w:rsidRDefault="000E0608" w:rsidP="000E0608">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r w:rsidR="00920E4F" w:rsidRPr="00E93BC5">
              <w:rPr>
                <w:rFonts w:ascii="Times New Roman" w:eastAsia="Times New Roman" w:hAnsi="Times New Roman"/>
                <w:sz w:val="24"/>
                <w:szCs w:val="24"/>
                <w:lang w:val="nl-NL"/>
              </w:rPr>
              <w:t>74</w:t>
            </w:r>
          </w:p>
        </w:tc>
        <w:tc>
          <w:tcPr>
            <w:tcW w:w="2547" w:type="dxa"/>
            <w:vAlign w:val="center"/>
          </w:tcPr>
          <w:p w14:paraId="685C2A08" w14:textId="2361C30C" w:rsidR="000E0608" w:rsidRPr="00E93BC5" w:rsidRDefault="00A666C4" w:rsidP="000E0608">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w:t>
            </w:r>
          </w:p>
        </w:tc>
        <w:tc>
          <w:tcPr>
            <w:tcW w:w="2305" w:type="dxa"/>
            <w:vAlign w:val="center"/>
          </w:tcPr>
          <w:p w14:paraId="32C5600E" w14:textId="3C3E8A4C" w:rsidR="000E0608" w:rsidRPr="00E93BC5" w:rsidRDefault="00920E4F" w:rsidP="000E0608">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6,72</w:t>
            </w:r>
          </w:p>
        </w:tc>
      </w:tr>
      <w:tr w:rsidR="00A1471B" w:rsidRPr="00E93BC5" w14:paraId="1E074C94" w14:textId="77777777" w:rsidTr="00A85A22">
        <w:tc>
          <w:tcPr>
            <w:tcW w:w="3013" w:type="dxa"/>
            <w:vAlign w:val="center"/>
          </w:tcPr>
          <w:p w14:paraId="5AECF095"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xml:space="preserve">Tăng trưởng hàng năm </w:t>
            </w:r>
            <w:r w:rsidR="00DE2CF5" w:rsidRPr="00E93BC5">
              <w:rPr>
                <w:rFonts w:ascii="Times New Roman" w:eastAsia="Times New Roman" w:hAnsi="Times New Roman"/>
                <w:sz w:val="24"/>
                <w:szCs w:val="24"/>
                <w:lang w:val="nl-NL"/>
              </w:rPr>
              <w:t>NAV</w:t>
            </w:r>
            <w:r w:rsidRPr="00E93BC5">
              <w:rPr>
                <w:rFonts w:ascii="Times New Roman" w:eastAsia="Times New Roman" w:hAnsi="Times New Roman"/>
                <w:sz w:val="24"/>
                <w:szCs w:val="24"/>
                <w:lang w:val="nl-NL"/>
              </w:rPr>
              <w:t>/1 đơn vị CCQ</w:t>
            </w:r>
          </w:p>
        </w:tc>
        <w:tc>
          <w:tcPr>
            <w:tcW w:w="2025" w:type="dxa"/>
            <w:vAlign w:val="center"/>
          </w:tcPr>
          <w:p w14:paraId="4ED65C2B" w14:textId="406DE59B" w:rsidR="00A1471B" w:rsidRPr="00E93BC5" w:rsidRDefault="000E0608"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r w:rsidR="00920E4F" w:rsidRPr="00E93BC5">
              <w:rPr>
                <w:rFonts w:ascii="Times New Roman" w:eastAsia="Times New Roman" w:hAnsi="Times New Roman"/>
                <w:sz w:val="24"/>
                <w:szCs w:val="24"/>
                <w:lang w:val="nl-NL"/>
              </w:rPr>
              <w:t>75</w:t>
            </w:r>
          </w:p>
        </w:tc>
        <w:tc>
          <w:tcPr>
            <w:tcW w:w="2547" w:type="dxa"/>
            <w:vAlign w:val="center"/>
          </w:tcPr>
          <w:p w14:paraId="109AC7DF" w14:textId="05D37EEC" w:rsidR="00A1471B" w:rsidRPr="00E93BC5" w:rsidRDefault="002B40F3"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w:t>
            </w:r>
          </w:p>
        </w:tc>
        <w:tc>
          <w:tcPr>
            <w:tcW w:w="2305" w:type="dxa"/>
            <w:vAlign w:val="center"/>
          </w:tcPr>
          <w:p w14:paraId="1CF27F38" w14:textId="6257D8D1" w:rsidR="00A1471B" w:rsidRPr="00E93BC5" w:rsidRDefault="00966CCA"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4,</w:t>
            </w:r>
            <w:r w:rsidR="000E0608" w:rsidRPr="00E93BC5">
              <w:rPr>
                <w:rFonts w:ascii="Times New Roman" w:eastAsia="Times New Roman" w:hAnsi="Times New Roman"/>
                <w:sz w:val="24"/>
                <w:szCs w:val="24"/>
                <w:lang w:val="nl-NL"/>
              </w:rPr>
              <w:t>2</w:t>
            </w:r>
            <w:r w:rsidR="00920E4F" w:rsidRPr="00E93BC5">
              <w:rPr>
                <w:rFonts w:ascii="Times New Roman" w:eastAsia="Times New Roman" w:hAnsi="Times New Roman"/>
                <w:sz w:val="24"/>
                <w:szCs w:val="24"/>
                <w:lang w:val="nl-NL"/>
              </w:rPr>
              <w:t>4</w:t>
            </w:r>
          </w:p>
        </w:tc>
      </w:tr>
      <w:tr w:rsidR="008978F2" w:rsidRPr="00E93BC5" w14:paraId="4CA7923F" w14:textId="77777777" w:rsidTr="00A85A22">
        <w:tc>
          <w:tcPr>
            <w:tcW w:w="3013" w:type="dxa"/>
            <w:vAlign w:val="center"/>
          </w:tcPr>
          <w:p w14:paraId="19119D50" w14:textId="77777777" w:rsidR="008978F2" w:rsidRPr="00E93BC5" w:rsidRDefault="008978F2" w:rsidP="008978F2">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của danh mục cơ cấu</w:t>
            </w:r>
          </w:p>
        </w:tc>
        <w:tc>
          <w:tcPr>
            <w:tcW w:w="2025" w:type="dxa"/>
            <w:vAlign w:val="center"/>
          </w:tcPr>
          <w:p w14:paraId="53CCCDD8"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c>
          <w:tcPr>
            <w:tcW w:w="2547" w:type="dxa"/>
            <w:vAlign w:val="center"/>
          </w:tcPr>
          <w:p w14:paraId="7301B1C1"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c>
          <w:tcPr>
            <w:tcW w:w="2305" w:type="dxa"/>
            <w:vAlign w:val="center"/>
          </w:tcPr>
          <w:p w14:paraId="230D3499"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r>
      <w:tr w:rsidR="008978F2" w:rsidRPr="00E93BC5" w14:paraId="5FA9276C" w14:textId="77777777" w:rsidTr="00A85A22">
        <w:tc>
          <w:tcPr>
            <w:tcW w:w="3013" w:type="dxa"/>
            <w:vAlign w:val="center"/>
          </w:tcPr>
          <w:p w14:paraId="53A24B5C" w14:textId="77777777" w:rsidR="008978F2" w:rsidRPr="00E93BC5" w:rsidRDefault="008978F2" w:rsidP="008978F2">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c>
          <w:tcPr>
            <w:tcW w:w="2547" w:type="dxa"/>
            <w:vAlign w:val="center"/>
          </w:tcPr>
          <w:p w14:paraId="593AB094"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c>
          <w:tcPr>
            <w:tcW w:w="2305" w:type="dxa"/>
            <w:vAlign w:val="center"/>
          </w:tcPr>
          <w:p w14:paraId="3B9509E3"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r>
    </w:tbl>
    <w:p w14:paraId="69EE7079" w14:textId="77777777" w:rsidR="00920E4F" w:rsidRPr="00E93BC5" w:rsidRDefault="00920E4F"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p>
    <w:p w14:paraId="775A51E4" w14:textId="2E00A609" w:rsidR="00D034B8" w:rsidRPr="00E93BC5"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93BC5">
        <w:rPr>
          <w:rFonts w:ascii="Times New Roman" w:hAnsi="Times New Roman"/>
          <w:b/>
          <w:i/>
          <w:sz w:val="24"/>
          <w:szCs w:val="24"/>
          <w:u w:val="single"/>
          <w:lang w:val="nl-NL"/>
        </w:rPr>
        <w:t xml:space="preserve">Ghi chú: </w:t>
      </w:r>
    </w:p>
    <w:p w14:paraId="5F049B1A" w14:textId="77777777" w:rsidR="001C4468" w:rsidRPr="00E93BC5" w:rsidRDefault="00D034B8" w:rsidP="004F5C05">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 xml:space="preserve">N/A: </w:t>
      </w:r>
      <w:r w:rsidRPr="00E93BC5">
        <w:rPr>
          <w:rFonts w:ascii="Times New Roman" w:hAnsi="Times New Roman"/>
          <w:i/>
          <w:sz w:val="24"/>
          <w:szCs w:val="24"/>
          <w:lang w:val="nl-NL"/>
        </w:rPr>
        <w:tab/>
      </w:r>
      <w:r w:rsidRPr="00E93BC5">
        <w:rPr>
          <w:rFonts w:ascii="Times New Roman" w:hAnsi="Times New Roman"/>
          <w:i/>
          <w:sz w:val="24"/>
          <w:szCs w:val="24"/>
          <w:lang w:val="nl-NL"/>
        </w:rPr>
        <w:tab/>
        <w:t>Quỹ mới thành lập và đi vào hoạt động từ ngày 03 tháng 04 năm 201</w:t>
      </w:r>
      <w:r w:rsidR="00CC754B" w:rsidRPr="00E93BC5">
        <w:rPr>
          <w:rFonts w:ascii="Times New Roman" w:hAnsi="Times New Roman"/>
          <w:i/>
          <w:sz w:val="24"/>
          <w:szCs w:val="24"/>
          <w:lang w:val="nl-NL"/>
        </w:rPr>
        <w:t>9</w:t>
      </w:r>
      <w:r w:rsidRPr="00E93BC5">
        <w:rPr>
          <w:rFonts w:ascii="Times New Roman" w:hAnsi="Times New Roman"/>
          <w:i/>
          <w:sz w:val="24"/>
          <w:szCs w:val="24"/>
          <w:lang w:val="nl-NL"/>
        </w:rPr>
        <w:t>, nên các chỉ tiêu không đủ dữ liệu để tính toán</w:t>
      </w:r>
      <w:r w:rsidR="00621E6D" w:rsidRPr="00E93BC5">
        <w:rPr>
          <w:rFonts w:ascii="Times New Roman" w:hAnsi="Times New Roman"/>
          <w:i/>
          <w:sz w:val="24"/>
          <w:szCs w:val="24"/>
          <w:lang w:val="nl-NL"/>
        </w:rPr>
        <w:t>.</w:t>
      </w:r>
    </w:p>
    <w:p w14:paraId="4EBF1746" w14:textId="77777777" w:rsidR="00D034B8" w:rsidRPr="00E93BC5"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(1)</w:t>
      </w:r>
      <w:r w:rsidR="00D034B8" w:rsidRPr="00E93BC5">
        <w:rPr>
          <w:rFonts w:ascii="Times New Roman" w:hAnsi="Times New Roman"/>
          <w:i/>
          <w:sz w:val="24"/>
          <w:szCs w:val="24"/>
          <w:lang w:val="nl-NL"/>
        </w:rPr>
        <w:t xml:space="preserve">: </w:t>
      </w:r>
      <w:r w:rsidR="00D034B8" w:rsidRPr="00E93BC5">
        <w:rPr>
          <w:rFonts w:ascii="Times New Roman" w:hAnsi="Times New Roman"/>
          <w:i/>
          <w:sz w:val="24"/>
          <w:szCs w:val="24"/>
          <w:lang w:val="nl-NL"/>
        </w:rPr>
        <w:tab/>
      </w:r>
      <w:r w:rsidR="00686487" w:rsidRPr="00E93BC5">
        <w:rPr>
          <w:rFonts w:ascii="Times New Roman" w:hAnsi="Times New Roman"/>
          <w:i/>
          <w:sz w:val="24"/>
          <w:szCs w:val="24"/>
          <w:lang w:val="nl-NL"/>
        </w:rPr>
        <w:t>Quỹ không sử dụng danh mục cơ cấu.</w:t>
      </w:r>
    </w:p>
    <w:p w14:paraId="13ECC8AD" w14:textId="77777777" w:rsidR="00486F0E" w:rsidRPr="00E93BC5"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(2):</w:t>
      </w:r>
      <w:r w:rsidRPr="00E93BC5">
        <w:rPr>
          <w:rFonts w:ascii="Times New Roman" w:hAnsi="Times New Roman"/>
          <w:i/>
          <w:sz w:val="24"/>
          <w:szCs w:val="24"/>
          <w:lang w:val="nl-NL"/>
        </w:rPr>
        <w:tab/>
      </w:r>
      <w:r w:rsidR="00686487" w:rsidRPr="00E93BC5">
        <w:rPr>
          <w:rFonts w:ascii="Times New Roman" w:hAnsi="Times New Roman"/>
          <w:i/>
          <w:sz w:val="24"/>
          <w:szCs w:val="24"/>
          <w:lang w:val="nl-NL"/>
        </w:rPr>
        <w:t>Chứng chỉ quỹ của Quỹ không được niêm yết trên thị trường chứng khoán.</w:t>
      </w:r>
    </w:p>
    <w:p w14:paraId="7DDB4C11" w14:textId="70B6E805"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 Biểu đồ tăng trưởng </w:t>
      </w:r>
      <w:r w:rsidR="00C703B2" w:rsidRPr="00E93BC5">
        <w:rPr>
          <w:rFonts w:ascii="Times New Roman" w:hAnsi="Times New Roman"/>
          <w:sz w:val="24"/>
          <w:szCs w:val="24"/>
          <w:lang w:val="nl-NL"/>
        </w:rPr>
        <w:t xml:space="preserve">NAV/CCQ </w:t>
      </w:r>
      <w:r w:rsidRPr="00E93BC5">
        <w:rPr>
          <w:rFonts w:ascii="Times New Roman" w:hAnsi="Times New Roman"/>
          <w:sz w:val="24"/>
          <w:szCs w:val="24"/>
          <w:lang w:val="nl-NL"/>
        </w:rPr>
        <w:t xml:space="preserve"> của Quỹ trong </w:t>
      </w:r>
      <w:r w:rsidR="00E46772" w:rsidRPr="00E93BC5">
        <w:rPr>
          <w:rFonts w:ascii="Times New Roman" w:hAnsi="Times New Roman"/>
          <w:sz w:val="24"/>
          <w:szCs w:val="24"/>
          <w:lang w:val="nl-NL"/>
        </w:rPr>
        <w:t>3 tháng</w:t>
      </w:r>
      <w:r w:rsidRPr="00E93BC5">
        <w:rPr>
          <w:rFonts w:ascii="Times New Roman" w:hAnsi="Times New Roman"/>
          <w:sz w:val="24"/>
          <w:szCs w:val="24"/>
          <w:lang w:val="nl-NL"/>
        </w:rPr>
        <w:t xml:space="preserve"> gần nhấ</w:t>
      </w:r>
      <w:r w:rsidR="004F5C05" w:rsidRPr="00E93BC5">
        <w:rPr>
          <w:rFonts w:ascii="Times New Roman" w:hAnsi="Times New Roman"/>
          <w:sz w:val="24"/>
          <w:szCs w:val="24"/>
          <w:lang w:val="nl-NL"/>
        </w:rPr>
        <w:t>t:</w:t>
      </w:r>
    </w:p>
    <w:p w14:paraId="33EFFEA7" w14:textId="77777777" w:rsidR="008A4BAD" w:rsidRPr="00E93BC5"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p w14:paraId="6102235B" w14:textId="1B72BAC6" w:rsidR="008F48C6" w:rsidRPr="00E93BC5" w:rsidRDefault="00920E4F"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noProof/>
          <w:sz w:val="24"/>
          <w:szCs w:val="24"/>
        </w:rPr>
        <w:drawing>
          <wp:inline distT="0" distB="0" distL="0" distR="0" wp14:anchorId="1B7401F8" wp14:editId="06D46A68">
            <wp:extent cx="5895975" cy="2986088"/>
            <wp:effectExtent l="0" t="0" r="9525" b="5080"/>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134B94" w14:textId="77777777" w:rsidR="00C805A1" w:rsidRPr="00E93BC5" w:rsidRDefault="00C805A1" w:rsidP="00B3750F">
      <w:pPr>
        <w:shd w:val="clear" w:color="auto" w:fill="FFFFFF"/>
        <w:tabs>
          <w:tab w:val="left" w:pos="540"/>
        </w:tabs>
        <w:spacing w:before="120" w:after="0" w:line="240" w:lineRule="auto"/>
        <w:jc w:val="both"/>
        <w:rPr>
          <w:rFonts w:ascii="Times New Roman" w:hAnsi="Times New Roman"/>
          <w:sz w:val="24"/>
          <w:szCs w:val="24"/>
          <w:lang w:val="nl-NL"/>
        </w:rPr>
      </w:pPr>
    </w:p>
    <w:p w14:paraId="4147275C" w14:textId="190929CE"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Thay đổi giá trị tài sả</w:t>
      </w:r>
      <w:r w:rsidR="004F5C05" w:rsidRPr="00E93BC5">
        <w:rPr>
          <w:rFonts w:ascii="Times New Roman" w:hAnsi="Times New Roman"/>
          <w:sz w:val="24"/>
          <w:szCs w:val="24"/>
          <w:lang w:val="nl-NL"/>
        </w:rPr>
        <w:t>n ròng:</w:t>
      </w:r>
    </w:p>
    <w:p w14:paraId="0F959536" w14:textId="77777777" w:rsidR="008A4BAD" w:rsidRPr="00E93BC5"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E93BC5" w14:paraId="0DF92A85" w14:textId="77777777" w:rsidTr="00486F0E">
        <w:trPr>
          <w:trHeight w:val="661"/>
        </w:trPr>
        <w:tc>
          <w:tcPr>
            <w:tcW w:w="2341" w:type="pct"/>
            <w:shd w:val="clear" w:color="auto" w:fill="auto"/>
          </w:tcPr>
          <w:p w14:paraId="61BDCFE8" w14:textId="77777777" w:rsidR="001C4468" w:rsidRPr="00E93BC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Chỉ tiêu</w:t>
            </w:r>
          </w:p>
        </w:tc>
        <w:tc>
          <w:tcPr>
            <w:tcW w:w="917" w:type="pct"/>
            <w:shd w:val="clear" w:color="auto" w:fill="auto"/>
          </w:tcPr>
          <w:p w14:paraId="49DDEF2B" w14:textId="624054DF" w:rsidR="001C4468" w:rsidRPr="00E93BC5" w:rsidRDefault="00920E4F"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w:t>
            </w:r>
            <w:r w:rsidR="0000792D" w:rsidRPr="00E93BC5">
              <w:rPr>
                <w:rFonts w:ascii="Times New Roman" w:eastAsia="Times New Roman" w:hAnsi="Times New Roman"/>
                <w:b/>
                <w:sz w:val="24"/>
                <w:szCs w:val="24"/>
                <w:lang w:val="nl-NL"/>
              </w:rPr>
              <w:t>0</w:t>
            </w:r>
            <w:r w:rsidRPr="00E93BC5">
              <w:rPr>
                <w:rFonts w:ascii="Times New Roman" w:eastAsia="Times New Roman" w:hAnsi="Times New Roman"/>
                <w:b/>
                <w:sz w:val="24"/>
                <w:szCs w:val="24"/>
                <w:lang w:val="nl-NL"/>
              </w:rPr>
              <w:t>3/2022</w:t>
            </w:r>
          </w:p>
        </w:tc>
        <w:tc>
          <w:tcPr>
            <w:tcW w:w="872" w:type="pct"/>
            <w:shd w:val="clear" w:color="auto" w:fill="auto"/>
          </w:tcPr>
          <w:p w14:paraId="622D1012" w14:textId="2F8061D4" w:rsidR="001C4468" w:rsidRPr="00E93BC5" w:rsidRDefault="00920E4F"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31/03/2021</w:t>
            </w:r>
          </w:p>
        </w:tc>
        <w:tc>
          <w:tcPr>
            <w:tcW w:w="870" w:type="pct"/>
            <w:shd w:val="clear" w:color="auto" w:fill="auto"/>
          </w:tcPr>
          <w:p w14:paraId="75CE7F5E" w14:textId="77777777" w:rsidR="001C4468" w:rsidRPr="00E93BC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Tỷ lệ thay đổi</w:t>
            </w:r>
          </w:p>
        </w:tc>
      </w:tr>
      <w:tr w:rsidR="001C4468" w:rsidRPr="00E93BC5" w14:paraId="2FE93D38" w14:textId="77777777" w:rsidTr="008A4BAD">
        <w:trPr>
          <w:trHeight w:val="427"/>
        </w:trPr>
        <w:tc>
          <w:tcPr>
            <w:tcW w:w="2341" w:type="pct"/>
            <w:shd w:val="clear" w:color="auto" w:fill="auto"/>
          </w:tcPr>
          <w:p w14:paraId="2AE0DD0D"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A</w:t>
            </w:r>
          </w:p>
        </w:tc>
        <w:tc>
          <w:tcPr>
            <w:tcW w:w="917" w:type="pct"/>
            <w:shd w:val="clear" w:color="auto" w:fill="auto"/>
          </w:tcPr>
          <w:p w14:paraId="0F8D000F"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872" w:type="pct"/>
            <w:shd w:val="clear" w:color="auto" w:fill="auto"/>
          </w:tcPr>
          <w:p w14:paraId="2F480C1A"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870" w:type="pct"/>
            <w:shd w:val="clear" w:color="auto" w:fill="auto"/>
          </w:tcPr>
          <w:p w14:paraId="7A051450"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r w:rsidR="00A67095"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((1)</w:t>
            </w:r>
            <w:r w:rsidR="00E668DD"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w:t>
            </w:r>
            <w:r w:rsidR="00E668DD"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(2))</w:t>
            </w:r>
            <w:proofErr w:type="gramStart"/>
            <w:r w:rsidRPr="00E93BC5">
              <w:rPr>
                <w:rFonts w:ascii="Times New Roman" w:eastAsia="Times New Roman" w:hAnsi="Times New Roman"/>
                <w:sz w:val="24"/>
                <w:szCs w:val="24"/>
                <w:lang w:val="nl-NL"/>
              </w:rPr>
              <w:t>/(</w:t>
            </w:r>
            <w:proofErr w:type="gramEnd"/>
            <w:r w:rsidRPr="00E93BC5">
              <w:rPr>
                <w:rFonts w:ascii="Times New Roman" w:eastAsia="Times New Roman" w:hAnsi="Times New Roman"/>
                <w:sz w:val="24"/>
                <w:szCs w:val="24"/>
                <w:lang w:val="nl-NL"/>
              </w:rPr>
              <w:t>2)</w:t>
            </w:r>
          </w:p>
        </w:tc>
      </w:tr>
      <w:tr w:rsidR="000E0608" w:rsidRPr="00E93BC5" w14:paraId="6584EB3F" w14:textId="77777777" w:rsidTr="008A4BAD">
        <w:trPr>
          <w:trHeight w:val="661"/>
        </w:trPr>
        <w:tc>
          <w:tcPr>
            <w:tcW w:w="2341" w:type="pct"/>
            <w:shd w:val="clear" w:color="auto" w:fill="auto"/>
          </w:tcPr>
          <w:p w14:paraId="21DE6670" w14:textId="77777777" w:rsidR="000E0608" w:rsidRPr="00E93BC5" w:rsidRDefault="000E0608" w:rsidP="000E0608">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6C0C8909" w14:textId="0D79D307" w:rsidR="000E0608" w:rsidRPr="00E93BC5" w:rsidRDefault="0000792D" w:rsidP="008A4BAD">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bCs/>
                <w:color w:val="000000"/>
                <w:sz w:val="24"/>
                <w:szCs w:val="24"/>
                <w:lang w:val="en-SG" w:eastAsia="en-SG"/>
              </w:rPr>
              <w:t>113.309.776.587</w:t>
            </w:r>
          </w:p>
        </w:tc>
        <w:tc>
          <w:tcPr>
            <w:tcW w:w="872" w:type="pct"/>
            <w:shd w:val="clear" w:color="auto" w:fill="auto"/>
            <w:vAlign w:val="center"/>
          </w:tcPr>
          <w:p w14:paraId="37F220DF" w14:textId="58F4C86D" w:rsidR="000E0608" w:rsidRPr="00E93BC5" w:rsidRDefault="0000792D" w:rsidP="008A4BAD">
            <w:pPr>
              <w:tabs>
                <w:tab w:val="left" w:pos="540"/>
              </w:tabs>
              <w:spacing w:before="120" w:after="0" w:line="240" w:lineRule="auto"/>
              <w:jc w:val="center"/>
              <w:rPr>
                <w:rFonts w:ascii="Times New Roman" w:eastAsia="Times New Roman" w:hAnsi="Times New Roman"/>
                <w:color w:val="000000"/>
                <w:sz w:val="24"/>
                <w:szCs w:val="24"/>
              </w:rPr>
            </w:pPr>
            <w:r w:rsidRPr="00E93BC5">
              <w:rPr>
                <w:rFonts w:ascii="Times New Roman" w:eastAsia="Times New Roman" w:hAnsi="Times New Roman"/>
                <w:bCs/>
                <w:color w:val="000000"/>
                <w:sz w:val="24"/>
                <w:szCs w:val="24"/>
                <w:lang w:val="en-SG" w:eastAsia="en-SG"/>
              </w:rPr>
              <w:t>109.511.565.627</w:t>
            </w:r>
          </w:p>
        </w:tc>
        <w:tc>
          <w:tcPr>
            <w:tcW w:w="870" w:type="pct"/>
            <w:shd w:val="clear" w:color="auto" w:fill="auto"/>
            <w:vAlign w:val="center"/>
          </w:tcPr>
          <w:p w14:paraId="5EE3D590" w14:textId="3DE675CC" w:rsidR="000E0608" w:rsidRPr="00E93BC5" w:rsidRDefault="000E0608" w:rsidP="000E0608">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r w:rsidR="0000792D" w:rsidRPr="00E93BC5">
              <w:rPr>
                <w:rFonts w:ascii="Times New Roman" w:eastAsia="Times New Roman" w:hAnsi="Times New Roman"/>
                <w:sz w:val="24"/>
                <w:szCs w:val="24"/>
                <w:lang w:val="nl-NL"/>
              </w:rPr>
              <w:t>47</w:t>
            </w:r>
            <w:r w:rsidRPr="00E93BC5">
              <w:rPr>
                <w:rFonts w:ascii="Times New Roman" w:eastAsia="Times New Roman" w:hAnsi="Times New Roman"/>
                <w:sz w:val="24"/>
                <w:szCs w:val="24"/>
                <w:lang w:val="nl-NL"/>
              </w:rPr>
              <w:t>%</w:t>
            </w:r>
          </w:p>
        </w:tc>
      </w:tr>
      <w:tr w:rsidR="000E0608" w:rsidRPr="00E93BC5" w14:paraId="22C141F9" w14:textId="77777777" w:rsidTr="008A4BAD">
        <w:trPr>
          <w:trHeight w:val="644"/>
        </w:trPr>
        <w:tc>
          <w:tcPr>
            <w:tcW w:w="2341" w:type="pct"/>
            <w:shd w:val="clear" w:color="auto" w:fill="auto"/>
          </w:tcPr>
          <w:p w14:paraId="3741CC58" w14:textId="77777777" w:rsidR="000E0608" w:rsidRPr="00E93BC5" w:rsidRDefault="000E0608" w:rsidP="000E0608">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2186EE37" w:rsidR="000E0608" w:rsidRPr="00E93BC5" w:rsidRDefault="0000792D" w:rsidP="008A4BAD">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11.324,83</w:t>
            </w:r>
          </w:p>
        </w:tc>
        <w:tc>
          <w:tcPr>
            <w:tcW w:w="872" w:type="pct"/>
            <w:shd w:val="clear" w:color="auto" w:fill="auto"/>
            <w:vAlign w:val="center"/>
          </w:tcPr>
          <w:p w14:paraId="798A3B65" w14:textId="14A49173" w:rsidR="000E0608" w:rsidRPr="00E93BC5" w:rsidRDefault="0000792D" w:rsidP="008A4BAD">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10.915,17</w:t>
            </w:r>
          </w:p>
        </w:tc>
        <w:tc>
          <w:tcPr>
            <w:tcW w:w="870" w:type="pct"/>
            <w:shd w:val="clear" w:color="auto" w:fill="auto"/>
            <w:vAlign w:val="center"/>
          </w:tcPr>
          <w:p w14:paraId="471599FC" w14:textId="59C2C648" w:rsidR="000E0608" w:rsidRPr="00E93BC5" w:rsidRDefault="000E0608" w:rsidP="0000792D">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3,</w:t>
            </w:r>
            <w:r w:rsidR="00D672F8" w:rsidRPr="00E93BC5">
              <w:rPr>
                <w:rFonts w:ascii="Times New Roman" w:eastAsia="Times New Roman" w:hAnsi="Times New Roman"/>
                <w:bCs/>
                <w:color w:val="000000"/>
                <w:sz w:val="24"/>
                <w:szCs w:val="24"/>
                <w:lang w:val="en-SG" w:eastAsia="en-SG"/>
              </w:rPr>
              <w:t>75</w:t>
            </w:r>
            <w:r w:rsidRPr="00E93BC5">
              <w:rPr>
                <w:rFonts w:ascii="Times New Roman" w:eastAsia="Times New Roman" w:hAnsi="Times New Roman"/>
                <w:bCs/>
                <w:color w:val="000000"/>
                <w:sz w:val="24"/>
                <w:szCs w:val="24"/>
                <w:lang w:val="en-SG" w:eastAsia="en-SG"/>
              </w:rPr>
              <w:t>%</w:t>
            </w:r>
          </w:p>
        </w:tc>
      </w:tr>
    </w:tbl>
    <w:p w14:paraId="6B0CB6BC" w14:textId="4ADE59E0" w:rsidR="00445F8E" w:rsidRPr="00E93BC5"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E93BC5">
        <w:rPr>
          <w:rFonts w:ascii="Times New Roman" w:hAnsi="Times New Roman"/>
          <w:sz w:val="24"/>
          <w:szCs w:val="24"/>
          <w:lang w:val="nl-NL"/>
        </w:rPr>
        <w:t>T</w:t>
      </w:r>
      <w:r w:rsidR="00B84DD0" w:rsidRPr="00E93BC5">
        <w:rPr>
          <w:rFonts w:ascii="Times New Roman" w:hAnsi="Times New Roman"/>
          <w:sz w:val="24"/>
          <w:szCs w:val="24"/>
          <w:lang w:val="nl-NL"/>
        </w:rPr>
        <w:t xml:space="preserve">rong giai đoạn từ </w:t>
      </w:r>
      <w:r w:rsidR="00D672F8" w:rsidRPr="00E93BC5">
        <w:rPr>
          <w:rFonts w:ascii="Times New Roman" w:hAnsi="Times New Roman"/>
          <w:sz w:val="24"/>
          <w:szCs w:val="24"/>
          <w:lang w:val="nl-NL"/>
        </w:rPr>
        <w:t>31/03/2021</w:t>
      </w:r>
      <w:r w:rsidR="00B84DD0" w:rsidRPr="00E93BC5">
        <w:rPr>
          <w:rFonts w:ascii="Times New Roman" w:hAnsi="Times New Roman"/>
          <w:sz w:val="24"/>
          <w:szCs w:val="24"/>
          <w:lang w:val="nl-NL"/>
        </w:rPr>
        <w:t xml:space="preserve"> đến </w:t>
      </w:r>
      <w:r w:rsidR="00D672F8" w:rsidRPr="00E93BC5">
        <w:rPr>
          <w:rFonts w:ascii="Times New Roman" w:hAnsi="Times New Roman"/>
          <w:sz w:val="24"/>
          <w:szCs w:val="24"/>
          <w:lang w:val="nl-NL"/>
        </w:rPr>
        <w:t xml:space="preserve">31/03/2022 </w:t>
      </w:r>
      <w:r w:rsidR="00730E8A" w:rsidRPr="00E93BC5">
        <w:rPr>
          <w:rFonts w:ascii="Times New Roman" w:hAnsi="Times New Roman"/>
          <w:sz w:val="24"/>
          <w:szCs w:val="24"/>
          <w:lang w:val="nl-NL"/>
        </w:rPr>
        <w:t>g</w:t>
      </w:r>
      <w:r w:rsidR="00697B7E" w:rsidRPr="00E93BC5">
        <w:rPr>
          <w:rFonts w:ascii="Times New Roman" w:hAnsi="Times New Roman"/>
          <w:sz w:val="24"/>
          <w:szCs w:val="24"/>
          <w:lang w:val="nl-NL"/>
        </w:rPr>
        <w:t xml:space="preserve">iá trị tài sản ròng </w:t>
      </w:r>
      <w:proofErr w:type="spellStart"/>
      <w:r w:rsidR="00697B7E" w:rsidRPr="00E93BC5">
        <w:rPr>
          <w:rFonts w:ascii="Times New Roman" w:hAnsi="Times New Roman"/>
          <w:sz w:val="24"/>
          <w:szCs w:val="24"/>
          <w:lang w:val="nl-NL"/>
        </w:rPr>
        <w:t>của</w:t>
      </w:r>
      <w:proofErr w:type="spellEnd"/>
      <w:r w:rsidR="00697B7E" w:rsidRPr="00E93BC5">
        <w:rPr>
          <w:rFonts w:ascii="Times New Roman" w:hAnsi="Times New Roman"/>
          <w:sz w:val="24"/>
          <w:szCs w:val="24"/>
          <w:lang w:val="nl-NL"/>
        </w:rPr>
        <w:t xml:space="preserve"> </w:t>
      </w:r>
      <w:proofErr w:type="spellStart"/>
      <w:r w:rsidR="00697B7E" w:rsidRPr="00E93BC5">
        <w:rPr>
          <w:rFonts w:ascii="Times New Roman" w:hAnsi="Times New Roman"/>
          <w:sz w:val="24"/>
          <w:szCs w:val="24"/>
          <w:lang w:val="nl-NL"/>
        </w:rPr>
        <w:t>Quỹ</w:t>
      </w:r>
      <w:proofErr w:type="spellEnd"/>
      <w:r w:rsidR="00697B7E" w:rsidRPr="00E93BC5">
        <w:rPr>
          <w:rFonts w:ascii="Times New Roman" w:hAnsi="Times New Roman"/>
          <w:sz w:val="24"/>
          <w:szCs w:val="24"/>
          <w:lang w:val="nl-NL"/>
        </w:rPr>
        <w:t xml:space="preserve"> </w:t>
      </w:r>
      <w:proofErr w:type="spellStart"/>
      <w:r w:rsidR="00697B7E" w:rsidRPr="00E93BC5">
        <w:rPr>
          <w:rFonts w:ascii="Times New Roman" w:hAnsi="Times New Roman"/>
          <w:sz w:val="24"/>
          <w:szCs w:val="24"/>
          <w:lang w:val="nl-NL"/>
        </w:rPr>
        <w:t>tăng</w:t>
      </w:r>
      <w:proofErr w:type="spellEnd"/>
      <w:r w:rsidR="00697B7E" w:rsidRPr="00E93BC5">
        <w:rPr>
          <w:rFonts w:ascii="Times New Roman" w:hAnsi="Times New Roman"/>
          <w:sz w:val="24"/>
          <w:szCs w:val="24"/>
          <w:lang w:val="nl-NL"/>
        </w:rPr>
        <w:t xml:space="preserve"> </w:t>
      </w:r>
      <w:r w:rsidR="00E0020F" w:rsidRPr="00E93BC5">
        <w:rPr>
          <w:rFonts w:ascii="Times New Roman" w:hAnsi="Times New Roman"/>
          <w:sz w:val="24"/>
          <w:szCs w:val="24"/>
          <w:lang w:val="nl-NL"/>
        </w:rPr>
        <w:t>3,</w:t>
      </w:r>
      <w:r w:rsidR="00D672F8" w:rsidRPr="00E93BC5">
        <w:rPr>
          <w:rFonts w:ascii="Times New Roman" w:hAnsi="Times New Roman"/>
          <w:sz w:val="24"/>
          <w:szCs w:val="24"/>
          <w:lang w:val="nl-NL"/>
        </w:rPr>
        <w:t>47</w:t>
      </w:r>
      <w:r w:rsidR="00050A6F" w:rsidRPr="00E93BC5">
        <w:rPr>
          <w:rFonts w:ascii="Times New Roman" w:hAnsi="Times New Roman"/>
          <w:sz w:val="24"/>
          <w:szCs w:val="24"/>
          <w:lang w:val="nl-NL"/>
        </w:rPr>
        <w:t>%</w:t>
      </w:r>
      <w:r w:rsidR="00730E8A" w:rsidRPr="00E93BC5">
        <w:rPr>
          <w:rFonts w:ascii="Times New Roman" w:hAnsi="Times New Roman"/>
          <w:sz w:val="24"/>
          <w:szCs w:val="24"/>
          <w:lang w:val="nl-NL"/>
        </w:rPr>
        <w:t xml:space="preserve"> </w:t>
      </w:r>
      <w:proofErr w:type="spellStart"/>
      <w:r w:rsidR="00B84DD0" w:rsidRPr="00E93BC5">
        <w:rPr>
          <w:rFonts w:ascii="Times New Roman" w:hAnsi="Times New Roman"/>
          <w:sz w:val="24"/>
          <w:szCs w:val="24"/>
          <w:lang w:val="nl-NL"/>
        </w:rPr>
        <w:t>chủ</w:t>
      </w:r>
      <w:proofErr w:type="spellEnd"/>
      <w:r w:rsidR="00B84DD0" w:rsidRPr="00E93BC5">
        <w:rPr>
          <w:rFonts w:ascii="Times New Roman" w:hAnsi="Times New Roman"/>
          <w:sz w:val="24"/>
          <w:szCs w:val="24"/>
          <w:lang w:val="nl-NL"/>
        </w:rPr>
        <w:t xml:space="preserve"> </w:t>
      </w:r>
      <w:proofErr w:type="spellStart"/>
      <w:r w:rsidR="00B84DD0" w:rsidRPr="00E93BC5">
        <w:rPr>
          <w:rFonts w:ascii="Times New Roman" w:hAnsi="Times New Roman"/>
          <w:sz w:val="24"/>
          <w:szCs w:val="24"/>
          <w:lang w:val="nl-NL"/>
        </w:rPr>
        <w:t>yếu</w:t>
      </w:r>
      <w:proofErr w:type="spellEnd"/>
      <w:r w:rsidR="00B84DD0" w:rsidRPr="00E93BC5">
        <w:rPr>
          <w:rFonts w:ascii="Times New Roman" w:hAnsi="Times New Roman"/>
          <w:sz w:val="24"/>
          <w:szCs w:val="24"/>
          <w:lang w:val="nl-NL"/>
        </w:rPr>
        <w:t xml:space="preserve"> do lợi nh</w:t>
      </w:r>
      <w:r w:rsidR="008E3939" w:rsidRPr="00E93BC5">
        <w:rPr>
          <w:rFonts w:ascii="Times New Roman" w:hAnsi="Times New Roman"/>
          <w:sz w:val="24"/>
          <w:szCs w:val="24"/>
          <w:lang w:val="nl-NL"/>
        </w:rPr>
        <w:t>u</w:t>
      </w:r>
      <w:r w:rsidR="00B84DD0" w:rsidRPr="00E93BC5">
        <w:rPr>
          <w:rFonts w:ascii="Times New Roman" w:hAnsi="Times New Roman"/>
          <w:sz w:val="24"/>
          <w:szCs w:val="24"/>
          <w:lang w:val="nl-NL"/>
        </w:rPr>
        <w:t>ận từ kết quả đầu tư mang lại</w:t>
      </w:r>
      <w:r w:rsidR="008E3939" w:rsidRPr="00E93BC5">
        <w:rPr>
          <w:rFonts w:ascii="Times New Roman" w:hAnsi="Times New Roman"/>
          <w:sz w:val="24"/>
          <w:szCs w:val="24"/>
          <w:lang w:val="nl-NL"/>
        </w:rPr>
        <w:t>.</w:t>
      </w:r>
    </w:p>
    <w:p w14:paraId="61CB3CDC" w14:textId="77777777" w:rsidR="001C4468" w:rsidRPr="00E93BC5"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93BC5">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E93BC5" w14:paraId="623333E6" w14:textId="77777777" w:rsidTr="001A5984">
        <w:tc>
          <w:tcPr>
            <w:tcW w:w="1882" w:type="pct"/>
            <w:shd w:val="clear" w:color="auto" w:fill="auto"/>
            <w:vAlign w:val="center"/>
          </w:tcPr>
          <w:p w14:paraId="4CEAB9C9"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14:paraId="1F38D43F"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Tỷ lệ nắm giữ</w:t>
            </w:r>
          </w:p>
        </w:tc>
      </w:tr>
      <w:tr w:rsidR="001C4468" w:rsidRPr="00E93BC5" w14:paraId="721C9E6F" w14:textId="77777777" w:rsidTr="001E511A">
        <w:trPr>
          <w:trHeight w:val="337"/>
        </w:trPr>
        <w:tc>
          <w:tcPr>
            <w:tcW w:w="1882" w:type="pct"/>
            <w:shd w:val="clear" w:color="auto" w:fill="auto"/>
            <w:vAlign w:val="center"/>
          </w:tcPr>
          <w:p w14:paraId="615AF58A"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2</w:t>
            </w:r>
          </w:p>
        </w:tc>
        <w:tc>
          <w:tcPr>
            <w:tcW w:w="870" w:type="pct"/>
            <w:shd w:val="clear" w:color="auto" w:fill="auto"/>
            <w:vAlign w:val="center"/>
          </w:tcPr>
          <w:p w14:paraId="50373C99"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3</w:t>
            </w:r>
          </w:p>
        </w:tc>
      </w:tr>
      <w:tr w:rsidR="007D6CE8" w:rsidRPr="00E93BC5" w14:paraId="33807B71" w14:textId="77777777" w:rsidTr="001A5984">
        <w:tc>
          <w:tcPr>
            <w:tcW w:w="1882" w:type="pct"/>
            <w:shd w:val="clear" w:color="auto" w:fill="auto"/>
            <w:vAlign w:val="center"/>
          </w:tcPr>
          <w:p w14:paraId="4EF6F4E5"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Dưới 5</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000</w:t>
            </w:r>
          </w:p>
        </w:tc>
        <w:tc>
          <w:tcPr>
            <w:tcW w:w="1056" w:type="pct"/>
            <w:shd w:val="clear" w:color="auto" w:fill="auto"/>
            <w:vAlign w:val="center"/>
          </w:tcPr>
          <w:p w14:paraId="731DD6AC" w14:textId="79E58480"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12</w:t>
            </w:r>
            <w:r w:rsidR="00D672F8" w:rsidRPr="00E93BC5">
              <w:rPr>
                <w:rFonts w:ascii="Times New Roman" w:eastAsia="Times New Roman" w:hAnsi="Times New Roman"/>
                <w:sz w:val="24"/>
                <w:szCs w:val="24"/>
                <w:lang w:val="nl-NL"/>
              </w:rPr>
              <w:t>2</w:t>
            </w:r>
          </w:p>
        </w:tc>
        <w:tc>
          <w:tcPr>
            <w:tcW w:w="1193" w:type="pct"/>
            <w:shd w:val="clear" w:color="auto" w:fill="auto"/>
            <w:vAlign w:val="center"/>
          </w:tcPr>
          <w:p w14:paraId="5AC16A63" w14:textId="578C0742" w:rsidR="007D6CE8" w:rsidRPr="00E93BC5" w:rsidRDefault="00D672F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35.8</w:t>
            </w:r>
            <w:r w:rsidR="000A231C" w:rsidRPr="00E93BC5">
              <w:rPr>
                <w:rFonts w:ascii="Times New Roman" w:eastAsia="Times New Roman" w:hAnsi="Times New Roman"/>
                <w:sz w:val="24"/>
                <w:szCs w:val="24"/>
                <w:lang w:val="nl-NL"/>
              </w:rPr>
              <w:t>3</w:t>
            </w:r>
            <w:r w:rsidR="00CB4E70" w:rsidRPr="00E93BC5">
              <w:rPr>
                <w:rFonts w:ascii="Times New Roman" w:eastAsia="Times New Roman" w:hAnsi="Times New Roman"/>
                <w:sz w:val="24"/>
                <w:szCs w:val="24"/>
                <w:lang w:val="nl-NL"/>
              </w:rPr>
              <w:t>7,37</w:t>
            </w:r>
          </w:p>
        </w:tc>
        <w:tc>
          <w:tcPr>
            <w:tcW w:w="870" w:type="pct"/>
            <w:shd w:val="clear" w:color="auto" w:fill="auto"/>
            <w:vAlign w:val="center"/>
          </w:tcPr>
          <w:p w14:paraId="491B3301"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8E0B75" w:rsidRPr="00E93BC5">
              <w:rPr>
                <w:rFonts w:ascii="Times New Roman" w:eastAsia="Times New Roman" w:hAnsi="Times New Roman"/>
                <w:sz w:val="24"/>
                <w:szCs w:val="24"/>
                <w:lang w:val="nl-NL"/>
              </w:rPr>
              <w:t>3</w:t>
            </w:r>
            <w:r w:rsidR="00CB4E70" w:rsidRPr="00E93BC5">
              <w:rPr>
                <w:rFonts w:ascii="Times New Roman" w:eastAsia="Times New Roman" w:hAnsi="Times New Roman"/>
                <w:sz w:val="24"/>
                <w:szCs w:val="24"/>
                <w:lang w:val="nl-NL"/>
              </w:rPr>
              <w:t>7</w:t>
            </w:r>
            <w:r w:rsidRPr="00E93BC5">
              <w:rPr>
                <w:rFonts w:ascii="Times New Roman" w:eastAsia="Times New Roman" w:hAnsi="Times New Roman"/>
                <w:sz w:val="24"/>
                <w:szCs w:val="24"/>
                <w:lang w:val="nl-NL"/>
              </w:rPr>
              <w:t>%</w:t>
            </w:r>
          </w:p>
        </w:tc>
      </w:tr>
      <w:tr w:rsidR="007D6CE8" w:rsidRPr="00E93BC5" w14:paraId="214727B5" w14:textId="77777777" w:rsidTr="001A5984">
        <w:tc>
          <w:tcPr>
            <w:tcW w:w="1882" w:type="pct"/>
            <w:shd w:val="clear" w:color="auto" w:fill="auto"/>
            <w:vAlign w:val="center"/>
          </w:tcPr>
          <w:p w14:paraId="630C5BDD"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5</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000 - 10.000</w:t>
            </w:r>
          </w:p>
        </w:tc>
        <w:tc>
          <w:tcPr>
            <w:tcW w:w="1056" w:type="pct"/>
            <w:shd w:val="clear" w:color="auto" w:fill="auto"/>
            <w:vAlign w:val="center"/>
          </w:tcPr>
          <w:p w14:paraId="6C2D27DE" w14:textId="77777777" w:rsidR="007D6CE8" w:rsidRPr="00E93BC5" w:rsidRDefault="001C698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1193" w:type="pct"/>
            <w:shd w:val="clear" w:color="auto" w:fill="auto"/>
            <w:vAlign w:val="center"/>
          </w:tcPr>
          <w:p w14:paraId="1B5F4FC9" w14:textId="77777777" w:rsidR="007D6CE8" w:rsidRPr="00E93BC5" w:rsidRDefault="005B4551"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10.100,00</w:t>
            </w:r>
          </w:p>
        </w:tc>
        <w:tc>
          <w:tcPr>
            <w:tcW w:w="870" w:type="pct"/>
            <w:shd w:val="clear" w:color="auto" w:fill="auto"/>
            <w:vAlign w:val="center"/>
          </w:tcPr>
          <w:p w14:paraId="3284874B"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2618AF" w:rsidRPr="00E93BC5">
              <w:rPr>
                <w:rFonts w:ascii="Times New Roman" w:eastAsia="Times New Roman" w:hAnsi="Times New Roman"/>
                <w:sz w:val="24"/>
                <w:szCs w:val="24"/>
                <w:lang w:val="nl-NL"/>
              </w:rPr>
              <w:t>10</w:t>
            </w:r>
            <w:r w:rsidRPr="00E93BC5">
              <w:rPr>
                <w:rFonts w:ascii="Times New Roman" w:eastAsia="Times New Roman" w:hAnsi="Times New Roman"/>
                <w:sz w:val="24"/>
                <w:szCs w:val="24"/>
                <w:lang w:val="nl-NL"/>
              </w:rPr>
              <w:t>%</w:t>
            </w:r>
          </w:p>
        </w:tc>
      </w:tr>
      <w:tr w:rsidR="007D6CE8" w:rsidRPr="00E93BC5" w14:paraId="6028455A" w14:textId="77777777" w:rsidTr="001A5984">
        <w:tc>
          <w:tcPr>
            <w:tcW w:w="1882" w:type="pct"/>
            <w:shd w:val="clear" w:color="auto" w:fill="auto"/>
            <w:vAlign w:val="center"/>
          </w:tcPr>
          <w:p w14:paraId="41CB0DF7"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77777777"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p>
        </w:tc>
        <w:tc>
          <w:tcPr>
            <w:tcW w:w="1193" w:type="pct"/>
            <w:shd w:val="clear" w:color="auto" w:fill="auto"/>
            <w:vAlign w:val="center"/>
          </w:tcPr>
          <w:p w14:paraId="26AF953D" w14:textId="77777777"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p>
        </w:tc>
        <w:tc>
          <w:tcPr>
            <w:tcW w:w="870" w:type="pct"/>
            <w:shd w:val="clear" w:color="auto" w:fill="auto"/>
            <w:vAlign w:val="center"/>
          </w:tcPr>
          <w:p w14:paraId="38FD1556"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CB4E70" w:rsidRPr="00E93BC5">
              <w:rPr>
                <w:rFonts w:ascii="Times New Roman" w:eastAsia="Times New Roman" w:hAnsi="Times New Roman"/>
                <w:sz w:val="24"/>
                <w:szCs w:val="24"/>
                <w:lang w:val="nl-NL"/>
              </w:rPr>
              <w:t>00</w:t>
            </w:r>
            <w:r w:rsidRPr="00E93BC5">
              <w:rPr>
                <w:rFonts w:ascii="Times New Roman" w:eastAsia="Times New Roman" w:hAnsi="Times New Roman"/>
                <w:sz w:val="24"/>
                <w:szCs w:val="24"/>
                <w:lang w:val="nl-NL"/>
              </w:rPr>
              <w:t>%</w:t>
            </w:r>
          </w:p>
        </w:tc>
      </w:tr>
      <w:tr w:rsidR="007D6CE8" w:rsidRPr="00E93BC5" w14:paraId="7B463B51" w14:textId="77777777" w:rsidTr="001A5984">
        <w:tc>
          <w:tcPr>
            <w:tcW w:w="1882" w:type="pct"/>
            <w:shd w:val="clear" w:color="auto" w:fill="auto"/>
            <w:vAlign w:val="center"/>
          </w:tcPr>
          <w:p w14:paraId="03F987FB"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w:t>
            </w:r>
          </w:p>
        </w:tc>
        <w:tc>
          <w:tcPr>
            <w:tcW w:w="1193" w:type="pct"/>
            <w:shd w:val="clear" w:color="auto" w:fill="auto"/>
            <w:vAlign w:val="center"/>
          </w:tcPr>
          <w:p w14:paraId="0767171A" w14:textId="77777777" w:rsidR="007D6CE8" w:rsidRPr="00E93BC5" w:rsidRDefault="001A5984"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w:t>
            </w:r>
          </w:p>
        </w:tc>
        <w:tc>
          <w:tcPr>
            <w:tcW w:w="870" w:type="pct"/>
            <w:shd w:val="clear" w:color="auto" w:fill="auto"/>
            <w:vAlign w:val="center"/>
          </w:tcPr>
          <w:p w14:paraId="18EDF114"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w:t>
            </w:r>
          </w:p>
        </w:tc>
      </w:tr>
      <w:tr w:rsidR="007D6CE8" w:rsidRPr="00E93BC5" w14:paraId="7913649F" w14:textId="77777777" w:rsidTr="001A5984">
        <w:tc>
          <w:tcPr>
            <w:tcW w:w="1882" w:type="pct"/>
            <w:shd w:val="clear" w:color="auto" w:fill="auto"/>
            <w:vAlign w:val="center"/>
          </w:tcPr>
          <w:p w14:paraId="505E9553"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Trên 500.000</w:t>
            </w:r>
          </w:p>
        </w:tc>
        <w:tc>
          <w:tcPr>
            <w:tcW w:w="1056" w:type="pct"/>
            <w:shd w:val="clear" w:color="auto" w:fill="auto"/>
            <w:vAlign w:val="center"/>
          </w:tcPr>
          <w:p w14:paraId="57937794"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1193" w:type="pct"/>
            <w:shd w:val="clear" w:color="auto" w:fill="auto"/>
            <w:vAlign w:val="center"/>
          </w:tcPr>
          <w:p w14:paraId="4F5F4E38" w14:textId="77777777" w:rsidR="007D6CE8" w:rsidRPr="00E93BC5"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9</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959</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489,84</w:t>
            </w:r>
          </w:p>
        </w:tc>
        <w:tc>
          <w:tcPr>
            <w:tcW w:w="870" w:type="pct"/>
            <w:shd w:val="clear" w:color="auto" w:fill="auto"/>
            <w:vAlign w:val="center"/>
          </w:tcPr>
          <w:p w14:paraId="164891F0" w14:textId="77777777" w:rsidR="007D6CE8" w:rsidRPr="00E93BC5" w:rsidRDefault="001D4521"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99</w:t>
            </w:r>
            <w:r w:rsidR="009B5719" w:rsidRPr="00E93BC5">
              <w:rPr>
                <w:rFonts w:ascii="Times New Roman" w:eastAsia="Times New Roman" w:hAnsi="Times New Roman"/>
                <w:sz w:val="24"/>
                <w:szCs w:val="24"/>
                <w:lang w:val="nl-NL"/>
              </w:rPr>
              <w:t>,</w:t>
            </w:r>
            <w:r w:rsidR="00CB4E70" w:rsidRPr="00E93BC5">
              <w:rPr>
                <w:rFonts w:ascii="Times New Roman" w:eastAsia="Times New Roman" w:hAnsi="Times New Roman"/>
                <w:sz w:val="24"/>
                <w:szCs w:val="24"/>
                <w:lang w:val="nl-NL"/>
              </w:rPr>
              <w:t>53</w:t>
            </w:r>
            <w:r w:rsidR="007D6CE8" w:rsidRPr="00E93BC5">
              <w:rPr>
                <w:rFonts w:ascii="Times New Roman" w:eastAsia="Times New Roman" w:hAnsi="Times New Roman"/>
                <w:sz w:val="24"/>
                <w:szCs w:val="24"/>
                <w:lang w:val="nl-NL"/>
              </w:rPr>
              <w:t>%</w:t>
            </w:r>
          </w:p>
        </w:tc>
      </w:tr>
      <w:tr w:rsidR="007D6CE8" w:rsidRPr="00E93BC5" w14:paraId="46E1C62A" w14:textId="77777777" w:rsidTr="000E4B2B">
        <w:trPr>
          <w:trHeight w:val="418"/>
        </w:trPr>
        <w:tc>
          <w:tcPr>
            <w:tcW w:w="1882" w:type="pct"/>
            <w:shd w:val="clear" w:color="auto" w:fill="auto"/>
            <w:vAlign w:val="center"/>
          </w:tcPr>
          <w:p w14:paraId="7808300E" w14:textId="77777777" w:rsidR="007D6CE8" w:rsidRPr="00E93BC5"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10BA9248" w:rsidR="007D6CE8" w:rsidRPr="00E93BC5"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1</w:t>
            </w:r>
            <w:r w:rsidR="000A231C" w:rsidRPr="00E93BC5">
              <w:rPr>
                <w:rFonts w:ascii="Times New Roman" w:eastAsia="Times New Roman" w:hAnsi="Times New Roman"/>
                <w:b/>
                <w:sz w:val="24"/>
                <w:szCs w:val="24"/>
                <w:lang w:val="nl-NL"/>
              </w:rPr>
              <w:t>2</w:t>
            </w:r>
            <w:r w:rsidR="00D672F8" w:rsidRPr="00E93BC5">
              <w:rPr>
                <w:rFonts w:ascii="Times New Roman" w:eastAsia="Times New Roman" w:hAnsi="Times New Roman"/>
                <w:b/>
                <w:sz w:val="24"/>
                <w:szCs w:val="24"/>
                <w:lang w:val="nl-NL"/>
              </w:rPr>
              <w:t>5</w:t>
            </w:r>
          </w:p>
        </w:tc>
        <w:tc>
          <w:tcPr>
            <w:tcW w:w="1193" w:type="pct"/>
            <w:shd w:val="clear" w:color="auto" w:fill="auto"/>
            <w:vAlign w:val="center"/>
          </w:tcPr>
          <w:p w14:paraId="43BDD4F2" w14:textId="77777777" w:rsidR="007D6CE8" w:rsidRPr="00E93BC5" w:rsidRDefault="00CB4E70" w:rsidP="001A5984">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10.006.</w:t>
            </w:r>
            <w:r w:rsidR="000A231C" w:rsidRPr="00E93BC5">
              <w:rPr>
                <w:rFonts w:ascii="Times New Roman" w:eastAsia="Times New Roman" w:hAnsi="Times New Roman"/>
                <w:b/>
                <w:sz w:val="24"/>
                <w:szCs w:val="24"/>
                <w:lang w:val="nl-NL"/>
              </w:rPr>
              <w:t>1</w:t>
            </w:r>
            <w:r w:rsidRPr="00E93BC5">
              <w:rPr>
                <w:rFonts w:ascii="Times New Roman" w:eastAsia="Times New Roman" w:hAnsi="Times New Roman"/>
                <w:b/>
                <w:sz w:val="24"/>
                <w:szCs w:val="24"/>
                <w:lang w:val="nl-NL"/>
              </w:rPr>
              <w:t>27,21</w:t>
            </w:r>
          </w:p>
        </w:tc>
        <w:tc>
          <w:tcPr>
            <w:tcW w:w="870" w:type="pct"/>
            <w:shd w:val="clear" w:color="auto" w:fill="auto"/>
            <w:vAlign w:val="center"/>
          </w:tcPr>
          <w:p w14:paraId="649F1B28" w14:textId="77777777" w:rsidR="007D6CE8" w:rsidRPr="00E93BC5"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100</w:t>
            </w:r>
            <w:r w:rsidR="00B85125" w:rsidRPr="00E93BC5">
              <w:rPr>
                <w:rFonts w:ascii="Times New Roman" w:eastAsia="Times New Roman" w:hAnsi="Times New Roman"/>
                <w:b/>
                <w:sz w:val="24"/>
                <w:szCs w:val="24"/>
                <w:lang w:val="nl-NL"/>
              </w:rPr>
              <w:t>,00</w:t>
            </w:r>
            <w:r w:rsidRPr="00E93BC5">
              <w:rPr>
                <w:rFonts w:ascii="Times New Roman" w:eastAsia="Times New Roman" w:hAnsi="Times New Roman"/>
                <w:b/>
                <w:sz w:val="24"/>
                <w:szCs w:val="24"/>
                <w:lang w:val="nl-NL"/>
              </w:rPr>
              <w:t>%</w:t>
            </w:r>
          </w:p>
        </w:tc>
      </w:tr>
    </w:tbl>
    <w:p w14:paraId="5E7C2407" w14:textId="77777777" w:rsidR="00445F8E" w:rsidRPr="00E93BC5" w:rsidRDefault="00445F8E" w:rsidP="00B3750F">
      <w:pPr>
        <w:shd w:val="clear" w:color="auto" w:fill="FFFFFF"/>
        <w:tabs>
          <w:tab w:val="left" w:pos="540"/>
        </w:tabs>
        <w:spacing w:before="120" w:after="0" w:line="240" w:lineRule="auto"/>
        <w:jc w:val="both"/>
        <w:rPr>
          <w:rFonts w:ascii="Times New Roman" w:hAnsi="Times New Roman"/>
          <w:b/>
          <w:sz w:val="24"/>
          <w:szCs w:val="24"/>
          <w:u w:val="single"/>
          <w:lang w:val="nl-NL"/>
        </w:rPr>
      </w:pPr>
    </w:p>
    <w:p w14:paraId="5B7F1A86"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E93BC5">
        <w:rPr>
          <w:rFonts w:ascii="Times New Roman" w:hAnsi="Times New Roman"/>
          <w:b/>
          <w:sz w:val="24"/>
          <w:szCs w:val="24"/>
          <w:u w:val="single"/>
          <w:lang w:val="nl-NL"/>
        </w:rPr>
        <w:t>Ghi chú:</w:t>
      </w:r>
      <w:r w:rsidRPr="00E93BC5">
        <w:rPr>
          <w:rFonts w:ascii="Times New Roman" w:hAnsi="Times New Roman"/>
          <w:i/>
          <w:sz w:val="24"/>
          <w:szCs w:val="24"/>
          <w:lang w:val="nl-NL"/>
        </w:rPr>
        <w:t xml:space="preserve"> Trình bày tình hình nắm giữ Chứng chỉ quỹ của Nhà đầu tư từ ít nhất đến nhiều nhất.</w:t>
      </w:r>
    </w:p>
    <w:p w14:paraId="36297BCB" w14:textId="77777777" w:rsidR="001C4468" w:rsidRPr="00E93BC5"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E93BC5">
        <w:rPr>
          <w:rFonts w:ascii="Times New Roman" w:hAnsi="Times New Roman"/>
          <w:b/>
          <w:sz w:val="24"/>
          <w:szCs w:val="24"/>
          <w:lang w:val="nl-NL"/>
        </w:rPr>
        <w:t>Chi phí ngầm và giảm giá</w:t>
      </w:r>
    </w:p>
    <w:p w14:paraId="707EF0E9" w14:textId="77777777" w:rsidR="003E4AD7" w:rsidRPr="00E93BC5" w:rsidRDefault="003E4AD7" w:rsidP="001A5984">
      <w:pPr>
        <w:spacing w:before="240"/>
        <w:jc w:val="both"/>
        <w:rPr>
          <w:rFonts w:ascii="Times New Roman" w:hAnsi="Times New Roman"/>
          <w:sz w:val="24"/>
          <w:szCs w:val="24"/>
          <w:lang w:val="nl-NL"/>
        </w:rPr>
      </w:pPr>
      <w:r w:rsidRPr="00E93BC5">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E93BC5"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E93BC5">
        <w:rPr>
          <w:rFonts w:ascii="Times New Roman" w:hAnsi="Times New Roman"/>
          <w:sz w:val="24"/>
          <w:szCs w:val="24"/>
          <w:lang w:val="nl-NL"/>
        </w:rPr>
        <w:t>ấp</w:t>
      </w:r>
      <w:r w:rsidRPr="00E93BC5">
        <w:rPr>
          <w:rFonts w:ascii="Times New Roman" w:hAnsi="Times New Roman"/>
          <w:sz w:val="24"/>
          <w:szCs w:val="24"/>
          <w:lang w:val="nl-NL"/>
        </w:rPr>
        <w:t xml:space="preserve"> dịch vụ cho Quỹ.</w:t>
      </w:r>
    </w:p>
    <w:p w14:paraId="32851015" w14:textId="77777777" w:rsidR="001C4468" w:rsidRPr="00E93BC5"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V. </w:t>
      </w:r>
      <w:r w:rsidR="004B07B4" w:rsidRPr="00E93BC5">
        <w:rPr>
          <w:rFonts w:ascii="Times New Roman" w:hAnsi="Times New Roman"/>
          <w:b/>
          <w:sz w:val="24"/>
          <w:szCs w:val="24"/>
          <w:lang w:val="nl-NL"/>
        </w:rPr>
        <w:tab/>
      </w:r>
      <w:bookmarkStart w:id="2" w:name="_Hlk37245167"/>
      <w:r w:rsidRPr="00E93BC5">
        <w:rPr>
          <w:rFonts w:ascii="Times New Roman" w:hAnsi="Times New Roman"/>
          <w:b/>
          <w:sz w:val="24"/>
          <w:szCs w:val="24"/>
          <w:lang w:val="nl-NL"/>
        </w:rPr>
        <w:t>T</w:t>
      </w:r>
      <w:r w:rsidR="004B07B4" w:rsidRPr="00E93BC5">
        <w:rPr>
          <w:rFonts w:ascii="Times New Roman" w:hAnsi="Times New Roman"/>
          <w:b/>
          <w:sz w:val="24"/>
          <w:szCs w:val="24"/>
          <w:lang w:val="nl-NL"/>
        </w:rPr>
        <w:t>HÔNG TIN VỀ TRIỂN VỌNG THỊ TRƯỜNG</w:t>
      </w:r>
      <w:bookmarkEnd w:id="2"/>
    </w:p>
    <w:p w14:paraId="44ACFF8C" w14:textId="37813F9E" w:rsidR="00A72171" w:rsidRPr="00E93BC5" w:rsidRDefault="00A72171" w:rsidP="00A72171">
      <w:pPr>
        <w:shd w:val="clear" w:color="auto" w:fill="FFFFFF"/>
        <w:tabs>
          <w:tab w:val="left" w:pos="540"/>
          <w:tab w:val="right" w:pos="9900"/>
        </w:tabs>
        <w:spacing w:before="120" w:after="0"/>
        <w:jc w:val="both"/>
        <w:rPr>
          <w:rFonts w:ascii="Times New Roman" w:hAnsi="Times New Roman"/>
          <w:sz w:val="24"/>
          <w:szCs w:val="24"/>
          <w:lang w:val="nl-NL"/>
        </w:rPr>
      </w:pPr>
      <w:r w:rsidRPr="00E93BC5">
        <w:rPr>
          <w:rFonts w:ascii="Times New Roman" w:hAnsi="Times New Roman"/>
          <w:sz w:val="24"/>
          <w:szCs w:val="24"/>
          <w:lang w:val="nl-NL"/>
        </w:rPr>
        <w:t xml:space="preserve">Chúng tôi dự báo lợi suất trái phiếu sẽ chững lại đà giảm và </w:t>
      </w:r>
      <w:r w:rsidR="00AB0E9A" w:rsidRPr="00E93BC5">
        <w:rPr>
          <w:rFonts w:ascii="Times New Roman" w:hAnsi="Times New Roman"/>
          <w:sz w:val="24"/>
          <w:szCs w:val="24"/>
          <w:lang w:val="nl-NL"/>
        </w:rPr>
        <w:t xml:space="preserve">tăng trở </w:t>
      </w:r>
      <w:proofErr w:type="spellStart"/>
      <w:r w:rsidR="00AB0E9A" w:rsidRPr="00E93BC5">
        <w:rPr>
          <w:rFonts w:ascii="Times New Roman" w:hAnsi="Times New Roman"/>
          <w:sz w:val="24"/>
          <w:szCs w:val="24"/>
          <w:lang w:val="nl-NL"/>
        </w:rPr>
        <w:t>lại</w:t>
      </w:r>
      <w:proofErr w:type="spellEnd"/>
      <w:r w:rsidR="00AB0E9A" w:rsidRPr="00E93BC5">
        <w:rPr>
          <w:rFonts w:ascii="Times New Roman" w:hAnsi="Times New Roman"/>
          <w:sz w:val="24"/>
          <w:szCs w:val="24"/>
          <w:lang w:val="nl-NL"/>
        </w:rPr>
        <w:t xml:space="preserve"> </w:t>
      </w:r>
      <w:proofErr w:type="spellStart"/>
      <w:r w:rsidR="00AB0E9A" w:rsidRPr="00E93BC5">
        <w:rPr>
          <w:rFonts w:ascii="Times New Roman" w:hAnsi="Times New Roman"/>
          <w:sz w:val="24"/>
          <w:szCs w:val="24"/>
          <w:lang w:val="nl-NL"/>
        </w:rPr>
        <w:t>trong</w:t>
      </w:r>
      <w:proofErr w:type="spellEnd"/>
      <w:r w:rsidR="00AB0E9A" w:rsidRPr="00E93BC5">
        <w:rPr>
          <w:rFonts w:ascii="Times New Roman" w:hAnsi="Times New Roman"/>
          <w:sz w:val="24"/>
          <w:szCs w:val="24"/>
          <w:lang w:val="nl-NL"/>
        </w:rPr>
        <w:t xml:space="preserve"> </w:t>
      </w:r>
      <w:proofErr w:type="spellStart"/>
      <w:r w:rsidR="0009242D">
        <w:rPr>
          <w:rFonts w:ascii="Times New Roman" w:hAnsi="Times New Roman"/>
          <w:sz w:val="24"/>
          <w:szCs w:val="24"/>
          <w:lang w:val="nl-NL"/>
        </w:rPr>
        <w:t>Quý</w:t>
      </w:r>
      <w:proofErr w:type="spellEnd"/>
      <w:r w:rsidR="00D672F8" w:rsidRPr="00E93BC5">
        <w:rPr>
          <w:rFonts w:ascii="Times New Roman" w:hAnsi="Times New Roman"/>
          <w:sz w:val="24"/>
          <w:szCs w:val="24"/>
          <w:lang w:val="nl-NL"/>
        </w:rPr>
        <w:t xml:space="preserve"> 2/</w:t>
      </w:r>
      <w:r w:rsidR="00AB0E9A" w:rsidRPr="00E93BC5">
        <w:rPr>
          <w:rFonts w:ascii="Times New Roman" w:hAnsi="Times New Roman"/>
          <w:sz w:val="24"/>
          <w:szCs w:val="24"/>
          <w:lang w:val="nl-NL"/>
        </w:rPr>
        <w:t>2022</w:t>
      </w:r>
      <w:r w:rsidRPr="00E93BC5">
        <w:rPr>
          <w:rFonts w:ascii="Times New Roman" w:hAnsi="Times New Roman"/>
          <w:sz w:val="24"/>
          <w:szCs w:val="24"/>
          <w:lang w:val="nl-NL"/>
        </w:rPr>
        <w:t xml:space="preserve"> </w:t>
      </w:r>
      <w:proofErr w:type="spellStart"/>
      <w:r w:rsidRPr="00E93BC5">
        <w:rPr>
          <w:rFonts w:ascii="Times New Roman" w:hAnsi="Times New Roman"/>
          <w:sz w:val="24"/>
          <w:szCs w:val="24"/>
          <w:lang w:val="nl-NL"/>
        </w:rPr>
        <w:t>dựa</w:t>
      </w:r>
      <w:proofErr w:type="spellEnd"/>
      <w:r w:rsidRPr="00E93BC5">
        <w:rPr>
          <w:rFonts w:ascii="Times New Roman" w:hAnsi="Times New Roman"/>
          <w:sz w:val="24"/>
          <w:szCs w:val="24"/>
          <w:lang w:val="nl-NL"/>
        </w:rPr>
        <w:t xml:space="preserve"> </w:t>
      </w:r>
      <w:proofErr w:type="spellStart"/>
      <w:r w:rsidRPr="00E93BC5">
        <w:rPr>
          <w:rFonts w:ascii="Times New Roman" w:hAnsi="Times New Roman"/>
          <w:sz w:val="24"/>
          <w:szCs w:val="24"/>
          <w:lang w:val="nl-NL"/>
        </w:rPr>
        <w:t>trên</w:t>
      </w:r>
      <w:proofErr w:type="spellEnd"/>
      <w:r w:rsidRPr="00E93BC5">
        <w:rPr>
          <w:rFonts w:ascii="Times New Roman" w:hAnsi="Times New Roman"/>
          <w:sz w:val="24"/>
          <w:szCs w:val="24"/>
          <w:lang w:val="nl-NL"/>
        </w:rPr>
        <w:t xml:space="preserve"> </w:t>
      </w:r>
      <w:proofErr w:type="spellStart"/>
      <w:r w:rsidRPr="00E93BC5">
        <w:rPr>
          <w:rFonts w:ascii="Times New Roman" w:hAnsi="Times New Roman"/>
          <w:sz w:val="24"/>
          <w:szCs w:val="24"/>
          <w:lang w:val="nl-NL"/>
        </w:rPr>
        <w:t>kỳ</w:t>
      </w:r>
      <w:proofErr w:type="spellEnd"/>
      <w:r w:rsidRPr="00E93BC5">
        <w:rPr>
          <w:rFonts w:ascii="Times New Roman" w:hAnsi="Times New Roman"/>
          <w:sz w:val="24"/>
          <w:szCs w:val="24"/>
          <w:lang w:val="nl-NL"/>
        </w:rPr>
        <w:t xml:space="preserve"> vọng (1) Nhu cầu đầu tư TPCP nhằm đảm bảo tỷ lệ an toàn vốn gia tăng theo quy mô tổng tài sản; (2) Chi phí vốn vẫn ở mức thấp trong nửa đầu năm và (3) Tăng trưởng tín dụng và giải ngân đầu tư công dự báo chưa có nhiều đột phá. Tuy nhiên, hoạt động chốt lời và áp lực huy động vốn thông qua phát </w:t>
      </w:r>
      <w:r w:rsidRPr="00E93BC5">
        <w:rPr>
          <w:rFonts w:ascii="Times New Roman" w:hAnsi="Times New Roman"/>
          <w:sz w:val="24"/>
          <w:szCs w:val="24"/>
          <w:lang w:val="nl-NL"/>
        </w:rPr>
        <w:lastRenderedPageBreak/>
        <w:t>hành trái phiếu Chính phủ gia tăng cũng như tăng trưởng tín dụng và đầu tư công được cải thiện có thể sẽ đẩy lợi suất đi lên trong nửa cuối năm tới.</w:t>
      </w:r>
    </w:p>
    <w:p w14:paraId="220FB7DB" w14:textId="3479EE05" w:rsidR="00A72171" w:rsidRPr="00E93BC5" w:rsidRDefault="00A72171" w:rsidP="00A72171">
      <w:pPr>
        <w:shd w:val="clear" w:color="auto" w:fill="FFFFFF"/>
        <w:tabs>
          <w:tab w:val="left" w:pos="540"/>
          <w:tab w:val="right" w:pos="9900"/>
        </w:tabs>
        <w:spacing w:before="120" w:after="0"/>
        <w:jc w:val="both"/>
        <w:rPr>
          <w:rFonts w:ascii="Times New Roman" w:hAnsi="Times New Roman"/>
          <w:sz w:val="24"/>
          <w:szCs w:val="24"/>
          <w:lang w:val="nl-NL"/>
        </w:rPr>
      </w:pPr>
      <w:r w:rsidRPr="00E93BC5">
        <w:rPr>
          <w:rFonts w:ascii="Times New Roman" w:hAnsi="Times New Roman"/>
          <w:sz w:val="24"/>
          <w:szCs w:val="24"/>
          <w:lang w:val="nl-NL"/>
        </w:rPr>
        <w:t>Một số yếu tố khác tác động đến thị trường trái phiếu trong năm 2022:</w:t>
      </w:r>
    </w:p>
    <w:p w14:paraId="20236D4C" w14:textId="2A4C05C2" w:rsidR="00A72171" w:rsidRPr="00E93BC5" w:rsidRDefault="00A72171" w:rsidP="00A72171">
      <w:pPr>
        <w:pStyle w:val="ListParagraph"/>
        <w:numPr>
          <w:ilvl w:val="0"/>
          <w:numId w:val="17"/>
        </w:numPr>
        <w:shd w:val="clear" w:color="auto" w:fill="FFFFFF"/>
        <w:tabs>
          <w:tab w:val="left" w:pos="540"/>
          <w:tab w:val="right" w:pos="9900"/>
        </w:tabs>
        <w:spacing w:before="120" w:after="0"/>
        <w:jc w:val="both"/>
        <w:rPr>
          <w:rFonts w:ascii="Times New Roman" w:hAnsi="Times New Roman"/>
          <w:sz w:val="24"/>
          <w:szCs w:val="24"/>
          <w:lang w:val="nl-NL"/>
        </w:rPr>
      </w:pPr>
      <w:r w:rsidRPr="00E93BC5">
        <w:rPr>
          <w:rFonts w:ascii="Times New Roman" w:hAnsi="Times New Roman"/>
          <w:sz w:val="24"/>
          <w:szCs w:val="24"/>
          <w:lang w:val="nl-NL"/>
        </w:rPr>
        <w:t xml:space="preserve">Giải ngân vốn đầu tư công và áp lực phát hành trái phiếu Chính phủ: </w:t>
      </w:r>
      <w:r w:rsidR="00B00858" w:rsidRPr="00E93BC5">
        <w:rPr>
          <w:rFonts w:ascii="Times New Roman" w:hAnsi="Times New Roman"/>
          <w:sz w:val="24"/>
          <w:szCs w:val="24"/>
          <w:lang w:val="nl-NL"/>
        </w:rPr>
        <w:t>Uớc tính tỷ lệ giải ngân vốn đầu tư công hết tháng 3 đạt 11,88% kế hoạch Thủ tướng Chính phủ giao, thấp hơn so với cùng kỳ 2021 (13,7%). Với kết quả này, áp lực giải ngân sẽ đổ dồn vào những tháng còn lại trong năm. Khi giải ngân được đẩy mạnh, nhiều khả năng KBNN sẽ phải tăng khối lượng phát hành để đáp ứng nhu cầu huy động vốn.</w:t>
      </w:r>
    </w:p>
    <w:p w14:paraId="225553A0" w14:textId="66D1EE1C" w:rsidR="006103C2" w:rsidRPr="00E93BC5" w:rsidRDefault="00A72171" w:rsidP="006103C2">
      <w:pPr>
        <w:pStyle w:val="ListParagraph"/>
        <w:numPr>
          <w:ilvl w:val="0"/>
          <w:numId w:val="17"/>
        </w:numPr>
        <w:shd w:val="clear" w:color="auto" w:fill="FFFFFF"/>
        <w:tabs>
          <w:tab w:val="left" w:pos="540"/>
          <w:tab w:val="right" w:pos="9900"/>
        </w:tabs>
        <w:spacing w:before="120" w:after="0"/>
        <w:jc w:val="both"/>
        <w:rPr>
          <w:rFonts w:ascii="Times New Roman" w:hAnsi="Times New Roman"/>
          <w:sz w:val="24"/>
          <w:szCs w:val="24"/>
          <w:lang w:val="nl-NL"/>
        </w:rPr>
      </w:pPr>
      <w:r w:rsidRPr="00E93BC5">
        <w:rPr>
          <w:rFonts w:ascii="Times New Roman" w:hAnsi="Times New Roman"/>
          <w:sz w:val="24"/>
          <w:szCs w:val="24"/>
          <w:lang w:val="nl-NL"/>
        </w:rPr>
        <w:t>Chính sách tiền tệ: Năm 2021 Ngân hàng Nhà nước kiên định với chính sách nới lỏng tiền tệ nhằm thúc đẩy kinh tế hỗ trợ phục hồi sau đại dịch. T</w:t>
      </w:r>
      <w:r w:rsidR="00B00858" w:rsidRPr="00E93BC5">
        <w:rPr>
          <w:rFonts w:ascii="Times New Roman" w:hAnsi="Times New Roman"/>
          <w:sz w:val="24"/>
          <w:szCs w:val="24"/>
          <w:lang w:val="nl-NL"/>
        </w:rPr>
        <w:t>uy vậy, trong bối cảnh lạm phát toàn cầu đang tăng cao, một số quốc gia đã bắt đầu thực hiện chính sách thắt chặt trở lại. Chúng tôi dự báo trong năm nay NHNN có thể sẽ thắt chặt tiền tệ tương tự các quốc gia khác.</w:t>
      </w:r>
    </w:p>
    <w:p w14:paraId="232B7897" w14:textId="77FBEDD7" w:rsidR="00A72171" w:rsidRPr="00E93BC5" w:rsidRDefault="00A72171" w:rsidP="00A72171">
      <w:pPr>
        <w:pStyle w:val="ListParagraph"/>
        <w:numPr>
          <w:ilvl w:val="0"/>
          <w:numId w:val="17"/>
        </w:numPr>
        <w:shd w:val="clear" w:color="auto" w:fill="FFFFFF"/>
        <w:tabs>
          <w:tab w:val="left" w:pos="540"/>
          <w:tab w:val="right" w:pos="9900"/>
        </w:tabs>
        <w:spacing w:before="120" w:after="0"/>
        <w:jc w:val="both"/>
        <w:rPr>
          <w:rFonts w:ascii="Times New Roman" w:hAnsi="Times New Roman"/>
          <w:sz w:val="24"/>
          <w:szCs w:val="24"/>
          <w:lang w:val="nl-NL"/>
        </w:rPr>
      </w:pPr>
      <w:r w:rsidRPr="00E93BC5">
        <w:rPr>
          <w:rFonts w:ascii="Times New Roman" w:hAnsi="Times New Roman"/>
          <w:sz w:val="24"/>
          <w:szCs w:val="24"/>
          <w:lang w:val="nl-NL"/>
        </w:rPr>
        <w:t xml:space="preserve">Chính sách tài khóa: Tổng thu NSNN đến ngày 31/12/2021 đạt 1.563,3 nghìn tỷ đồng, vượt 16,4% so với dự toán, tăng 3,7% so với thực hiện năm 2020. Chi NSNN hoàn thành mục tiêu đề ra. Dù còn khó khăn nhưng cả năm, bội chi NSNN thực hiện </w:t>
      </w:r>
      <w:proofErr w:type="spellStart"/>
      <w:r w:rsidRPr="00E93BC5">
        <w:rPr>
          <w:rFonts w:ascii="Times New Roman" w:hAnsi="Times New Roman"/>
          <w:sz w:val="24"/>
          <w:szCs w:val="24"/>
          <w:lang w:val="nl-NL"/>
        </w:rPr>
        <w:t>đạt</w:t>
      </w:r>
      <w:proofErr w:type="spellEnd"/>
      <w:r w:rsidRPr="00E93BC5">
        <w:rPr>
          <w:rFonts w:ascii="Times New Roman" w:hAnsi="Times New Roman"/>
          <w:sz w:val="24"/>
          <w:szCs w:val="24"/>
          <w:lang w:val="nl-NL"/>
        </w:rPr>
        <w:t xml:space="preserve"> </w:t>
      </w:r>
      <w:proofErr w:type="spellStart"/>
      <w:r w:rsidRPr="00E93BC5">
        <w:rPr>
          <w:rFonts w:ascii="Times New Roman" w:hAnsi="Times New Roman"/>
          <w:sz w:val="24"/>
          <w:szCs w:val="24"/>
          <w:lang w:val="nl-NL"/>
        </w:rPr>
        <w:t>dưới</w:t>
      </w:r>
      <w:proofErr w:type="spellEnd"/>
      <w:r w:rsidRPr="00E93BC5">
        <w:rPr>
          <w:rFonts w:ascii="Times New Roman" w:hAnsi="Times New Roman"/>
          <w:sz w:val="24"/>
          <w:szCs w:val="24"/>
          <w:lang w:val="nl-NL"/>
        </w:rPr>
        <w:t xml:space="preserve"> 4% GDP.</w:t>
      </w:r>
      <w:r w:rsidRPr="00704BC3">
        <w:rPr>
          <w:rFonts w:ascii="Times New Roman" w:hAnsi="Times New Roman"/>
          <w:sz w:val="24"/>
          <w:szCs w:val="24"/>
          <w:lang w:val="nl-NL"/>
        </w:rPr>
        <w:t xml:space="preserve"> </w:t>
      </w:r>
      <w:r w:rsidRPr="00E93BC5">
        <w:rPr>
          <w:rFonts w:ascii="Times New Roman" w:hAnsi="Times New Roman"/>
          <w:sz w:val="24"/>
          <w:szCs w:val="24"/>
          <w:lang w:val="nl-NL"/>
        </w:rPr>
        <w:t xml:space="preserve">Trong </w:t>
      </w:r>
      <w:proofErr w:type="spellStart"/>
      <w:r w:rsidRPr="00E93BC5">
        <w:rPr>
          <w:rFonts w:ascii="Times New Roman" w:hAnsi="Times New Roman"/>
          <w:sz w:val="24"/>
          <w:szCs w:val="24"/>
          <w:lang w:val="nl-NL"/>
        </w:rPr>
        <w:t>bối</w:t>
      </w:r>
      <w:proofErr w:type="spellEnd"/>
      <w:r w:rsidRPr="00E93BC5">
        <w:rPr>
          <w:rFonts w:ascii="Times New Roman" w:hAnsi="Times New Roman"/>
          <w:sz w:val="24"/>
          <w:szCs w:val="24"/>
          <w:lang w:val="nl-NL"/>
        </w:rPr>
        <w:t xml:space="preserve"> </w:t>
      </w:r>
      <w:proofErr w:type="spellStart"/>
      <w:r w:rsidRPr="00E93BC5">
        <w:rPr>
          <w:rFonts w:ascii="Times New Roman" w:hAnsi="Times New Roman"/>
          <w:sz w:val="24"/>
          <w:szCs w:val="24"/>
          <w:lang w:val="nl-NL"/>
        </w:rPr>
        <w:t>cảnh</w:t>
      </w:r>
      <w:proofErr w:type="spellEnd"/>
      <w:r w:rsidRPr="00E93BC5">
        <w:rPr>
          <w:rFonts w:ascii="Times New Roman" w:hAnsi="Times New Roman"/>
          <w:sz w:val="24"/>
          <w:szCs w:val="24"/>
          <w:lang w:val="nl-NL"/>
        </w:rPr>
        <w:t xml:space="preserve"> </w:t>
      </w:r>
      <w:proofErr w:type="spellStart"/>
      <w:r w:rsidRPr="00E93BC5">
        <w:rPr>
          <w:rFonts w:ascii="Times New Roman" w:hAnsi="Times New Roman"/>
          <w:sz w:val="24"/>
          <w:szCs w:val="24"/>
          <w:lang w:val="nl-NL"/>
        </w:rPr>
        <w:t>các</w:t>
      </w:r>
      <w:proofErr w:type="spellEnd"/>
      <w:r w:rsidRPr="00E93BC5">
        <w:rPr>
          <w:rFonts w:ascii="Times New Roman" w:hAnsi="Times New Roman"/>
          <w:sz w:val="24"/>
          <w:szCs w:val="24"/>
          <w:lang w:val="nl-NL"/>
        </w:rPr>
        <w:t xml:space="preserve"> nước trong khu vực đã phải tăng trần nợ công để tạo điều kiện thuận lợi thực hiện các biện pháp hỗ trợ nền kinh tế sau đại dịch Covid-19, không gian tài khóa của Việt Nam vẫn còn đủ mạnh để có thể thực hiện thêm các gói hỗ trợ tài khóa bên cạnh các gói chính sách như hiện tại.</w:t>
      </w:r>
    </w:p>
    <w:p w14:paraId="7D3AB162" w14:textId="5B0ABB32" w:rsidR="004D55F2" w:rsidRPr="00E93BC5" w:rsidRDefault="004D55F2" w:rsidP="004D55F2">
      <w:pPr>
        <w:shd w:val="clear" w:color="auto" w:fill="FFFFFF"/>
        <w:tabs>
          <w:tab w:val="left" w:pos="540"/>
          <w:tab w:val="right" w:pos="9900"/>
        </w:tabs>
        <w:spacing w:before="120" w:after="0"/>
        <w:jc w:val="both"/>
        <w:rPr>
          <w:rFonts w:ascii="Times New Roman" w:hAnsi="Times New Roman"/>
          <w:sz w:val="24"/>
          <w:szCs w:val="24"/>
          <w:lang w:val="nl-NL"/>
        </w:rPr>
      </w:pPr>
      <w:r w:rsidRPr="00E93BC5">
        <w:rPr>
          <w:rFonts w:ascii="Times New Roman" w:hAnsi="Times New Roman"/>
          <w:sz w:val="24"/>
          <w:szCs w:val="24"/>
          <w:lang w:val="nl-NL"/>
        </w:rPr>
        <w:t xml:space="preserve">Rủi ro biến động động ngoài dự kiến cho mặt bằng lãi suất có thể sẽ đến từ: (i) </w:t>
      </w:r>
      <w:r w:rsidR="00A72171" w:rsidRPr="00E93BC5">
        <w:rPr>
          <w:rFonts w:ascii="Times New Roman" w:hAnsi="Times New Roman"/>
          <w:sz w:val="24"/>
          <w:szCs w:val="24"/>
          <w:lang w:val="nl-NL"/>
        </w:rPr>
        <w:t xml:space="preserve">chiến tranh thương mại </w:t>
      </w:r>
      <w:r w:rsidRPr="00E93BC5">
        <w:rPr>
          <w:rFonts w:ascii="Times New Roman" w:hAnsi="Times New Roman"/>
          <w:sz w:val="24"/>
          <w:szCs w:val="24"/>
          <w:lang w:val="nl-NL"/>
        </w:rPr>
        <w:t>Mỹ</w:t>
      </w:r>
      <w:r w:rsidR="00A72171" w:rsidRPr="00E93BC5">
        <w:rPr>
          <w:rFonts w:ascii="Times New Roman" w:hAnsi="Times New Roman"/>
          <w:sz w:val="24"/>
          <w:szCs w:val="24"/>
          <w:lang w:val="nl-NL"/>
        </w:rPr>
        <w:t>- Trung Quốc</w:t>
      </w:r>
      <w:r w:rsidRPr="00E93BC5">
        <w:rPr>
          <w:rFonts w:ascii="Times New Roman" w:hAnsi="Times New Roman"/>
          <w:sz w:val="24"/>
          <w:szCs w:val="24"/>
          <w:lang w:val="nl-NL"/>
        </w:rPr>
        <w:t xml:space="preserve"> ;(ii) </w:t>
      </w:r>
      <w:r w:rsidR="00265A74" w:rsidRPr="00E93BC5">
        <w:rPr>
          <w:rFonts w:ascii="Times New Roman" w:hAnsi="Times New Roman"/>
          <w:sz w:val="24"/>
          <w:szCs w:val="24"/>
          <w:lang w:val="nl-NL"/>
        </w:rPr>
        <w:t>khả năng kiểm soát Covid-19 trên phạm vi toàn cầu</w:t>
      </w:r>
      <w:r w:rsidR="00AB0E9A" w:rsidRPr="00E93BC5">
        <w:rPr>
          <w:rFonts w:ascii="Times New Roman" w:hAnsi="Times New Roman"/>
          <w:sz w:val="24"/>
          <w:szCs w:val="24"/>
          <w:lang w:val="nl-NL"/>
        </w:rPr>
        <w:t xml:space="preserve"> (iii) lạm phát do sự tắt ngh</w:t>
      </w:r>
      <w:r w:rsidR="001E511A">
        <w:rPr>
          <w:rFonts w:ascii="Times New Roman" w:hAnsi="Times New Roman"/>
          <w:sz w:val="24"/>
          <w:szCs w:val="24"/>
          <w:lang w:val="nl-NL"/>
        </w:rPr>
        <w:t>ẽn</w:t>
      </w:r>
      <w:r w:rsidR="00AB0E9A" w:rsidRPr="00E93BC5">
        <w:rPr>
          <w:rFonts w:ascii="Times New Roman" w:hAnsi="Times New Roman"/>
          <w:sz w:val="24"/>
          <w:szCs w:val="24"/>
          <w:lang w:val="nl-NL"/>
        </w:rPr>
        <w:t xml:space="preserve"> nguồn cung năng lượng từ chiến tranh Nga- Ucraina</w:t>
      </w:r>
      <w:r w:rsidRPr="00E93BC5">
        <w:rPr>
          <w:rFonts w:ascii="Times New Roman" w:hAnsi="Times New Roman"/>
          <w:sz w:val="24"/>
          <w:szCs w:val="24"/>
          <w:lang w:val="nl-NL"/>
        </w:rPr>
        <w:t>.</w:t>
      </w:r>
    </w:p>
    <w:p w14:paraId="4FB3EAD2" w14:textId="77777777" w:rsidR="004275CE" w:rsidRPr="00E93BC5" w:rsidRDefault="004D55F2" w:rsidP="004D55F2">
      <w:pPr>
        <w:shd w:val="clear" w:color="auto" w:fill="FFFFFF"/>
        <w:spacing w:before="120"/>
        <w:jc w:val="both"/>
        <w:rPr>
          <w:rFonts w:ascii="Times New Roman" w:eastAsiaTheme="minorHAnsi" w:hAnsi="Times New Roman"/>
          <w:sz w:val="24"/>
          <w:szCs w:val="24"/>
          <w:lang w:val="nl-NL"/>
        </w:rPr>
      </w:pPr>
      <w:r w:rsidRPr="00E93BC5">
        <w:rPr>
          <w:rFonts w:ascii="Times New Roman" w:hAnsi="Times New Roman"/>
          <w:sz w:val="24"/>
          <w:szCs w:val="24"/>
          <w:lang w:val="nl-NL"/>
        </w:rPr>
        <w:t>Từ các phân tích thị trường, Quỹ CBPF sẽ tiếp tục duy trì chiến lược đầu tư thận trọng, hạ thấp tỉ trọng các tài sản rủi ro trong giai đoạn sắp tới</w:t>
      </w:r>
      <w:r w:rsidR="004275CE" w:rsidRPr="00E93BC5">
        <w:rPr>
          <w:rFonts w:ascii="Times New Roman" w:hAnsi="Times New Roman"/>
          <w:sz w:val="24"/>
          <w:szCs w:val="24"/>
          <w:lang w:val="nl-NL"/>
        </w:rPr>
        <w:t>.</w:t>
      </w:r>
    </w:p>
    <w:p w14:paraId="44445B9F" w14:textId="77777777" w:rsidR="001C4468" w:rsidRPr="00E93BC5"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VI. </w:t>
      </w:r>
      <w:r w:rsidR="004B07B4" w:rsidRPr="00E93BC5">
        <w:rPr>
          <w:rFonts w:ascii="Times New Roman" w:hAnsi="Times New Roman"/>
          <w:b/>
          <w:sz w:val="24"/>
          <w:szCs w:val="24"/>
          <w:lang w:val="nl-NL"/>
        </w:rPr>
        <w:tab/>
      </w:r>
      <w:r w:rsidRPr="00E93BC5">
        <w:rPr>
          <w:rFonts w:ascii="Times New Roman" w:hAnsi="Times New Roman"/>
          <w:b/>
          <w:sz w:val="24"/>
          <w:szCs w:val="24"/>
          <w:lang w:val="nl-NL"/>
        </w:rPr>
        <w:t>T</w:t>
      </w:r>
      <w:r w:rsidR="004B07B4" w:rsidRPr="00E93BC5">
        <w:rPr>
          <w:rFonts w:ascii="Times New Roman" w:hAnsi="Times New Roman"/>
          <w:b/>
          <w:sz w:val="24"/>
          <w:szCs w:val="24"/>
          <w:lang w:val="nl-NL"/>
        </w:rPr>
        <w:t>HÔNG TIN KHÁC</w:t>
      </w:r>
      <w:r w:rsidR="003E0DEE" w:rsidRPr="00E93BC5">
        <w:rPr>
          <w:rFonts w:ascii="Times New Roman" w:hAnsi="Times New Roman"/>
          <w:b/>
          <w:sz w:val="24"/>
          <w:szCs w:val="24"/>
          <w:lang w:val="nl-NL"/>
        </w:rPr>
        <w:tab/>
      </w:r>
    </w:p>
    <w:p w14:paraId="15D1C442" w14:textId="0B4E8E59" w:rsidR="001E511A" w:rsidRDefault="00C23979" w:rsidP="00925163">
      <w:pPr>
        <w:shd w:val="clear" w:color="auto" w:fill="FFFFFF"/>
        <w:tabs>
          <w:tab w:val="left" w:pos="540"/>
        </w:tabs>
        <w:spacing w:before="120" w:after="0"/>
        <w:jc w:val="both"/>
        <w:rPr>
          <w:rFonts w:ascii="Times New Roman" w:hAnsi="Times New Roman"/>
          <w:sz w:val="24"/>
          <w:szCs w:val="24"/>
          <w:lang w:val="nl-NL"/>
        </w:rPr>
      </w:pPr>
      <w:r w:rsidRPr="00E93BC5">
        <w:rPr>
          <w:rFonts w:ascii="Times New Roman" w:hAnsi="Times New Roman"/>
          <w:sz w:val="24"/>
          <w:szCs w:val="24"/>
          <w:lang w:val="nl-NL"/>
        </w:rPr>
        <w:t>Quỹ không có nhân viên và được quản lý bởi Công ty T</w:t>
      </w:r>
      <w:r w:rsidR="004B07B4" w:rsidRPr="00E93BC5">
        <w:rPr>
          <w:rFonts w:ascii="Times New Roman" w:hAnsi="Times New Roman"/>
          <w:sz w:val="24"/>
          <w:szCs w:val="24"/>
          <w:lang w:val="nl-NL"/>
        </w:rPr>
        <w:t>rách Nhiệm Hữu Hạn Một Thành Viên</w:t>
      </w:r>
      <w:r w:rsidRPr="00E93BC5">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E93BC5">
        <w:rPr>
          <w:rFonts w:ascii="Times New Roman" w:hAnsi="Times New Roman"/>
          <w:sz w:val="24"/>
          <w:szCs w:val="24"/>
          <w:lang w:val="nl-NL"/>
        </w:rPr>
        <w:t>.</w:t>
      </w:r>
    </w:p>
    <w:p w14:paraId="5FB7941E" w14:textId="20BA2E0C" w:rsidR="001E511A" w:rsidRDefault="001E511A" w:rsidP="00925163">
      <w:pPr>
        <w:shd w:val="clear" w:color="auto" w:fill="FFFFFF"/>
        <w:tabs>
          <w:tab w:val="left" w:pos="540"/>
        </w:tabs>
        <w:spacing w:before="120" w:after="0"/>
        <w:jc w:val="both"/>
        <w:rPr>
          <w:rFonts w:ascii="Times New Roman" w:hAnsi="Times New Roman"/>
          <w:sz w:val="24"/>
          <w:szCs w:val="24"/>
          <w:lang w:val="nl-NL"/>
        </w:rPr>
      </w:pPr>
    </w:p>
    <w:p w14:paraId="21855276" w14:textId="12B93304" w:rsidR="001E511A" w:rsidRDefault="001E511A" w:rsidP="00925163">
      <w:pPr>
        <w:shd w:val="clear" w:color="auto" w:fill="FFFFFF"/>
        <w:tabs>
          <w:tab w:val="left" w:pos="540"/>
        </w:tabs>
        <w:spacing w:before="120" w:after="0"/>
        <w:jc w:val="both"/>
        <w:rPr>
          <w:rFonts w:ascii="Times New Roman" w:hAnsi="Times New Roman"/>
          <w:sz w:val="24"/>
          <w:szCs w:val="24"/>
          <w:lang w:val="nl-NL"/>
        </w:rPr>
      </w:pPr>
    </w:p>
    <w:p w14:paraId="65E6D221" w14:textId="6318263C" w:rsidR="001E511A" w:rsidRDefault="001E511A" w:rsidP="00925163">
      <w:pPr>
        <w:shd w:val="clear" w:color="auto" w:fill="FFFFFF"/>
        <w:tabs>
          <w:tab w:val="left" w:pos="540"/>
        </w:tabs>
        <w:spacing w:before="120" w:after="0"/>
        <w:jc w:val="both"/>
        <w:rPr>
          <w:rFonts w:ascii="Times New Roman" w:hAnsi="Times New Roman"/>
          <w:sz w:val="24"/>
          <w:szCs w:val="24"/>
          <w:lang w:val="nl-NL"/>
        </w:rPr>
      </w:pPr>
    </w:p>
    <w:p w14:paraId="307FBB5E" w14:textId="2F43CA62" w:rsidR="001E511A" w:rsidRDefault="001E511A" w:rsidP="00925163">
      <w:pPr>
        <w:shd w:val="clear" w:color="auto" w:fill="FFFFFF"/>
        <w:tabs>
          <w:tab w:val="left" w:pos="540"/>
        </w:tabs>
        <w:spacing w:before="120" w:after="0"/>
        <w:jc w:val="both"/>
        <w:rPr>
          <w:rFonts w:ascii="Times New Roman" w:hAnsi="Times New Roman"/>
          <w:sz w:val="24"/>
          <w:szCs w:val="24"/>
          <w:lang w:val="nl-NL"/>
        </w:rPr>
      </w:pPr>
    </w:p>
    <w:p w14:paraId="56B7E525" w14:textId="67DEAA95" w:rsidR="001E511A" w:rsidRDefault="001E511A" w:rsidP="00925163">
      <w:pPr>
        <w:shd w:val="clear" w:color="auto" w:fill="FFFFFF"/>
        <w:tabs>
          <w:tab w:val="left" w:pos="540"/>
        </w:tabs>
        <w:spacing w:before="120" w:after="0"/>
        <w:jc w:val="both"/>
        <w:rPr>
          <w:rFonts w:ascii="Times New Roman" w:hAnsi="Times New Roman"/>
          <w:sz w:val="24"/>
          <w:szCs w:val="24"/>
          <w:lang w:val="nl-NL"/>
        </w:rPr>
      </w:pPr>
    </w:p>
    <w:p w14:paraId="644316C7" w14:textId="7CCDCBC5" w:rsidR="001E511A" w:rsidRDefault="001E511A" w:rsidP="00925163">
      <w:pPr>
        <w:shd w:val="clear" w:color="auto" w:fill="FFFFFF"/>
        <w:tabs>
          <w:tab w:val="left" w:pos="540"/>
        </w:tabs>
        <w:spacing w:before="120" w:after="0"/>
        <w:jc w:val="both"/>
        <w:rPr>
          <w:rFonts w:ascii="Times New Roman" w:hAnsi="Times New Roman"/>
          <w:sz w:val="24"/>
          <w:szCs w:val="24"/>
          <w:lang w:val="nl-NL"/>
        </w:rPr>
      </w:pPr>
    </w:p>
    <w:p w14:paraId="7E0F51F4" w14:textId="2CC7F48E" w:rsidR="001E511A" w:rsidRDefault="001E511A" w:rsidP="00925163">
      <w:pPr>
        <w:shd w:val="clear" w:color="auto" w:fill="FFFFFF"/>
        <w:tabs>
          <w:tab w:val="left" w:pos="540"/>
        </w:tabs>
        <w:spacing w:before="120" w:after="0"/>
        <w:jc w:val="both"/>
        <w:rPr>
          <w:rFonts w:ascii="Times New Roman" w:hAnsi="Times New Roman"/>
          <w:sz w:val="24"/>
          <w:szCs w:val="24"/>
          <w:lang w:val="nl-NL"/>
        </w:rPr>
      </w:pPr>
    </w:p>
    <w:p w14:paraId="0DFDA941" w14:textId="5752E8E5" w:rsidR="001E511A" w:rsidRDefault="001E511A" w:rsidP="00925163">
      <w:pPr>
        <w:shd w:val="clear" w:color="auto" w:fill="FFFFFF"/>
        <w:tabs>
          <w:tab w:val="left" w:pos="540"/>
        </w:tabs>
        <w:spacing w:before="120" w:after="0"/>
        <w:jc w:val="both"/>
        <w:rPr>
          <w:rFonts w:ascii="Times New Roman" w:hAnsi="Times New Roman"/>
          <w:sz w:val="24"/>
          <w:szCs w:val="24"/>
          <w:lang w:val="nl-NL"/>
        </w:rPr>
      </w:pPr>
    </w:p>
    <w:p w14:paraId="22BD8192" w14:textId="5B20727D" w:rsidR="001E511A" w:rsidRDefault="001E511A" w:rsidP="00925163">
      <w:pPr>
        <w:shd w:val="clear" w:color="auto" w:fill="FFFFFF"/>
        <w:tabs>
          <w:tab w:val="left" w:pos="540"/>
        </w:tabs>
        <w:spacing w:before="120" w:after="0"/>
        <w:jc w:val="both"/>
        <w:rPr>
          <w:rFonts w:ascii="Times New Roman" w:hAnsi="Times New Roman"/>
          <w:sz w:val="24"/>
          <w:szCs w:val="24"/>
          <w:lang w:val="nl-NL"/>
        </w:rPr>
      </w:pPr>
    </w:p>
    <w:p w14:paraId="06D504F3" w14:textId="77777777" w:rsidR="001E511A" w:rsidRPr="00E93BC5" w:rsidRDefault="001E511A" w:rsidP="00925163">
      <w:pPr>
        <w:shd w:val="clear" w:color="auto" w:fill="FFFFFF"/>
        <w:tabs>
          <w:tab w:val="left" w:pos="540"/>
        </w:tabs>
        <w:spacing w:before="120" w:after="0"/>
        <w:jc w:val="both"/>
        <w:rPr>
          <w:rFonts w:ascii="Times New Roman" w:hAnsi="Times New Roman"/>
          <w:sz w:val="24"/>
          <w:szCs w:val="24"/>
          <w:lang w:val="nl-NL"/>
        </w:rPr>
      </w:pPr>
    </w:p>
    <w:p w14:paraId="5EB754D9" w14:textId="77777777" w:rsidR="003E0DEE" w:rsidRPr="00E93BC5"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lastRenderedPageBreak/>
        <w:t>Nhân sự Ban điều hành công ty Quản lý quỹ gồm có:</w:t>
      </w:r>
    </w:p>
    <w:p w14:paraId="46C248F6" w14:textId="77777777" w:rsidR="002B3684" w:rsidRPr="00E93BC5"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9582" w:type="dxa"/>
        <w:tblInd w:w="108" w:type="dxa"/>
        <w:tblLook w:val="04A0" w:firstRow="1" w:lastRow="0" w:firstColumn="1" w:lastColumn="0" w:noHBand="0" w:noVBand="1"/>
      </w:tblPr>
      <w:tblGrid>
        <w:gridCol w:w="1911"/>
        <w:gridCol w:w="1389"/>
        <w:gridCol w:w="1042"/>
        <w:gridCol w:w="5240"/>
      </w:tblGrid>
      <w:tr w:rsidR="005C4036" w:rsidRPr="00E93BC5" w14:paraId="4FEA7A80" w14:textId="77777777" w:rsidTr="00557AE0">
        <w:trPr>
          <w:trHeight w:val="535"/>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Họ và tên</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5240"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5C4036" w:rsidRPr="00704BC3" w14:paraId="30FE364B" w14:textId="77777777" w:rsidTr="00557AE0">
        <w:trPr>
          <w:trHeight w:val="3625"/>
        </w:trPr>
        <w:tc>
          <w:tcPr>
            <w:tcW w:w="1911" w:type="dxa"/>
            <w:tcBorders>
              <w:top w:val="nil"/>
              <w:left w:val="single" w:sz="4" w:space="0" w:color="auto"/>
              <w:bottom w:val="single" w:sz="4" w:space="0" w:color="auto"/>
              <w:right w:val="single" w:sz="4" w:space="0" w:color="auto"/>
            </w:tcBorders>
            <w:shd w:val="clear" w:color="auto" w:fill="auto"/>
            <w:vAlign w:val="center"/>
            <w:hideMark/>
          </w:tcPr>
          <w:p w14:paraId="31F738C5"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Bùi Thanh Hiệp</w:t>
            </w:r>
          </w:p>
        </w:tc>
        <w:tc>
          <w:tcPr>
            <w:tcW w:w="1389" w:type="dxa"/>
            <w:tcBorders>
              <w:top w:val="nil"/>
              <w:left w:val="nil"/>
              <w:bottom w:val="single" w:sz="4" w:space="0" w:color="auto"/>
              <w:right w:val="single" w:sz="4" w:space="0" w:color="auto"/>
            </w:tcBorders>
            <w:shd w:val="clear" w:color="auto" w:fill="auto"/>
            <w:vAlign w:val="center"/>
            <w:hideMark/>
          </w:tcPr>
          <w:p w14:paraId="7449BAA0" w14:textId="18D7B18E" w:rsidR="00202172" w:rsidRPr="00E93BC5" w:rsidRDefault="008A1716" w:rsidP="00444BF6">
            <w:pPr>
              <w:jc w:val="center"/>
              <w:rPr>
                <w:rFonts w:ascii="Times New Roman" w:hAnsi="Times New Roman"/>
                <w:sz w:val="24"/>
                <w:szCs w:val="24"/>
                <w:lang w:val="nl-NL"/>
              </w:rPr>
            </w:pPr>
            <w:r w:rsidRPr="00E93BC5">
              <w:rPr>
                <w:rFonts w:ascii="Times New Roman" w:hAnsi="Times New Roman"/>
                <w:sz w:val="24"/>
                <w:szCs w:val="24"/>
                <w:lang w:val="nl-NL"/>
              </w:rPr>
              <w:t>C</w:t>
            </w:r>
            <w:r w:rsidR="00202172" w:rsidRPr="00E93BC5">
              <w:rPr>
                <w:rFonts w:ascii="Times New Roman" w:hAnsi="Times New Roman"/>
                <w:sz w:val="24"/>
                <w:szCs w:val="24"/>
                <w:lang w:val="nl-NL"/>
              </w:rPr>
              <w:t>hủ tịch Công ty</w:t>
            </w:r>
          </w:p>
        </w:tc>
        <w:tc>
          <w:tcPr>
            <w:tcW w:w="1042" w:type="dxa"/>
            <w:tcBorders>
              <w:top w:val="nil"/>
              <w:left w:val="nil"/>
              <w:bottom w:val="single" w:sz="4" w:space="0" w:color="auto"/>
              <w:right w:val="single" w:sz="4" w:space="0" w:color="auto"/>
            </w:tcBorders>
            <w:shd w:val="clear" w:color="auto" w:fill="auto"/>
            <w:vAlign w:val="center"/>
            <w:hideMark/>
          </w:tcPr>
          <w:p w14:paraId="4B897CE4"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CPA</w:t>
            </w:r>
          </w:p>
        </w:tc>
        <w:tc>
          <w:tcPr>
            <w:tcW w:w="5240" w:type="dxa"/>
            <w:tcBorders>
              <w:top w:val="nil"/>
              <w:left w:val="nil"/>
              <w:bottom w:val="single" w:sz="4" w:space="0" w:color="auto"/>
              <w:right w:val="single" w:sz="4" w:space="0" w:color="auto"/>
            </w:tcBorders>
            <w:shd w:val="clear" w:color="auto" w:fill="auto"/>
            <w:vAlign w:val="center"/>
            <w:hideMark/>
          </w:tcPr>
          <w:p w14:paraId="74891EE7"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2001</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2005: Nắm giữ nhiều vị trí khác nhau tại B</w:t>
            </w:r>
            <w:r w:rsidR="00B85125" w:rsidRPr="00E93BC5">
              <w:rPr>
                <w:rFonts w:ascii="Times New Roman" w:hAnsi="Times New Roman"/>
                <w:sz w:val="24"/>
                <w:szCs w:val="24"/>
                <w:lang w:val="nl-NL" w:eastAsia="en-SG"/>
              </w:rPr>
              <w:t>ộ phận</w:t>
            </w:r>
            <w:r w:rsidRPr="00E93BC5">
              <w:rPr>
                <w:rFonts w:ascii="Times New Roman" w:hAnsi="Times New Roman"/>
                <w:sz w:val="24"/>
                <w:szCs w:val="24"/>
                <w:lang w:val="nl-NL" w:eastAsia="en-SG"/>
              </w:rPr>
              <w:t xml:space="preserve"> tài chính – Manulife</w:t>
            </w:r>
            <w:r w:rsidRPr="00E93BC5">
              <w:rPr>
                <w:rFonts w:ascii="Times New Roman" w:hAnsi="Times New Roman"/>
                <w:color w:val="000000"/>
                <w:sz w:val="24"/>
                <w:szCs w:val="24"/>
                <w:lang w:val="nl-NL" w:eastAsia="en-SG"/>
              </w:rPr>
              <w:t xml:space="preserve"> Việt Nam</w:t>
            </w:r>
          </w:p>
          <w:p w14:paraId="4B736938"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2005</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2010: Kế toán trưởng – ACE </w:t>
            </w:r>
            <w:r w:rsidRPr="00E93BC5">
              <w:rPr>
                <w:rFonts w:ascii="Times New Roman" w:hAnsi="Times New Roman"/>
                <w:color w:val="000000"/>
                <w:sz w:val="24"/>
                <w:szCs w:val="24"/>
                <w:lang w:val="nl-NL" w:eastAsia="en-SG"/>
              </w:rPr>
              <w:t>Life Việt Nam</w:t>
            </w:r>
          </w:p>
          <w:p w14:paraId="2598795D" w14:textId="77777777" w:rsidR="005C4036" w:rsidRPr="00E93BC5" w:rsidRDefault="00202172" w:rsidP="00444BF6">
            <w:pPr>
              <w:spacing w:after="0"/>
              <w:jc w:val="both"/>
              <w:rPr>
                <w:rFonts w:ascii="Times New Roman" w:hAnsi="Times New Roman"/>
                <w:sz w:val="24"/>
                <w:szCs w:val="24"/>
                <w:lang w:val="nl-NL" w:eastAsia="en-SG"/>
              </w:rPr>
            </w:pPr>
            <w:r w:rsidRPr="00E93BC5">
              <w:rPr>
                <w:rFonts w:ascii="Times New Roman" w:hAnsi="Times New Roman"/>
                <w:sz w:val="24"/>
                <w:szCs w:val="24"/>
                <w:lang w:val="nl-NL" w:eastAsia="en-SG"/>
              </w:rPr>
              <w:t>Từ 2010</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2011: Trưởng B</w:t>
            </w:r>
            <w:r w:rsidR="00B85125" w:rsidRPr="00E93BC5">
              <w:rPr>
                <w:rFonts w:ascii="Times New Roman" w:hAnsi="Times New Roman"/>
                <w:sz w:val="24"/>
                <w:szCs w:val="24"/>
                <w:lang w:val="nl-NL" w:eastAsia="en-SG"/>
              </w:rPr>
              <w:t>ộ phận</w:t>
            </w:r>
            <w:r w:rsidRPr="00E93BC5">
              <w:rPr>
                <w:rFonts w:ascii="Times New Roman" w:hAnsi="Times New Roman"/>
                <w:sz w:val="24"/>
                <w:szCs w:val="24"/>
                <w:lang w:val="nl-NL" w:eastAsia="en-SG"/>
              </w:rPr>
              <w:t xml:space="preserve"> Tài chính – VPĐD</w:t>
            </w:r>
            <w:r w:rsidRPr="00E93BC5">
              <w:rPr>
                <w:rFonts w:ascii="Times New Roman" w:hAnsi="Times New Roman"/>
                <w:color w:val="000000"/>
                <w:sz w:val="24"/>
                <w:szCs w:val="24"/>
                <w:lang w:val="nl-NL"/>
              </w:rPr>
              <w:t> </w:t>
            </w:r>
            <w:r w:rsidRPr="00E93BC5">
              <w:rPr>
                <w:rFonts w:ascii="Times New Roman" w:hAnsi="Times New Roman"/>
                <w:sz w:val="24"/>
                <w:szCs w:val="24"/>
                <w:lang w:val="nl-NL" w:eastAsia="en-SG"/>
              </w:rPr>
              <w:t>Generali Assicurazioni s.p.A VN</w:t>
            </w:r>
          </w:p>
          <w:p w14:paraId="6574AD77"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2011</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2012: Kế toán trưởng - </w:t>
            </w:r>
            <w:r w:rsidRPr="00E93BC5">
              <w:rPr>
                <w:rFonts w:ascii="Times New Roman" w:hAnsi="Times New Roman"/>
                <w:color w:val="000000"/>
                <w:sz w:val="24"/>
                <w:szCs w:val="24"/>
                <w:lang w:val="nl-NL" w:eastAsia="en-SG"/>
              </w:rPr>
              <w:t>Chubb Life Việt Nam</w:t>
            </w:r>
          </w:p>
          <w:p w14:paraId="482F8F6A"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2012</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2017: Phó chủ tịch - </w:t>
            </w:r>
            <w:r w:rsidRPr="00E93BC5">
              <w:rPr>
                <w:rFonts w:ascii="Times New Roman" w:hAnsi="Times New Roman"/>
                <w:color w:val="000000"/>
                <w:sz w:val="24"/>
                <w:szCs w:val="24"/>
                <w:lang w:val="nl-NL" w:eastAsia="en-SG"/>
              </w:rPr>
              <w:t>Chubb Life Việt Nam</w:t>
            </w:r>
          </w:p>
          <w:p w14:paraId="2F42B6E2" w14:textId="77777777" w:rsidR="00202172"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2018</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nay: Phó </w:t>
            </w:r>
            <w:r w:rsidRPr="00E93BC5">
              <w:rPr>
                <w:rFonts w:ascii="Times New Roman" w:hAnsi="Times New Roman"/>
                <w:color w:val="000000"/>
                <w:sz w:val="24"/>
                <w:szCs w:val="24"/>
                <w:lang w:val="nl-NL" w:eastAsia="en-SG"/>
              </w:rPr>
              <w:t>Tổng Giám đốc - Chubb Life Việt Nam</w:t>
            </w:r>
          </w:p>
          <w:p w14:paraId="5CB9164D" w14:textId="7E0A2683" w:rsidR="00907CE6" w:rsidRPr="00E93BC5" w:rsidRDefault="00907CE6" w:rsidP="00444BF6">
            <w:pPr>
              <w:spacing w:after="0"/>
              <w:jc w:val="both"/>
              <w:rPr>
                <w:rFonts w:ascii="Times New Roman" w:hAnsi="Times New Roman"/>
                <w:sz w:val="24"/>
                <w:szCs w:val="24"/>
                <w:lang w:val="nl-NL"/>
              </w:rPr>
            </w:pPr>
            <w:r w:rsidRPr="00E93BC5">
              <w:rPr>
                <w:rFonts w:ascii="Times New Roman" w:hAnsi="Times New Roman"/>
                <w:color w:val="000000"/>
                <w:sz w:val="24"/>
                <w:szCs w:val="24"/>
                <w:lang w:val="nl-NL" w:eastAsia="en-SG"/>
              </w:rPr>
              <w:t xml:space="preserve">Từ 06/2019 - 12/2021: Phó Chủ tịch - </w:t>
            </w:r>
            <w:r w:rsidRPr="00E93BC5">
              <w:rPr>
                <w:rFonts w:ascii="Times New Roman" w:hAnsi="Times New Roman"/>
                <w:sz w:val="24"/>
                <w:szCs w:val="24"/>
                <w:lang w:val="nl-NL"/>
              </w:rPr>
              <w:t>Công ty TNHH MTV Quản lý Quỹ Chubb Life</w:t>
            </w:r>
          </w:p>
          <w:p w14:paraId="639D9F89" w14:textId="6AA1CCAB" w:rsidR="00907CE6" w:rsidRPr="00E93BC5" w:rsidRDefault="00907CE6" w:rsidP="00444BF6">
            <w:pPr>
              <w:spacing w:after="0"/>
              <w:jc w:val="both"/>
              <w:rPr>
                <w:rFonts w:ascii="Times New Roman" w:eastAsiaTheme="minorHAnsi" w:hAnsi="Times New Roman"/>
                <w:sz w:val="24"/>
                <w:szCs w:val="24"/>
                <w:lang w:val="nl-NL" w:eastAsia="en-SG"/>
              </w:rPr>
            </w:pPr>
            <w:r w:rsidRPr="00E93BC5">
              <w:rPr>
                <w:rFonts w:ascii="Times New Roman" w:hAnsi="Times New Roman"/>
                <w:sz w:val="24"/>
                <w:szCs w:val="24"/>
                <w:lang w:val="nl-NL"/>
              </w:rPr>
              <w:t xml:space="preserve">Từ 12/2021- nay: Chủ tịch </w:t>
            </w:r>
            <w:r w:rsidRPr="00E93BC5">
              <w:rPr>
                <w:rFonts w:ascii="Times New Roman" w:hAnsi="Times New Roman"/>
                <w:color w:val="000000"/>
                <w:sz w:val="24"/>
                <w:szCs w:val="24"/>
                <w:lang w:val="nl-NL" w:eastAsia="en-SG"/>
              </w:rPr>
              <w:t xml:space="preserve">- </w:t>
            </w:r>
            <w:r w:rsidRPr="00E93BC5">
              <w:rPr>
                <w:rFonts w:ascii="Times New Roman" w:hAnsi="Times New Roman"/>
                <w:sz w:val="24"/>
                <w:szCs w:val="24"/>
                <w:lang w:val="nl-NL"/>
              </w:rPr>
              <w:t>Công ty TNHH MTV Quản lý Quỹ Chubb Life.</w:t>
            </w:r>
          </w:p>
        </w:tc>
      </w:tr>
      <w:tr w:rsidR="005C4036" w:rsidRPr="00704BC3" w14:paraId="488E7BCC" w14:textId="77777777" w:rsidTr="00557AE0">
        <w:trPr>
          <w:trHeight w:val="3674"/>
        </w:trPr>
        <w:tc>
          <w:tcPr>
            <w:tcW w:w="1911" w:type="dxa"/>
            <w:tcBorders>
              <w:top w:val="nil"/>
              <w:left w:val="single" w:sz="4" w:space="0" w:color="auto"/>
              <w:bottom w:val="single" w:sz="4" w:space="0" w:color="auto"/>
              <w:right w:val="single" w:sz="4" w:space="0" w:color="auto"/>
            </w:tcBorders>
            <w:shd w:val="clear" w:color="auto" w:fill="auto"/>
            <w:vAlign w:val="center"/>
            <w:hideMark/>
          </w:tcPr>
          <w:p w14:paraId="2375A7D3" w14:textId="77777777" w:rsidR="00202172" w:rsidRPr="00E93BC5" w:rsidRDefault="000F3682" w:rsidP="00444BF6">
            <w:pPr>
              <w:jc w:val="center"/>
              <w:rPr>
                <w:rFonts w:ascii="Times New Roman" w:hAnsi="Times New Roman"/>
                <w:sz w:val="24"/>
                <w:szCs w:val="24"/>
                <w:lang w:val="nl-NL"/>
              </w:rPr>
            </w:pPr>
            <w:r w:rsidRPr="00E93BC5">
              <w:rPr>
                <w:rFonts w:ascii="Times New Roman" w:hAnsi="Times New Roman"/>
                <w:sz w:val="24"/>
                <w:szCs w:val="24"/>
                <w:lang w:val="nl-NL"/>
              </w:rPr>
              <w:t xml:space="preserve">Đặng Thị </w:t>
            </w:r>
            <w:proofErr w:type="spellStart"/>
            <w:r w:rsidRPr="00E93BC5">
              <w:rPr>
                <w:rFonts w:ascii="Times New Roman" w:hAnsi="Times New Roman"/>
                <w:sz w:val="24"/>
                <w:szCs w:val="24"/>
                <w:lang w:val="nl-NL"/>
              </w:rPr>
              <w:t>Hồng</w:t>
            </w:r>
            <w:proofErr w:type="spellEnd"/>
            <w:r w:rsidRPr="00E93BC5">
              <w:rPr>
                <w:rFonts w:ascii="Times New Roman" w:hAnsi="Times New Roman"/>
                <w:sz w:val="24"/>
                <w:szCs w:val="24"/>
                <w:lang w:val="nl-NL"/>
              </w:rPr>
              <w:t xml:space="preserve"> Loan</w:t>
            </w:r>
          </w:p>
        </w:tc>
        <w:tc>
          <w:tcPr>
            <w:tcW w:w="1389" w:type="dxa"/>
            <w:tcBorders>
              <w:top w:val="nil"/>
              <w:left w:val="nil"/>
              <w:bottom w:val="single" w:sz="4" w:space="0" w:color="auto"/>
              <w:right w:val="single" w:sz="4" w:space="0" w:color="auto"/>
            </w:tcBorders>
            <w:shd w:val="clear" w:color="auto" w:fill="auto"/>
            <w:vAlign w:val="center"/>
            <w:hideMark/>
          </w:tcPr>
          <w:p w14:paraId="73B4158D"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Giám đốc Công ty</w:t>
            </w:r>
          </w:p>
        </w:tc>
        <w:tc>
          <w:tcPr>
            <w:tcW w:w="1042" w:type="dxa"/>
            <w:tcBorders>
              <w:top w:val="nil"/>
              <w:left w:val="nil"/>
              <w:bottom w:val="single" w:sz="4" w:space="0" w:color="auto"/>
              <w:right w:val="single" w:sz="4" w:space="0" w:color="auto"/>
            </w:tcBorders>
            <w:shd w:val="clear" w:color="auto" w:fill="auto"/>
            <w:vAlign w:val="center"/>
            <w:hideMark/>
          </w:tcPr>
          <w:p w14:paraId="5EABC280"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CFA</w:t>
            </w:r>
          </w:p>
        </w:tc>
        <w:tc>
          <w:tcPr>
            <w:tcW w:w="5240" w:type="dxa"/>
            <w:tcBorders>
              <w:top w:val="nil"/>
              <w:left w:val="nil"/>
              <w:bottom w:val="single" w:sz="4" w:space="0" w:color="auto"/>
              <w:right w:val="single" w:sz="4" w:space="0" w:color="auto"/>
            </w:tcBorders>
            <w:shd w:val="clear" w:color="auto" w:fill="auto"/>
            <w:vAlign w:val="center"/>
            <w:hideMark/>
          </w:tcPr>
          <w:p w14:paraId="7E518123" w14:textId="6279CDD1" w:rsidR="005C4036" w:rsidRPr="00E93BC5" w:rsidRDefault="00202172" w:rsidP="00444BF6">
            <w:pPr>
              <w:spacing w:after="0"/>
              <w:jc w:val="both"/>
              <w:rPr>
                <w:rFonts w:ascii="Times New Roman" w:hAnsi="Times New Roman"/>
                <w:sz w:val="24"/>
                <w:szCs w:val="24"/>
                <w:lang w:val="nl-NL"/>
              </w:rPr>
            </w:pPr>
            <w:r w:rsidRPr="00E93BC5">
              <w:rPr>
                <w:rFonts w:ascii="Times New Roman" w:hAnsi="Times New Roman"/>
                <w:sz w:val="24"/>
                <w:szCs w:val="24"/>
                <w:lang w:val="nl-NL"/>
              </w:rPr>
              <w:t>Từ 20</w:t>
            </w:r>
            <w:r w:rsidR="00841CF8" w:rsidRPr="00E93BC5">
              <w:rPr>
                <w:rFonts w:ascii="Times New Roman" w:hAnsi="Times New Roman"/>
                <w:sz w:val="24"/>
                <w:szCs w:val="24"/>
                <w:lang w:val="nl-NL"/>
              </w:rPr>
              <w:t>10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841CF8" w:rsidRPr="00E93BC5">
              <w:rPr>
                <w:rFonts w:ascii="Times New Roman" w:hAnsi="Times New Roman"/>
                <w:sz w:val="24"/>
                <w:szCs w:val="24"/>
                <w:lang w:val="nl-NL"/>
              </w:rPr>
              <w:t>16</w:t>
            </w:r>
            <w:r w:rsidRPr="00E93BC5">
              <w:rPr>
                <w:rFonts w:ascii="Times New Roman" w:hAnsi="Times New Roman"/>
                <w:sz w:val="24"/>
                <w:szCs w:val="24"/>
                <w:lang w:val="nl-NL"/>
              </w:rPr>
              <w:t xml:space="preserve">: </w:t>
            </w:r>
            <w:r w:rsidR="00841CF8" w:rsidRPr="00E93BC5">
              <w:rPr>
                <w:rFonts w:ascii="Times New Roman" w:hAnsi="Times New Roman"/>
                <w:sz w:val="24"/>
                <w:szCs w:val="24"/>
                <w:lang w:val="nl-NL"/>
              </w:rPr>
              <w:t xml:space="preserve">Trưởng </w:t>
            </w:r>
            <w:r w:rsidR="00E0737C" w:rsidRPr="00E93BC5">
              <w:rPr>
                <w:rFonts w:ascii="Times New Roman" w:hAnsi="Times New Roman"/>
                <w:sz w:val="24"/>
                <w:szCs w:val="24"/>
                <w:lang w:val="nl-NL"/>
              </w:rPr>
              <w:t>phòng cấp cao</w:t>
            </w:r>
            <w:r w:rsidR="00841CF8" w:rsidRPr="00E93BC5">
              <w:rPr>
                <w:rFonts w:ascii="Times New Roman" w:hAnsi="Times New Roman"/>
                <w:sz w:val="24"/>
                <w:szCs w:val="24"/>
                <w:lang w:val="nl-NL"/>
              </w:rPr>
              <w:t xml:space="preserve"> Đầu tư và Ngân Quỹ Công ty Bảo hiểm nhân </w:t>
            </w:r>
            <w:proofErr w:type="spellStart"/>
            <w:r w:rsidR="00841CF8" w:rsidRPr="00E93BC5">
              <w:rPr>
                <w:rFonts w:ascii="Times New Roman" w:hAnsi="Times New Roman"/>
                <w:sz w:val="24"/>
                <w:szCs w:val="24"/>
                <w:lang w:val="nl-NL"/>
              </w:rPr>
              <w:t>thọ</w:t>
            </w:r>
            <w:proofErr w:type="spellEnd"/>
            <w:r w:rsidR="00841CF8" w:rsidRPr="00E93BC5">
              <w:rPr>
                <w:rFonts w:ascii="Times New Roman" w:hAnsi="Times New Roman"/>
                <w:sz w:val="24"/>
                <w:szCs w:val="24"/>
                <w:lang w:val="nl-NL"/>
              </w:rPr>
              <w:t xml:space="preserve"> Prudential </w:t>
            </w:r>
            <w:proofErr w:type="spellStart"/>
            <w:r w:rsidR="00841CF8" w:rsidRPr="00E93BC5">
              <w:rPr>
                <w:rFonts w:ascii="Times New Roman" w:hAnsi="Times New Roman"/>
                <w:sz w:val="24"/>
                <w:szCs w:val="24"/>
                <w:lang w:val="nl-NL"/>
              </w:rPr>
              <w:t>Việt</w:t>
            </w:r>
            <w:proofErr w:type="spellEnd"/>
            <w:r w:rsidR="00841CF8" w:rsidRPr="00E93BC5">
              <w:rPr>
                <w:rFonts w:ascii="Times New Roman" w:hAnsi="Times New Roman"/>
                <w:sz w:val="24"/>
                <w:szCs w:val="24"/>
                <w:lang w:val="nl-NL"/>
              </w:rPr>
              <w:t xml:space="preserve"> </w:t>
            </w:r>
            <w:r w:rsidR="00704BC3">
              <w:rPr>
                <w:rFonts w:ascii="Times New Roman" w:hAnsi="Times New Roman"/>
                <w:sz w:val="24"/>
                <w:szCs w:val="24"/>
                <w:lang w:val="nl-NL"/>
              </w:rPr>
              <w:t>N</w:t>
            </w:r>
            <w:r w:rsidR="00841CF8" w:rsidRPr="00E93BC5">
              <w:rPr>
                <w:rFonts w:ascii="Times New Roman" w:hAnsi="Times New Roman"/>
                <w:sz w:val="24"/>
                <w:szCs w:val="24"/>
                <w:lang w:val="nl-NL"/>
              </w:rPr>
              <w:t>am</w:t>
            </w:r>
          </w:p>
          <w:p w14:paraId="17D41759" w14:textId="77777777" w:rsidR="00BD0161" w:rsidRPr="00E93BC5" w:rsidRDefault="00202172" w:rsidP="00841CF8">
            <w:pPr>
              <w:spacing w:after="0"/>
              <w:jc w:val="both"/>
              <w:rPr>
                <w:rFonts w:ascii="Times New Roman" w:hAnsi="Times New Roman"/>
                <w:sz w:val="24"/>
                <w:szCs w:val="24"/>
                <w:lang w:val="nl-NL"/>
              </w:rPr>
            </w:pPr>
            <w:r w:rsidRPr="00E93BC5">
              <w:rPr>
                <w:rFonts w:ascii="Times New Roman" w:hAnsi="Times New Roman"/>
                <w:sz w:val="24"/>
                <w:szCs w:val="24"/>
                <w:lang w:val="nl-NL"/>
              </w:rPr>
              <w:t>Từ 201</w:t>
            </w:r>
            <w:r w:rsidR="00841CF8" w:rsidRPr="00E93BC5">
              <w:rPr>
                <w:rFonts w:ascii="Times New Roman" w:hAnsi="Times New Roman"/>
                <w:sz w:val="24"/>
                <w:szCs w:val="24"/>
                <w:lang w:val="nl-NL"/>
              </w:rPr>
              <w:t>6</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w:t>
            </w:r>
            <w:r w:rsidR="00841CF8" w:rsidRPr="00E93BC5">
              <w:rPr>
                <w:rFonts w:ascii="Times New Roman" w:hAnsi="Times New Roman"/>
                <w:sz w:val="24"/>
                <w:szCs w:val="24"/>
                <w:lang w:val="nl-NL"/>
              </w:rPr>
              <w:t>9</w:t>
            </w:r>
            <w:r w:rsidRPr="00E93BC5">
              <w:rPr>
                <w:rFonts w:ascii="Times New Roman" w:hAnsi="Times New Roman"/>
                <w:sz w:val="24"/>
                <w:szCs w:val="24"/>
                <w:lang w:val="nl-NL"/>
              </w:rPr>
              <w:t xml:space="preserve">: </w:t>
            </w:r>
            <w:r w:rsidR="00841CF8" w:rsidRPr="00E93BC5">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77777777" w:rsidR="00202172" w:rsidRPr="00E93BC5" w:rsidRDefault="00202172" w:rsidP="00CE2F8B">
            <w:pPr>
              <w:spacing w:after="0"/>
              <w:jc w:val="both"/>
              <w:rPr>
                <w:rFonts w:ascii="Times New Roman" w:hAnsi="Times New Roman"/>
                <w:sz w:val="24"/>
                <w:szCs w:val="24"/>
                <w:lang w:val="nl-NL"/>
              </w:rPr>
            </w:pPr>
            <w:r w:rsidRPr="00E93BC5">
              <w:rPr>
                <w:rFonts w:ascii="Times New Roman" w:hAnsi="Times New Roman"/>
                <w:sz w:val="24"/>
                <w:szCs w:val="24"/>
                <w:lang w:val="nl-NL"/>
              </w:rPr>
              <w:t>Từ</w:t>
            </w:r>
            <w:r w:rsidR="00841CF8" w:rsidRPr="00E93BC5">
              <w:rPr>
                <w:rFonts w:ascii="Times New Roman" w:hAnsi="Times New Roman"/>
                <w:sz w:val="24"/>
                <w:szCs w:val="24"/>
                <w:lang w:val="nl-NL"/>
              </w:rPr>
              <w:t xml:space="preserve"> 12/2019</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nay: Giám đốc - Công ty TNHH MTV Quản </w:t>
            </w:r>
            <w:r w:rsidR="00CE2F8B" w:rsidRPr="00E93BC5">
              <w:rPr>
                <w:rFonts w:ascii="Times New Roman" w:hAnsi="Times New Roman"/>
                <w:sz w:val="24"/>
                <w:szCs w:val="24"/>
                <w:lang w:val="nl-NL"/>
              </w:rPr>
              <w:t>l</w:t>
            </w:r>
            <w:r w:rsidRPr="00E93BC5">
              <w:rPr>
                <w:rFonts w:ascii="Times New Roman" w:hAnsi="Times New Roman"/>
                <w:sz w:val="24"/>
                <w:szCs w:val="24"/>
                <w:lang w:val="nl-NL"/>
              </w:rPr>
              <w:t>ý Quỹ Chubb Life</w:t>
            </w:r>
          </w:p>
        </w:tc>
      </w:tr>
    </w:tbl>
    <w:p w14:paraId="1D30169B" w14:textId="7F357D5C" w:rsidR="00557AE0" w:rsidRPr="00E93BC5" w:rsidRDefault="00557AE0" w:rsidP="00B3750F">
      <w:pPr>
        <w:tabs>
          <w:tab w:val="left" w:pos="720"/>
        </w:tabs>
        <w:jc w:val="both"/>
        <w:rPr>
          <w:rFonts w:ascii="Times New Roman" w:hAnsi="Times New Roman"/>
          <w:b/>
          <w:sz w:val="24"/>
          <w:szCs w:val="24"/>
          <w:lang w:val="nl-NL"/>
        </w:rPr>
      </w:pPr>
    </w:p>
    <w:p w14:paraId="42173A6B" w14:textId="1028E86D" w:rsidR="00D672F8" w:rsidRPr="00E93BC5" w:rsidRDefault="00D672F8" w:rsidP="00B3750F">
      <w:pPr>
        <w:tabs>
          <w:tab w:val="left" w:pos="720"/>
        </w:tabs>
        <w:jc w:val="both"/>
        <w:rPr>
          <w:rFonts w:ascii="Times New Roman" w:hAnsi="Times New Roman"/>
          <w:b/>
          <w:sz w:val="24"/>
          <w:szCs w:val="24"/>
          <w:lang w:val="nl-NL"/>
        </w:rPr>
      </w:pPr>
    </w:p>
    <w:p w14:paraId="0C695100" w14:textId="352B8218" w:rsidR="00D672F8" w:rsidRDefault="00D672F8" w:rsidP="00B3750F">
      <w:pPr>
        <w:tabs>
          <w:tab w:val="left" w:pos="720"/>
        </w:tabs>
        <w:jc w:val="both"/>
        <w:rPr>
          <w:rFonts w:ascii="Times New Roman" w:hAnsi="Times New Roman"/>
          <w:b/>
          <w:sz w:val="24"/>
          <w:szCs w:val="24"/>
          <w:lang w:val="nl-NL"/>
        </w:rPr>
      </w:pPr>
    </w:p>
    <w:p w14:paraId="612AA5D0" w14:textId="3C280743" w:rsidR="001E511A" w:rsidRDefault="001E511A" w:rsidP="00B3750F">
      <w:pPr>
        <w:tabs>
          <w:tab w:val="left" w:pos="720"/>
        </w:tabs>
        <w:jc w:val="both"/>
        <w:rPr>
          <w:rFonts w:ascii="Times New Roman" w:hAnsi="Times New Roman"/>
          <w:b/>
          <w:sz w:val="24"/>
          <w:szCs w:val="24"/>
          <w:lang w:val="nl-NL"/>
        </w:rPr>
      </w:pPr>
    </w:p>
    <w:p w14:paraId="66AB61FD" w14:textId="57DB2025" w:rsidR="001E511A" w:rsidRDefault="001E511A" w:rsidP="00B3750F">
      <w:pPr>
        <w:tabs>
          <w:tab w:val="left" w:pos="720"/>
        </w:tabs>
        <w:jc w:val="both"/>
        <w:rPr>
          <w:rFonts w:ascii="Times New Roman" w:hAnsi="Times New Roman"/>
          <w:b/>
          <w:sz w:val="24"/>
          <w:szCs w:val="24"/>
          <w:lang w:val="nl-NL"/>
        </w:rPr>
      </w:pPr>
    </w:p>
    <w:p w14:paraId="0C6D013D" w14:textId="4CD533D0" w:rsidR="001E511A" w:rsidRDefault="001E511A" w:rsidP="00B3750F">
      <w:pPr>
        <w:tabs>
          <w:tab w:val="left" w:pos="720"/>
        </w:tabs>
        <w:jc w:val="both"/>
        <w:rPr>
          <w:rFonts w:ascii="Times New Roman" w:hAnsi="Times New Roman"/>
          <w:b/>
          <w:sz w:val="24"/>
          <w:szCs w:val="24"/>
          <w:lang w:val="nl-NL"/>
        </w:rPr>
      </w:pPr>
    </w:p>
    <w:p w14:paraId="2A318450" w14:textId="77777777" w:rsidR="001E511A" w:rsidRPr="00E93BC5" w:rsidRDefault="001E511A" w:rsidP="00B3750F">
      <w:pPr>
        <w:tabs>
          <w:tab w:val="left" w:pos="720"/>
        </w:tabs>
        <w:jc w:val="both"/>
        <w:rPr>
          <w:rFonts w:ascii="Times New Roman" w:hAnsi="Times New Roman"/>
          <w:b/>
          <w:sz w:val="24"/>
          <w:szCs w:val="24"/>
          <w:lang w:val="nl-NL"/>
        </w:rPr>
      </w:pPr>
    </w:p>
    <w:p w14:paraId="4346D1E7" w14:textId="77777777" w:rsidR="00D672F8" w:rsidRPr="00E93BC5" w:rsidRDefault="00D672F8" w:rsidP="00B3750F">
      <w:pPr>
        <w:tabs>
          <w:tab w:val="left" w:pos="720"/>
        </w:tabs>
        <w:jc w:val="both"/>
        <w:rPr>
          <w:rFonts w:ascii="Times New Roman" w:hAnsi="Times New Roman"/>
          <w:b/>
          <w:sz w:val="24"/>
          <w:szCs w:val="24"/>
          <w:lang w:val="nl-NL"/>
        </w:rPr>
      </w:pPr>
    </w:p>
    <w:p w14:paraId="5CF69104" w14:textId="77777777" w:rsidR="00444BF6" w:rsidRPr="00E93BC5" w:rsidRDefault="00444BF6" w:rsidP="00B3750F">
      <w:pPr>
        <w:tabs>
          <w:tab w:val="left" w:pos="720"/>
        </w:tabs>
        <w:jc w:val="both"/>
        <w:rPr>
          <w:rFonts w:ascii="Times New Roman" w:hAnsi="Times New Roman"/>
          <w:sz w:val="24"/>
          <w:szCs w:val="24"/>
          <w:lang w:val="nl-NL"/>
        </w:rPr>
      </w:pPr>
      <w:r w:rsidRPr="00E93BC5">
        <w:rPr>
          <w:rFonts w:ascii="Times New Roman" w:hAnsi="Times New Roman"/>
          <w:b/>
          <w:sz w:val="24"/>
          <w:szCs w:val="24"/>
          <w:lang w:val="nl-NL"/>
        </w:rPr>
        <w:lastRenderedPageBreak/>
        <w:t>Ban đại diện quỹ gồm có:</w:t>
      </w:r>
    </w:p>
    <w:tbl>
      <w:tblPr>
        <w:tblW w:w="10237" w:type="dxa"/>
        <w:tblInd w:w="108" w:type="dxa"/>
        <w:tblLook w:val="04A0" w:firstRow="1" w:lastRow="0" w:firstColumn="1" w:lastColumn="0" w:noHBand="0" w:noVBand="1"/>
      </w:tblPr>
      <w:tblGrid>
        <w:gridCol w:w="1597"/>
        <w:gridCol w:w="1170"/>
        <w:gridCol w:w="1170"/>
        <w:gridCol w:w="6300"/>
      </w:tblGrid>
      <w:tr w:rsidR="00202172" w:rsidRPr="00E93BC5" w14:paraId="3AC90EF6" w14:textId="77777777" w:rsidTr="001E511A">
        <w:trPr>
          <w:trHeight w:val="54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E93BC5" w:rsidRDefault="00202172" w:rsidP="00444BF6">
            <w:pPr>
              <w:jc w:val="center"/>
              <w:rPr>
                <w:rFonts w:ascii="Times New Roman" w:hAnsi="Times New Roman"/>
                <w:b/>
                <w:sz w:val="24"/>
                <w:szCs w:val="24"/>
                <w:lang w:val="nl-NL"/>
              </w:rPr>
            </w:pPr>
            <w:bookmarkStart w:id="3" w:name="_Hlk14188218"/>
            <w:r w:rsidRPr="00E93BC5">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202172" w:rsidRPr="00704BC3" w14:paraId="288397A6" w14:textId="77777777" w:rsidTr="001E511A">
        <w:trPr>
          <w:trHeight w:val="107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E93BC5" w:rsidRDefault="00202172" w:rsidP="001E511A">
            <w:pPr>
              <w:rPr>
                <w:rFonts w:ascii="Times New Roman" w:hAnsi="Times New Roman"/>
                <w:sz w:val="24"/>
                <w:szCs w:val="24"/>
                <w:lang w:val="nl-NL"/>
              </w:rPr>
            </w:pPr>
            <w:r w:rsidRPr="00E93BC5">
              <w:rPr>
                <w:rFonts w:ascii="Times New Roman" w:hAnsi="Times New Roman"/>
                <w:sz w:val="24"/>
                <w:szCs w:val="24"/>
                <w:lang w:val="nl-NL"/>
              </w:rPr>
              <w:t>Trịnh Thanh Cần</w:t>
            </w:r>
          </w:p>
        </w:tc>
        <w:tc>
          <w:tcPr>
            <w:tcW w:w="117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370DD3D0" w14:textId="77777777" w:rsidR="00202172" w:rsidRPr="00E93BC5" w:rsidRDefault="00202172" w:rsidP="00CE2F8B">
            <w:pPr>
              <w:rPr>
                <w:rFonts w:ascii="Times New Roman" w:hAnsi="Times New Roman"/>
                <w:sz w:val="24"/>
                <w:szCs w:val="24"/>
                <w:lang w:val="nl-NL"/>
              </w:rPr>
            </w:pPr>
            <w:r w:rsidRPr="00E93BC5">
              <w:rPr>
                <w:rFonts w:ascii="Times New Roman" w:hAnsi="Times New Roman"/>
                <w:sz w:val="24"/>
                <w:szCs w:val="24"/>
                <w:lang w:val="nl-NL"/>
              </w:rPr>
              <w:t>Từ 2000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2002: Trợ lý nghiên cứu -Công ty Quản lý quỹ Tower Mỹ</w:t>
            </w:r>
            <w:r w:rsidRPr="00E93BC5">
              <w:rPr>
                <w:rFonts w:ascii="Times New Roman" w:hAnsi="Times New Roman"/>
                <w:sz w:val="24"/>
                <w:szCs w:val="24"/>
                <w:lang w:val="nl-NL"/>
              </w:rPr>
              <w:br/>
              <w:t>Từ 2002</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2003: Chuyên viên - Ngân hàng Downey Savings</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Mỹ</w:t>
            </w:r>
            <w:r w:rsidRPr="00E93BC5">
              <w:rPr>
                <w:rFonts w:ascii="Times New Roman" w:hAnsi="Times New Roman"/>
                <w:sz w:val="24"/>
                <w:szCs w:val="24"/>
                <w:lang w:val="nl-NL"/>
              </w:rPr>
              <w:br/>
              <w:t>Từ 2003</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2005: Chuyên viên đầu tư - Công ty </w:t>
            </w:r>
            <w:r w:rsidR="00CE2F8B" w:rsidRPr="00E93BC5">
              <w:rPr>
                <w:rFonts w:ascii="Times New Roman" w:hAnsi="Times New Roman"/>
                <w:sz w:val="24"/>
                <w:szCs w:val="24"/>
                <w:lang w:val="nl-NL"/>
              </w:rPr>
              <w:t>Quản lý Quỹ</w:t>
            </w:r>
            <w:r w:rsidR="00D75CED" w:rsidRPr="00E93BC5">
              <w:rPr>
                <w:rFonts w:ascii="Times New Roman" w:hAnsi="Times New Roman"/>
                <w:sz w:val="24"/>
                <w:szCs w:val="24"/>
                <w:lang w:val="nl-NL"/>
              </w:rPr>
              <w:t xml:space="preserve"> V</w:t>
            </w:r>
            <w:r w:rsidRPr="00E93BC5">
              <w:rPr>
                <w:rFonts w:ascii="Times New Roman" w:hAnsi="Times New Roman"/>
                <w:sz w:val="24"/>
                <w:szCs w:val="24"/>
                <w:lang w:val="nl-NL"/>
              </w:rPr>
              <w:t>inacapital Việt Nam</w:t>
            </w:r>
            <w:r w:rsidRPr="00E93BC5">
              <w:rPr>
                <w:rFonts w:ascii="Times New Roman" w:hAnsi="Times New Roman"/>
                <w:sz w:val="24"/>
                <w:szCs w:val="24"/>
                <w:lang w:val="nl-NL"/>
              </w:rPr>
              <w:br/>
              <w:t>Từ 2005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2006: Giám đốc Quan hệ KH - Ngân hàng HSBC Việ</w:t>
            </w:r>
            <w:r w:rsidR="00D75CED" w:rsidRPr="00E93BC5">
              <w:rPr>
                <w:rFonts w:ascii="Times New Roman" w:hAnsi="Times New Roman"/>
                <w:sz w:val="24"/>
                <w:szCs w:val="24"/>
                <w:lang w:val="nl-NL"/>
              </w:rPr>
              <w:t xml:space="preserve">t </w:t>
            </w:r>
            <w:r w:rsidRPr="00E93BC5">
              <w:rPr>
                <w:rFonts w:ascii="Times New Roman" w:hAnsi="Times New Roman"/>
                <w:sz w:val="24"/>
                <w:szCs w:val="24"/>
                <w:lang w:val="nl-NL"/>
              </w:rPr>
              <w:t>Nam</w:t>
            </w:r>
            <w:r w:rsidRPr="00E93BC5">
              <w:rPr>
                <w:rFonts w:ascii="Times New Roman" w:hAnsi="Times New Roman"/>
                <w:sz w:val="24"/>
                <w:szCs w:val="24"/>
                <w:lang w:val="nl-NL"/>
              </w:rPr>
              <w:br/>
              <w:t>Từ 2006</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2007: Giám đốc đầu tư - Công ty </w:t>
            </w:r>
            <w:r w:rsidR="00CE2F8B" w:rsidRPr="00E93BC5">
              <w:rPr>
                <w:rFonts w:ascii="Times New Roman" w:hAnsi="Times New Roman"/>
                <w:sz w:val="24"/>
                <w:szCs w:val="24"/>
                <w:lang w:val="nl-NL"/>
              </w:rPr>
              <w:t>Quản lý Quỹ</w:t>
            </w:r>
            <w:r w:rsidRPr="00E93BC5">
              <w:rPr>
                <w:rFonts w:ascii="Times New Roman" w:hAnsi="Times New Roman"/>
                <w:sz w:val="24"/>
                <w:szCs w:val="24"/>
                <w:lang w:val="nl-NL"/>
              </w:rPr>
              <w:t xml:space="preserve"> Bản Việt</w:t>
            </w:r>
            <w:r w:rsidRPr="00E93BC5">
              <w:rPr>
                <w:rFonts w:ascii="Times New Roman" w:hAnsi="Times New Roman"/>
                <w:sz w:val="24"/>
                <w:szCs w:val="24"/>
                <w:lang w:val="nl-NL"/>
              </w:rPr>
              <w:br/>
              <w:t>Từ 2007</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2011: Giám đốc phân tích -</w:t>
            </w:r>
            <w:r w:rsidR="00444BF6"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Công ty </w:t>
            </w:r>
            <w:r w:rsidR="00F14D5B" w:rsidRPr="00E93BC5">
              <w:rPr>
                <w:rFonts w:ascii="Times New Roman" w:hAnsi="Times New Roman"/>
                <w:sz w:val="24"/>
                <w:szCs w:val="24"/>
                <w:lang w:val="nl-NL"/>
              </w:rPr>
              <w:t>Chứng khoán</w:t>
            </w:r>
            <w:r w:rsidRPr="00E93BC5">
              <w:rPr>
                <w:rFonts w:ascii="Times New Roman" w:hAnsi="Times New Roman"/>
                <w:sz w:val="24"/>
                <w:szCs w:val="24"/>
                <w:lang w:val="nl-NL"/>
              </w:rPr>
              <w:t xml:space="preserve"> Bản Việt</w:t>
            </w:r>
            <w:r w:rsidRPr="00E93BC5">
              <w:rPr>
                <w:rFonts w:ascii="Times New Roman" w:hAnsi="Times New Roman"/>
                <w:sz w:val="24"/>
                <w:szCs w:val="24"/>
                <w:lang w:val="nl-NL"/>
              </w:rPr>
              <w:br/>
              <w:t>Từ 2011</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2015: Giám đốc điều hành khối Tư vấn tài chính D</w:t>
            </w:r>
            <w:r w:rsidR="00CE2F8B" w:rsidRPr="00E93BC5">
              <w:rPr>
                <w:rFonts w:ascii="Times New Roman" w:hAnsi="Times New Roman"/>
                <w:sz w:val="24"/>
                <w:szCs w:val="24"/>
                <w:lang w:val="nl-NL"/>
              </w:rPr>
              <w:t>oanh nghiệp</w:t>
            </w:r>
            <w:r w:rsidR="00444BF6"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 Công ty </w:t>
            </w:r>
            <w:r w:rsidR="00CE2F8B" w:rsidRPr="00E93BC5">
              <w:rPr>
                <w:rFonts w:ascii="Times New Roman" w:hAnsi="Times New Roman"/>
                <w:sz w:val="24"/>
                <w:szCs w:val="24"/>
                <w:lang w:val="nl-NL"/>
              </w:rPr>
              <w:t>C</w:t>
            </w:r>
            <w:r w:rsidRPr="00E93BC5">
              <w:rPr>
                <w:rFonts w:ascii="Times New Roman" w:hAnsi="Times New Roman"/>
                <w:sz w:val="24"/>
                <w:szCs w:val="24"/>
                <w:lang w:val="nl-NL"/>
              </w:rPr>
              <w:t>hứng khoán HSC</w:t>
            </w:r>
            <w:r w:rsidRPr="00E93BC5">
              <w:rPr>
                <w:rFonts w:ascii="Times New Roman" w:hAnsi="Times New Roman"/>
                <w:sz w:val="24"/>
                <w:szCs w:val="24"/>
                <w:lang w:val="nl-NL"/>
              </w:rPr>
              <w:br/>
              <w:t>Từ 2015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nay: Tổng giám đốc -</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Chứng khoán ACB</w:t>
            </w:r>
          </w:p>
        </w:tc>
      </w:tr>
      <w:tr w:rsidR="00202172" w:rsidRPr="00704BC3" w14:paraId="0D85347F" w14:textId="77777777" w:rsidTr="001E511A">
        <w:trPr>
          <w:trHeight w:val="8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Nguyễn </w:t>
            </w:r>
            <w:proofErr w:type="spellStart"/>
            <w:r w:rsidRPr="00E93BC5">
              <w:rPr>
                <w:rFonts w:ascii="Times New Roman" w:hAnsi="Times New Roman"/>
                <w:sz w:val="24"/>
                <w:szCs w:val="24"/>
                <w:lang w:val="nl-NL"/>
              </w:rPr>
              <w:t>Trọng</w:t>
            </w:r>
            <w:proofErr w:type="spellEnd"/>
            <w:r w:rsidRPr="00E93BC5">
              <w:rPr>
                <w:rFonts w:ascii="Times New Roman" w:hAnsi="Times New Roman"/>
                <w:sz w:val="24"/>
                <w:szCs w:val="24"/>
                <w:lang w:val="nl-NL"/>
              </w:rPr>
              <w:t xml:space="preserve"> </w:t>
            </w:r>
            <w:proofErr w:type="spellStart"/>
            <w:r w:rsidRPr="00E93BC5">
              <w:rPr>
                <w:rFonts w:ascii="Times New Roman" w:hAnsi="Times New Roman"/>
                <w:sz w:val="24"/>
                <w:szCs w:val="24"/>
                <w:lang w:val="nl-NL"/>
              </w:rPr>
              <w:t>Đức</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Thạc sỹ</w:t>
            </w:r>
          </w:p>
        </w:tc>
        <w:tc>
          <w:tcPr>
            <w:tcW w:w="630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E93BC5" w:rsidRDefault="00202172" w:rsidP="00444BF6">
            <w:pPr>
              <w:spacing w:after="0"/>
              <w:rPr>
                <w:rFonts w:ascii="Times New Roman" w:hAnsi="Times New Roman"/>
                <w:sz w:val="24"/>
                <w:szCs w:val="24"/>
                <w:lang w:val="nl-NL"/>
              </w:rPr>
            </w:pPr>
            <w:r w:rsidRPr="00E93BC5">
              <w:rPr>
                <w:rFonts w:ascii="Times New Roman" w:hAnsi="Times New Roman"/>
                <w:sz w:val="24"/>
                <w:szCs w:val="24"/>
                <w:lang w:val="nl-NL"/>
              </w:rPr>
              <w:t>Từ 1995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1999: Kiểm toán viên - Công ty Kiểm toán KPMG</w:t>
            </w:r>
            <w:r w:rsidRPr="00E93BC5">
              <w:rPr>
                <w:rFonts w:ascii="Times New Roman" w:hAnsi="Times New Roman"/>
                <w:sz w:val="24"/>
                <w:szCs w:val="24"/>
                <w:lang w:val="nl-NL"/>
              </w:rPr>
              <w:br/>
              <w:t>Từ 1999</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2000: Trưởng phòng KTNB - Công ty Victoria Việt Nam Group</w:t>
            </w:r>
            <w:r w:rsidRPr="00E93BC5">
              <w:rPr>
                <w:rFonts w:ascii="Times New Roman" w:hAnsi="Times New Roman"/>
                <w:sz w:val="24"/>
                <w:szCs w:val="24"/>
                <w:lang w:val="nl-NL"/>
              </w:rPr>
              <w:br/>
              <w:t>Từ 2000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2002: Giám đốc tài chính tập đoàn - Công ty Victoria Việt Nam Group</w:t>
            </w:r>
            <w:r w:rsidRPr="00E93BC5">
              <w:rPr>
                <w:rFonts w:ascii="Times New Roman" w:hAnsi="Times New Roman"/>
                <w:sz w:val="24"/>
                <w:szCs w:val="24"/>
                <w:lang w:val="nl-NL"/>
              </w:rPr>
              <w:br/>
              <w:t>Từ 2002</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2004: Giám đốc tài chính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Philips Electronics Việt nam</w:t>
            </w:r>
            <w:r w:rsidR="00B85125" w:rsidRPr="00E93BC5">
              <w:rPr>
                <w:rFonts w:ascii="Times New Roman" w:hAnsi="Times New Roman"/>
                <w:sz w:val="24"/>
                <w:szCs w:val="24"/>
                <w:lang w:val="nl-NL"/>
              </w:rPr>
              <w:t>.</w:t>
            </w:r>
            <w:r w:rsidRPr="00E93BC5">
              <w:rPr>
                <w:rFonts w:ascii="Times New Roman" w:hAnsi="Times New Roman"/>
                <w:sz w:val="24"/>
                <w:szCs w:val="24"/>
                <w:lang w:val="nl-NL"/>
              </w:rPr>
              <w:br/>
              <w:t>Từ</w:t>
            </w:r>
            <w:r w:rsidR="005C4036" w:rsidRPr="00E93BC5">
              <w:rPr>
                <w:rFonts w:ascii="Times New Roman" w:hAnsi="Times New Roman"/>
                <w:sz w:val="24"/>
                <w:szCs w:val="24"/>
                <w:lang w:val="nl-NL"/>
              </w:rPr>
              <w:t xml:space="preserve"> 2004</w:t>
            </w:r>
            <w:r w:rsidR="00B85125" w:rsidRPr="00E93BC5">
              <w:rPr>
                <w:rFonts w:ascii="Times New Roman" w:hAnsi="Times New Roman"/>
                <w:sz w:val="24"/>
                <w:szCs w:val="24"/>
                <w:lang w:val="nl-NL"/>
              </w:rPr>
              <w:t xml:space="preserve"> </w:t>
            </w:r>
            <w:r w:rsidR="005C4036" w:rsidRPr="00E93BC5">
              <w:rPr>
                <w:rFonts w:ascii="Times New Roman" w:hAnsi="Times New Roman"/>
                <w:sz w:val="24"/>
                <w:szCs w:val="24"/>
                <w:lang w:val="nl-NL"/>
              </w:rPr>
              <w:t xml:space="preserve">- 2015: </w:t>
            </w:r>
            <w:r w:rsidRPr="00E93BC5">
              <w:rPr>
                <w:rFonts w:ascii="Times New Roman" w:hAnsi="Times New Roman"/>
                <w:sz w:val="24"/>
                <w:szCs w:val="24"/>
                <w:lang w:val="nl-NL"/>
              </w:rPr>
              <w:t>Giám đốc tài chính</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00B85125" w:rsidRPr="00E93BC5">
              <w:rPr>
                <w:rFonts w:ascii="Times New Roman" w:hAnsi="Times New Roman"/>
                <w:sz w:val="24"/>
                <w:szCs w:val="24"/>
                <w:lang w:val="nl-NL"/>
              </w:rPr>
              <w:t>.</w:t>
            </w:r>
            <w:r w:rsidRPr="00E93BC5">
              <w:rPr>
                <w:rFonts w:ascii="Times New Roman" w:hAnsi="Times New Roman"/>
                <w:sz w:val="24"/>
                <w:szCs w:val="24"/>
                <w:lang w:val="nl-NL"/>
              </w:rPr>
              <w:t xml:space="preserve"> </w:t>
            </w:r>
          </w:p>
          <w:p w14:paraId="4692EC6F" w14:textId="77777777" w:rsidR="00497DBF" w:rsidRPr="00E93BC5" w:rsidRDefault="00202172" w:rsidP="00497DBF">
            <w:pPr>
              <w:spacing w:after="0"/>
              <w:rPr>
                <w:rFonts w:ascii="Times New Roman" w:hAnsi="Times New Roman"/>
                <w:sz w:val="24"/>
                <w:szCs w:val="24"/>
                <w:lang w:val="nl-NL"/>
              </w:rPr>
            </w:pPr>
            <w:r w:rsidRPr="00E93BC5">
              <w:rPr>
                <w:rFonts w:ascii="Times New Roman" w:hAnsi="Times New Roman"/>
                <w:sz w:val="24"/>
                <w:szCs w:val="24"/>
                <w:lang w:val="nl-NL"/>
              </w:rPr>
              <w:t>Từ 2015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- 2018</w:t>
            </w:r>
            <w:r w:rsidR="005C4036" w:rsidRPr="00E93BC5">
              <w:rPr>
                <w:rFonts w:ascii="Times New Roman" w:hAnsi="Times New Roman"/>
                <w:sz w:val="24"/>
                <w:szCs w:val="24"/>
                <w:lang w:val="nl-NL"/>
              </w:rPr>
              <w:t xml:space="preserve">: </w:t>
            </w:r>
            <w:r w:rsidRPr="00E93BC5">
              <w:rPr>
                <w:rFonts w:ascii="Times New Roman" w:hAnsi="Times New Roman"/>
                <w:sz w:val="24"/>
                <w:szCs w:val="24"/>
                <w:lang w:val="nl-NL"/>
              </w:rPr>
              <w:t>Giám đốc điều hành hoạt động/Giám đốc tài chính</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Pr="00E93BC5">
              <w:rPr>
                <w:rFonts w:ascii="Times New Roman" w:hAnsi="Times New Roman"/>
                <w:sz w:val="24"/>
                <w:szCs w:val="24"/>
                <w:lang w:val="nl-NL"/>
              </w:rPr>
              <w:br/>
              <w:t>Từ 6/2018</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 </w:t>
            </w:r>
            <w:r w:rsidR="00E16A0D" w:rsidRPr="00E93BC5">
              <w:rPr>
                <w:rFonts w:ascii="Times New Roman" w:hAnsi="Times New Roman"/>
                <w:sz w:val="24"/>
                <w:szCs w:val="24"/>
                <w:lang w:val="nl-NL"/>
              </w:rPr>
              <w:t>2019</w:t>
            </w:r>
            <w:r w:rsidRPr="00E93BC5">
              <w:rPr>
                <w:rFonts w:ascii="Times New Roman" w:hAnsi="Times New Roman"/>
                <w:sz w:val="24"/>
                <w:szCs w:val="24"/>
                <w:lang w:val="nl-NL"/>
              </w:rPr>
              <w:t>: Tổng giám đốc -</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00B85125" w:rsidRPr="00E93BC5">
              <w:rPr>
                <w:rFonts w:ascii="Times New Roman" w:hAnsi="Times New Roman"/>
                <w:sz w:val="24"/>
                <w:szCs w:val="24"/>
                <w:lang w:val="nl-NL"/>
              </w:rPr>
              <w:t>.</w:t>
            </w:r>
          </w:p>
        </w:tc>
      </w:tr>
      <w:tr w:rsidR="00202172" w:rsidRPr="00704BC3" w14:paraId="31EBDD58" w14:textId="77777777" w:rsidTr="001E511A">
        <w:trPr>
          <w:trHeight w:val="1340"/>
        </w:trPr>
        <w:tc>
          <w:tcPr>
            <w:tcW w:w="159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 xml:space="preserve">Trần </w:t>
            </w:r>
            <w:proofErr w:type="spellStart"/>
            <w:r w:rsidRPr="00E93BC5">
              <w:rPr>
                <w:rFonts w:ascii="Times New Roman" w:hAnsi="Times New Roman"/>
                <w:sz w:val="24"/>
                <w:szCs w:val="24"/>
                <w:lang w:val="nl-NL"/>
              </w:rPr>
              <w:t>Việt</w:t>
            </w:r>
            <w:proofErr w:type="spellEnd"/>
            <w:r w:rsidRPr="00E93BC5">
              <w:rPr>
                <w:rFonts w:ascii="Times New Roman" w:hAnsi="Times New Roman"/>
                <w:sz w:val="24"/>
                <w:szCs w:val="24"/>
                <w:lang w:val="nl-NL"/>
              </w:rPr>
              <w:t xml:space="preserve"> </w:t>
            </w:r>
            <w:proofErr w:type="spellStart"/>
            <w:r w:rsidRPr="00E93BC5">
              <w:rPr>
                <w:rFonts w:ascii="Times New Roman" w:hAnsi="Times New Roman"/>
                <w:sz w:val="24"/>
                <w:szCs w:val="24"/>
                <w:lang w:val="nl-NL"/>
              </w:rPr>
              <w:t>Hương</w:t>
            </w:r>
            <w:proofErr w:type="spellEnd"/>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Luật sư</w:t>
            </w:r>
          </w:p>
        </w:tc>
        <w:tc>
          <w:tcPr>
            <w:tcW w:w="630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E93BC5" w:rsidRDefault="00202172" w:rsidP="00444BF6">
            <w:pPr>
              <w:rPr>
                <w:rFonts w:ascii="Times New Roman" w:hAnsi="Times New Roman"/>
                <w:sz w:val="24"/>
                <w:szCs w:val="24"/>
                <w:lang w:val="nl-NL"/>
              </w:rPr>
            </w:pPr>
            <w:r w:rsidRPr="00E93BC5">
              <w:rPr>
                <w:rFonts w:ascii="Times New Roman" w:hAnsi="Times New Roman"/>
                <w:sz w:val="24"/>
                <w:szCs w:val="24"/>
                <w:lang w:val="nl-NL"/>
              </w:rPr>
              <w:t>Từ 1995</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1997: Tư vấn thuế &amp; Đầu tư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kiểm toán và tư vấn Cooper &amp; Lybrand – AISC</w:t>
            </w:r>
            <w:r w:rsidRPr="00E93BC5">
              <w:rPr>
                <w:rFonts w:ascii="Times New Roman" w:hAnsi="Times New Roman"/>
                <w:sz w:val="24"/>
                <w:szCs w:val="24"/>
                <w:lang w:val="nl-NL"/>
              </w:rPr>
              <w:br/>
              <w:t>Từ 1998</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2000: Tư vấn thuế &amp; Đầu tư</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 Công ty Kiểm toán KPMG</w:t>
            </w:r>
            <w:r w:rsidRPr="00E93BC5">
              <w:rPr>
                <w:rFonts w:ascii="Times New Roman" w:hAnsi="Times New Roman"/>
                <w:sz w:val="24"/>
                <w:szCs w:val="24"/>
                <w:lang w:val="nl-NL"/>
              </w:rPr>
              <w:br/>
              <w:t>Từ 2000</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2003: Phó trưởng Đại diện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VPĐD Pacific Rim Enterprises, LLC</w:t>
            </w:r>
            <w:r w:rsidRPr="00E93BC5">
              <w:rPr>
                <w:rFonts w:ascii="Times New Roman" w:hAnsi="Times New Roman"/>
                <w:sz w:val="24"/>
                <w:szCs w:val="24"/>
                <w:lang w:val="nl-NL"/>
              </w:rPr>
              <w:br/>
              <w:t>Từ 2003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2006: Phó giám đốc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Nhiệt Đới</w:t>
            </w:r>
            <w:r w:rsidRPr="00E93BC5">
              <w:rPr>
                <w:rFonts w:ascii="Times New Roman" w:hAnsi="Times New Roman"/>
                <w:sz w:val="24"/>
                <w:szCs w:val="24"/>
                <w:lang w:val="nl-NL"/>
              </w:rPr>
              <w:br/>
              <w:t>Từ 2006</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2008: Phó Tổng giám đốc</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 Công ty CP An Gia</w:t>
            </w:r>
            <w:r w:rsidRPr="00E93BC5">
              <w:rPr>
                <w:rFonts w:ascii="Times New Roman" w:hAnsi="Times New Roman"/>
                <w:sz w:val="24"/>
                <w:szCs w:val="24"/>
                <w:lang w:val="nl-NL"/>
              </w:rPr>
              <w:br/>
              <w:t>Từ 2011</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nay: Luật sư thành viên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luật Avenir</w:t>
            </w:r>
            <w:r w:rsidRPr="00E93BC5">
              <w:rPr>
                <w:rFonts w:ascii="Times New Roman" w:hAnsi="Times New Roman"/>
                <w:sz w:val="24"/>
                <w:szCs w:val="24"/>
                <w:lang w:val="nl-NL"/>
              </w:rPr>
              <w:br/>
              <w:t>Từ 2010</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00B80B17" w:rsidRPr="00E93BC5">
              <w:rPr>
                <w:rFonts w:ascii="Times New Roman" w:hAnsi="Times New Roman"/>
                <w:sz w:val="24"/>
                <w:szCs w:val="24"/>
                <w:lang w:val="nl-NL"/>
              </w:rPr>
              <w:t>nay</w:t>
            </w:r>
            <w:r w:rsidRPr="00E93BC5">
              <w:rPr>
                <w:rFonts w:ascii="Times New Roman" w:hAnsi="Times New Roman"/>
                <w:sz w:val="24"/>
                <w:szCs w:val="24"/>
                <w:lang w:val="nl-NL"/>
              </w:rPr>
              <w:t>: Giám đốc Điều hành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Mễ Tân</w:t>
            </w:r>
          </w:p>
        </w:tc>
      </w:tr>
    </w:tbl>
    <w:bookmarkEnd w:id="3"/>
    <w:p w14:paraId="067EF5D3" w14:textId="77777777" w:rsidR="00202172" w:rsidRPr="00E93BC5" w:rsidRDefault="00202172" w:rsidP="00444BF6">
      <w:pPr>
        <w:jc w:val="both"/>
        <w:rPr>
          <w:rFonts w:ascii="Times New Roman" w:hAnsi="Times New Roman"/>
          <w:b/>
          <w:sz w:val="24"/>
          <w:szCs w:val="24"/>
          <w:lang w:val="nl-NL"/>
        </w:rPr>
      </w:pPr>
      <w:proofErr w:type="spellStart"/>
      <w:r w:rsidRPr="00E93BC5">
        <w:rPr>
          <w:rFonts w:ascii="Times New Roman" w:hAnsi="Times New Roman"/>
          <w:b/>
          <w:sz w:val="24"/>
          <w:szCs w:val="24"/>
          <w:lang w:val="nl-NL"/>
        </w:rPr>
        <w:lastRenderedPageBreak/>
        <w:t>Nhân</w:t>
      </w:r>
      <w:proofErr w:type="spellEnd"/>
      <w:r w:rsidRPr="00E93BC5">
        <w:rPr>
          <w:rFonts w:ascii="Times New Roman" w:hAnsi="Times New Roman"/>
          <w:b/>
          <w:sz w:val="24"/>
          <w:szCs w:val="24"/>
          <w:lang w:val="nl-NL"/>
        </w:rPr>
        <w:t xml:space="preserve"> </w:t>
      </w:r>
      <w:proofErr w:type="spellStart"/>
      <w:r w:rsidRPr="00E93BC5">
        <w:rPr>
          <w:rFonts w:ascii="Times New Roman" w:hAnsi="Times New Roman"/>
          <w:b/>
          <w:sz w:val="24"/>
          <w:szCs w:val="24"/>
          <w:lang w:val="nl-NL"/>
        </w:rPr>
        <w:t>sự</w:t>
      </w:r>
      <w:proofErr w:type="spellEnd"/>
      <w:r w:rsidRPr="00E93BC5">
        <w:rPr>
          <w:rFonts w:ascii="Times New Roman" w:hAnsi="Times New Roman"/>
          <w:b/>
          <w:sz w:val="24"/>
          <w:szCs w:val="24"/>
          <w:lang w:val="nl-NL"/>
        </w:rPr>
        <w:t xml:space="preserve"> </w:t>
      </w:r>
      <w:proofErr w:type="spellStart"/>
      <w:r w:rsidRPr="00E93BC5">
        <w:rPr>
          <w:rFonts w:ascii="Times New Roman" w:hAnsi="Times New Roman"/>
          <w:b/>
          <w:sz w:val="24"/>
          <w:szCs w:val="24"/>
          <w:lang w:val="nl-NL"/>
        </w:rPr>
        <w:t>điều</w:t>
      </w:r>
      <w:proofErr w:type="spellEnd"/>
      <w:r w:rsidRPr="00E93BC5">
        <w:rPr>
          <w:rFonts w:ascii="Times New Roman" w:hAnsi="Times New Roman"/>
          <w:b/>
          <w:sz w:val="24"/>
          <w:szCs w:val="24"/>
          <w:lang w:val="nl-NL"/>
        </w:rPr>
        <w:t xml:space="preserve"> </w:t>
      </w:r>
      <w:proofErr w:type="spellStart"/>
      <w:r w:rsidRPr="00E93BC5">
        <w:rPr>
          <w:rFonts w:ascii="Times New Roman" w:hAnsi="Times New Roman"/>
          <w:b/>
          <w:sz w:val="24"/>
          <w:szCs w:val="24"/>
          <w:lang w:val="nl-NL"/>
        </w:rPr>
        <w:t>hành</w:t>
      </w:r>
      <w:proofErr w:type="spellEnd"/>
      <w:r w:rsidRPr="00E93BC5">
        <w:rPr>
          <w:rFonts w:ascii="Times New Roman" w:hAnsi="Times New Roman"/>
          <w:b/>
          <w:sz w:val="24"/>
          <w:szCs w:val="24"/>
          <w:lang w:val="nl-NL"/>
        </w:rPr>
        <w:t xml:space="preserve"> Quỹ gồm có:</w:t>
      </w:r>
    </w:p>
    <w:tbl>
      <w:tblPr>
        <w:tblW w:w="10237" w:type="dxa"/>
        <w:tblInd w:w="108" w:type="dxa"/>
        <w:tblLook w:val="04A0" w:firstRow="1" w:lastRow="0" w:firstColumn="1" w:lastColumn="0" w:noHBand="0" w:noVBand="1"/>
      </w:tblPr>
      <w:tblGrid>
        <w:gridCol w:w="2250"/>
        <w:gridCol w:w="1170"/>
        <w:gridCol w:w="1170"/>
        <w:gridCol w:w="5647"/>
      </w:tblGrid>
      <w:tr w:rsidR="00202172" w:rsidRPr="00E93BC5" w14:paraId="044BB571" w14:textId="77777777" w:rsidTr="00F03EB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E93BC5" w:rsidRDefault="00202172" w:rsidP="00444BF6">
            <w:pPr>
              <w:jc w:val="center"/>
              <w:rPr>
                <w:rFonts w:ascii="Times New Roman" w:hAnsi="Times New Roman"/>
                <w:b/>
                <w:sz w:val="24"/>
                <w:szCs w:val="24"/>
                <w:lang w:val="nl-NL"/>
              </w:rPr>
            </w:pPr>
            <w:bookmarkStart w:id="4" w:name="_Hlk14191481"/>
            <w:r w:rsidRPr="00E93BC5">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5647"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202172" w:rsidRPr="00704BC3" w14:paraId="55B43F99" w14:textId="77777777" w:rsidTr="00F03EB1">
        <w:trPr>
          <w:trHeight w:val="8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E93BC5" w:rsidRDefault="00FE2E33" w:rsidP="00444BF6">
            <w:pPr>
              <w:jc w:val="center"/>
              <w:rPr>
                <w:rFonts w:ascii="Times New Roman" w:hAnsi="Times New Roman"/>
                <w:sz w:val="24"/>
                <w:szCs w:val="24"/>
                <w:lang w:val="nl-NL"/>
              </w:rPr>
            </w:pPr>
            <w:r w:rsidRPr="00E93BC5">
              <w:rPr>
                <w:rFonts w:ascii="Times New Roman" w:hAnsi="Times New Roman"/>
                <w:sz w:val="24"/>
                <w:szCs w:val="24"/>
                <w:lang w:val="nl-NL"/>
              </w:rPr>
              <w:t>Nguyễn Thị Bích Ngọc</w:t>
            </w:r>
          </w:p>
        </w:tc>
        <w:tc>
          <w:tcPr>
            <w:tcW w:w="117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E93BC5" w:rsidRDefault="00FE2E33" w:rsidP="00444BF6">
            <w:pPr>
              <w:jc w:val="center"/>
              <w:rPr>
                <w:rFonts w:ascii="Times New Roman" w:hAnsi="Times New Roman"/>
                <w:sz w:val="24"/>
                <w:szCs w:val="24"/>
                <w:lang w:val="nl-NL"/>
              </w:rPr>
            </w:pPr>
            <w:r w:rsidRPr="00E93BC5">
              <w:rPr>
                <w:rFonts w:ascii="Times New Roman" w:hAnsi="Times New Roman"/>
                <w:sz w:val="24"/>
                <w:szCs w:val="24"/>
                <w:lang w:val="nl-NL"/>
              </w:rPr>
              <w:t>Cử nhân</w:t>
            </w:r>
          </w:p>
        </w:tc>
        <w:tc>
          <w:tcPr>
            <w:tcW w:w="5647" w:type="dxa"/>
            <w:tcBorders>
              <w:top w:val="nil"/>
              <w:left w:val="nil"/>
              <w:bottom w:val="single" w:sz="4" w:space="0" w:color="auto"/>
              <w:right w:val="single" w:sz="4" w:space="0" w:color="auto"/>
            </w:tcBorders>
            <w:shd w:val="clear" w:color="auto" w:fill="auto"/>
            <w:vAlign w:val="bottom"/>
            <w:hideMark/>
          </w:tcPr>
          <w:p w14:paraId="53B86BBE" w14:textId="77777777" w:rsidR="00EF077C" w:rsidRPr="00E93BC5" w:rsidRDefault="00202172" w:rsidP="009C0EF7">
            <w:pPr>
              <w:spacing w:after="0"/>
              <w:rPr>
                <w:rFonts w:ascii="Times New Roman" w:hAnsi="Times New Roman"/>
                <w:sz w:val="24"/>
                <w:szCs w:val="24"/>
                <w:lang w:val="nl-NL"/>
              </w:rPr>
            </w:pPr>
            <w:r w:rsidRPr="00E93BC5">
              <w:rPr>
                <w:rFonts w:ascii="Times New Roman" w:hAnsi="Times New Roman"/>
                <w:sz w:val="24"/>
                <w:szCs w:val="24"/>
                <w:lang w:val="nl-NL"/>
              </w:rPr>
              <w:t>Từ 20</w:t>
            </w:r>
            <w:r w:rsidR="00D51B72" w:rsidRPr="00E93BC5">
              <w:rPr>
                <w:rFonts w:ascii="Times New Roman" w:hAnsi="Times New Roman"/>
                <w:sz w:val="24"/>
                <w:szCs w:val="24"/>
                <w:lang w:val="nl-NL"/>
              </w:rPr>
              <w:t>03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D51B72" w:rsidRPr="00E93BC5">
              <w:rPr>
                <w:rFonts w:ascii="Times New Roman" w:hAnsi="Times New Roman"/>
                <w:sz w:val="24"/>
                <w:szCs w:val="24"/>
                <w:lang w:val="nl-NL"/>
              </w:rPr>
              <w:t>06</w:t>
            </w:r>
            <w:r w:rsidRPr="00E93BC5">
              <w:rPr>
                <w:rFonts w:ascii="Times New Roman" w:hAnsi="Times New Roman"/>
                <w:sz w:val="24"/>
                <w:szCs w:val="24"/>
                <w:lang w:val="nl-NL"/>
              </w:rPr>
              <w:t xml:space="preserve">: </w:t>
            </w:r>
            <w:r w:rsidR="00D51B72" w:rsidRPr="00E93BC5">
              <w:rPr>
                <w:rFonts w:ascii="Times New Roman" w:hAnsi="Times New Roman"/>
                <w:sz w:val="24"/>
                <w:szCs w:val="24"/>
                <w:lang w:val="nl-NL"/>
              </w:rPr>
              <w:t>Nhân viên giao dịch – Cty Cổ phần Chứng Khoán Mê K</w:t>
            </w:r>
            <w:r w:rsidR="00142DBD" w:rsidRPr="00E93BC5">
              <w:rPr>
                <w:rFonts w:ascii="Times New Roman" w:hAnsi="Times New Roman"/>
                <w:sz w:val="24"/>
                <w:szCs w:val="24"/>
                <w:lang w:val="nl-NL"/>
              </w:rPr>
              <w:t>ô</w:t>
            </w:r>
            <w:r w:rsidR="00D51B72" w:rsidRPr="00E93BC5">
              <w:rPr>
                <w:rFonts w:ascii="Times New Roman" w:hAnsi="Times New Roman"/>
                <w:sz w:val="24"/>
                <w:szCs w:val="24"/>
                <w:lang w:val="nl-NL"/>
              </w:rPr>
              <w:t>ng</w:t>
            </w:r>
            <w:r w:rsidR="00142DBD" w:rsidRPr="00E93BC5">
              <w:rPr>
                <w:rFonts w:ascii="Times New Roman" w:hAnsi="Times New Roman"/>
                <w:sz w:val="24"/>
                <w:szCs w:val="24"/>
                <w:lang w:val="nl-NL"/>
              </w:rPr>
              <w:t>.</w:t>
            </w:r>
            <w:r w:rsidRPr="00E93BC5">
              <w:rPr>
                <w:rFonts w:ascii="Times New Roman" w:hAnsi="Times New Roman"/>
                <w:sz w:val="24"/>
                <w:szCs w:val="24"/>
                <w:lang w:val="nl-NL"/>
              </w:rPr>
              <w:br/>
              <w:t>Từ 20</w:t>
            </w:r>
            <w:r w:rsidR="00D51B72" w:rsidRPr="00E93BC5">
              <w:rPr>
                <w:rFonts w:ascii="Times New Roman" w:hAnsi="Times New Roman"/>
                <w:sz w:val="24"/>
                <w:szCs w:val="24"/>
                <w:lang w:val="nl-NL"/>
              </w:rPr>
              <w:t>07</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D51B72" w:rsidRPr="00E93BC5">
              <w:rPr>
                <w:rFonts w:ascii="Times New Roman" w:hAnsi="Times New Roman"/>
                <w:sz w:val="24"/>
                <w:szCs w:val="24"/>
                <w:lang w:val="nl-NL"/>
              </w:rPr>
              <w:t>11</w:t>
            </w:r>
            <w:r w:rsidRPr="00E93BC5">
              <w:rPr>
                <w:rFonts w:ascii="Times New Roman" w:hAnsi="Times New Roman"/>
                <w:sz w:val="24"/>
                <w:szCs w:val="24"/>
                <w:lang w:val="nl-NL"/>
              </w:rPr>
              <w:t xml:space="preserve">: </w:t>
            </w:r>
            <w:r w:rsidR="00D51B72" w:rsidRPr="00E93BC5">
              <w:rPr>
                <w:rFonts w:ascii="Times New Roman" w:hAnsi="Times New Roman"/>
                <w:sz w:val="24"/>
                <w:szCs w:val="24"/>
                <w:lang w:val="nl-NL"/>
              </w:rPr>
              <w:t>Trưởng phòng DVKH – Công ty CP Chứng khoán Quốc tế Việt Nam</w:t>
            </w:r>
            <w:r w:rsidR="00142DBD" w:rsidRPr="00E93BC5">
              <w:rPr>
                <w:rFonts w:ascii="Times New Roman" w:hAnsi="Times New Roman"/>
                <w:sz w:val="24"/>
                <w:szCs w:val="24"/>
                <w:lang w:val="nl-NL"/>
              </w:rPr>
              <w:t>.</w:t>
            </w:r>
            <w:r w:rsidRPr="00E93BC5">
              <w:rPr>
                <w:rFonts w:ascii="Times New Roman" w:hAnsi="Times New Roman"/>
                <w:sz w:val="24"/>
                <w:szCs w:val="24"/>
                <w:lang w:val="nl-NL"/>
              </w:rPr>
              <w:br/>
              <w:t>Từ 201</w:t>
            </w:r>
            <w:r w:rsidR="00142DBD" w:rsidRPr="00E93BC5">
              <w:rPr>
                <w:rFonts w:ascii="Times New Roman" w:hAnsi="Times New Roman"/>
                <w:sz w:val="24"/>
                <w:szCs w:val="24"/>
                <w:lang w:val="nl-NL"/>
              </w:rPr>
              <w:t>1</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201</w:t>
            </w:r>
            <w:r w:rsidR="00142DBD" w:rsidRPr="00E93BC5">
              <w:rPr>
                <w:rFonts w:ascii="Times New Roman" w:hAnsi="Times New Roman"/>
                <w:sz w:val="24"/>
                <w:szCs w:val="24"/>
                <w:lang w:val="nl-NL"/>
              </w:rPr>
              <w:t>2</w:t>
            </w:r>
            <w:r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Trưởng phòng Môi giới – Cty CP Chứng khoán Golden Bridge.</w:t>
            </w:r>
            <w:r w:rsidRPr="00E93BC5">
              <w:rPr>
                <w:rFonts w:ascii="Times New Roman" w:hAnsi="Times New Roman"/>
                <w:sz w:val="24"/>
                <w:szCs w:val="24"/>
                <w:lang w:val="nl-NL"/>
              </w:rPr>
              <w:br/>
              <w:t>Từ 2013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2015</w:t>
            </w:r>
            <w:r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Phụ trách phòng Phát triển khách hàng – Công ty CP Chứng khoán MB.</w:t>
            </w:r>
          </w:p>
          <w:p w14:paraId="650A42DF" w14:textId="77777777" w:rsidR="00142DBD" w:rsidRPr="00E93BC5" w:rsidRDefault="00142DBD" w:rsidP="009C0EF7">
            <w:pPr>
              <w:spacing w:after="0"/>
              <w:rPr>
                <w:rFonts w:ascii="Times New Roman" w:hAnsi="Times New Roman"/>
                <w:sz w:val="24"/>
                <w:szCs w:val="24"/>
                <w:lang w:val="nl-NL"/>
              </w:rPr>
            </w:pPr>
            <w:r w:rsidRPr="00E93BC5">
              <w:rPr>
                <w:rFonts w:ascii="Times New Roman" w:hAnsi="Times New Roman"/>
                <w:sz w:val="24"/>
                <w:szCs w:val="24"/>
                <w:lang w:val="nl-NL"/>
              </w:rPr>
              <w:t>Từ 201</w:t>
            </w:r>
            <w:r w:rsidR="00EF077C" w:rsidRPr="00E93BC5">
              <w:rPr>
                <w:rFonts w:ascii="Times New Roman" w:hAnsi="Times New Roman"/>
                <w:sz w:val="24"/>
                <w:szCs w:val="24"/>
                <w:lang w:val="nl-NL"/>
              </w:rPr>
              <w:t>5</w:t>
            </w:r>
            <w:r w:rsidRPr="00E93BC5">
              <w:rPr>
                <w:rFonts w:ascii="Times New Roman" w:hAnsi="Times New Roman"/>
                <w:sz w:val="24"/>
                <w:szCs w:val="24"/>
                <w:lang w:val="nl-NL"/>
              </w:rPr>
              <w:t xml:space="preserve"> – </w:t>
            </w:r>
            <w:r w:rsidR="00D0386E" w:rsidRPr="00E93BC5">
              <w:rPr>
                <w:rFonts w:ascii="Times New Roman" w:hAnsi="Times New Roman"/>
                <w:sz w:val="24"/>
                <w:szCs w:val="24"/>
                <w:lang w:val="nl-NL"/>
              </w:rPr>
              <w:t>nay</w:t>
            </w:r>
            <w:r w:rsidRPr="00E93BC5">
              <w:rPr>
                <w:rFonts w:ascii="Times New Roman" w:hAnsi="Times New Roman"/>
                <w:sz w:val="24"/>
                <w:szCs w:val="24"/>
                <w:lang w:val="nl-NL"/>
              </w:rPr>
              <w:t xml:space="preserve">: Phó phòng Công ty TNHH MTV Quản </w:t>
            </w:r>
            <w:r w:rsidR="00D0386E" w:rsidRPr="00E93BC5">
              <w:rPr>
                <w:rFonts w:ascii="Times New Roman" w:hAnsi="Times New Roman"/>
                <w:sz w:val="24"/>
                <w:szCs w:val="24"/>
                <w:lang w:val="nl-NL"/>
              </w:rPr>
              <w:t xml:space="preserve">lý </w:t>
            </w:r>
            <w:r w:rsidRPr="00E93BC5">
              <w:rPr>
                <w:rFonts w:ascii="Times New Roman" w:hAnsi="Times New Roman"/>
                <w:sz w:val="24"/>
                <w:szCs w:val="24"/>
                <w:lang w:val="nl-NL"/>
              </w:rPr>
              <w:t>Quỹ Chubb Life.</w:t>
            </w:r>
          </w:p>
        </w:tc>
      </w:tr>
      <w:tr w:rsidR="00202172" w:rsidRPr="00704BC3" w14:paraId="67D343EE" w14:textId="77777777" w:rsidTr="00F03EB1">
        <w:trPr>
          <w:trHeight w:val="1907"/>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E93BC5" w:rsidRDefault="00202172" w:rsidP="00444BF6">
            <w:pPr>
              <w:jc w:val="center"/>
              <w:rPr>
                <w:rFonts w:ascii="Times New Roman" w:hAnsi="Times New Roman"/>
                <w:sz w:val="24"/>
                <w:szCs w:val="24"/>
                <w:lang w:val="nl-NL"/>
              </w:rPr>
            </w:pPr>
            <w:proofErr w:type="spellStart"/>
            <w:r w:rsidRPr="00E93BC5">
              <w:rPr>
                <w:rFonts w:ascii="Times New Roman" w:hAnsi="Times New Roman"/>
                <w:sz w:val="24"/>
                <w:szCs w:val="24"/>
                <w:lang w:val="nl-NL"/>
              </w:rPr>
              <w:t>Đinh</w:t>
            </w:r>
            <w:proofErr w:type="spellEnd"/>
            <w:r w:rsidRPr="00E93BC5">
              <w:rPr>
                <w:rFonts w:ascii="Times New Roman" w:hAnsi="Times New Roman"/>
                <w:sz w:val="24"/>
                <w:szCs w:val="24"/>
                <w:lang w:val="nl-NL"/>
              </w:rPr>
              <w:t xml:space="preserve"> Thị </w:t>
            </w:r>
            <w:proofErr w:type="spellStart"/>
            <w:r w:rsidRPr="00E93BC5">
              <w:rPr>
                <w:rFonts w:ascii="Times New Roman" w:hAnsi="Times New Roman"/>
                <w:sz w:val="24"/>
                <w:szCs w:val="24"/>
                <w:lang w:val="nl-NL"/>
              </w:rPr>
              <w:t>Hồng</w:t>
            </w:r>
            <w:proofErr w:type="spellEnd"/>
            <w:r w:rsidRPr="00E93BC5">
              <w:rPr>
                <w:rFonts w:ascii="Times New Roman" w:hAnsi="Times New Roman"/>
                <w:sz w:val="24"/>
                <w:szCs w:val="24"/>
                <w:lang w:val="nl-NL"/>
              </w:rPr>
              <w:t xml:space="preserve"> </w:t>
            </w:r>
            <w:proofErr w:type="spellStart"/>
            <w:r w:rsidR="000A231C" w:rsidRPr="00E93BC5">
              <w:rPr>
                <w:rFonts w:ascii="Times New Roman" w:hAnsi="Times New Roman"/>
                <w:sz w:val="24"/>
                <w:szCs w:val="24"/>
                <w:lang w:val="nl-NL"/>
              </w:rPr>
              <w:t>Vân</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E93BC5" w:rsidRDefault="000A231C" w:rsidP="00444BF6">
            <w:pPr>
              <w:jc w:val="center"/>
              <w:rPr>
                <w:rFonts w:ascii="Times New Roman" w:hAnsi="Times New Roman"/>
                <w:sz w:val="24"/>
                <w:szCs w:val="24"/>
                <w:lang w:val="nl-NL"/>
              </w:rPr>
            </w:pPr>
            <w:r w:rsidRPr="00E93BC5">
              <w:rPr>
                <w:rFonts w:ascii="Times New Roman" w:hAnsi="Times New Roman"/>
                <w:sz w:val="24"/>
                <w:szCs w:val="24"/>
                <w:lang w:val="nl-NL"/>
              </w:rPr>
              <w:t>Cử nhân</w:t>
            </w:r>
          </w:p>
        </w:tc>
        <w:tc>
          <w:tcPr>
            <w:tcW w:w="5647" w:type="dxa"/>
            <w:tcBorders>
              <w:top w:val="nil"/>
              <w:left w:val="nil"/>
              <w:bottom w:val="single" w:sz="4" w:space="0" w:color="auto"/>
              <w:right w:val="single" w:sz="4" w:space="0" w:color="auto"/>
            </w:tcBorders>
            <w:shd w:val="clear" w:color="auto" w:fill="auto"/>
            <w:vAlign w:val="bottom"/>
            <w:hideMark/>
          </w:tcPr>
          <w:p w14:paraId="67F73A49" w14:textId="77777777" w:rsidR="00FC5AAA" w:rsidRPr="00E93BC5" w:rsidRDefault="00D032C7" w:rsidP="00FC5AAA">
            <w:pPr>
              <w:spacing w:after="0"/>
              <w:rPr>
                <w:rFonts w:ascii="Times New Roman" w:hAnsi="Times New Roman"/>
                <w:sz w:val="24"/>
                <w:szCs w:val="24"/>
                <w:lang w:val="nl-NL"/>
              </w:rPr>
            </w:pPr>
            <w:r w:rsidRPr="00E93BC5">
              <w:rPr>
                <w:rFonts w:ascii="Times New Roman" w:hAnsi="Times New Roman"/>
                <w:sz w:val="24"/>
                <w:szCs w:val="24"/>
                <w:lang w:val="nl-NL"/>
              </w:rPr>
              <w:t>Từ 09/2011-12/2011: Nhân viên phân tích tài chính – Công ty CP Đầu tư Long Quân.</w:t>
            </w:r>
            <w:r w:rsidRPr="00E93BC5">
              <w:rPr>
                <w:rFonts w:ascii="Times New Roman" w:hAnsi="Times New Roman"/>
                <w:sz w:val="24"/>
                <w:szCs w:val="24"/>
                <w:lang w:val="nl-NL"/>
              </w:rPr>
              <w:br/>
              <w:t>Từ 01/2012-01/2020: Nhân viên phân tích đầu tư - Công ty CP Quản lý quỹ Đầu tư chứng khoán Việt Long.</w:t>
            </w:r>
            <w:r w:rsidRPr="00E93BC5">
              <w:rPr>
                <w:rFonts w:ascii="Times New Roman" w:hAnsi="Times New Roman"/>
                <w:sz w:val="24"/>
                <w:szCs w:val="24"/>
                <w:lang w:val="nl-NL"/>
              </w:rPr>
              <w:br/>
              <w:t xml:space="preserve">Từ 02/2020 – 09/2020: Phó Giám đốc Tài chính – Kế hoạch Tổng Công ty Bến Thành TNHH MTV </w:t>
            </w:r>
          </w:p>
          <w:p w14:paraId="18509E3D" w14:textId="4B932B76" w:rsidR="00202172" w:rsidRPr="00E93BC5" w:rsidRDefault="00D032C7" w:rsidP="00FC5AAA">
            <w:pPr>
              <w:spacing w:after="0"/>
              <w:rPr>
                <w:rFonts w:ascii="Times New Roman" w:hAnsi="Times New Roman"/>
                <w:sz w:val="24"/>
                <w:szCs w:val="24"/>
                <w:lang w:val="nl-NL"/>
              </w:rPr>
            </w:pPr>
            <w:r w:rsidRPr="00E93BC5">
              <w:rPr>
                <w:rFonts w:ascii="Times New Roman" w:hAnsi="Times New Roman"/>
                <w:sz w:val="24"/>
                <w:szCs w:val="24"/>
                <w:lang w:val="nl-NL"/>
              </w:rPr>
              <w:t>Từ 09/2020 đến nay: Giám sát - Công ty TNHH MTV Quản lý Quỹ Chubb Life.</w:t>
            </w:r>
          </w:p>
        </w:tc>
      </w:tr>
      <w:bookmarkEnd w:id="4"/>
    </w:tbl>
    <w:tbl>
      <w:tblPr>
        <w:tblStyle w:val="TableGrid"/>
        <w:tblW w:w="0" w:type="auto"/>
        <w:tblLook w:val="04A0" w:firstRow="1" w:lastRow="0" w:firstColumn="1" w:lastColumn="0" w:noHBand="0" w:noVBand="1"/>
      </w:tblPr>
      <w:tblGrid>
        <w:gridCol w:w="4943"/>
        <w:gridCol w:w="4957"/>
      </w:tblGrid>
      <w:tr w:rsidR="00150086" w:rsidRPr="00704BC3" w14:paraId="3BDA13B7" w14:textId="77777777" w:rsidTr="00E15901">
        <w:trPr>
          <w:trHeight w:val="1700"/>
        </w:trPr>
        <w:tc>
          <w:tcPr>
            <w:tcW w:w="5027" w:type="dxa"/>
            <w:tcBorders>
              <w:top w:val="nil"/>
              <w:left w:val="nil"/>
              <w:bottom w:val="nil"/>
              <w:right w:val="nil"/>
            </w:tcBorders>
          </w:tcPr>
          <w:p w14:paraId="2EE1DD06" w14:textId="77777777" w:rsidR="00150086" w:rsidRPr="00E93BC5"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E93BC5" w:rsidRDefault="000C3D77" w:rsidP="00E15901">
            <w:pPr>
              <w:jc w:val="center"/>
              <w:rPr>
                <w:rFonts w:ascii="Times New Roman" w:hAnsi="Times New Roman"/>
                <w:b/>
                <w:sz w:val="24"/>
                <w:szCs w:val="24"/>
                <w:lang w:val="nl-NL"/>
              </w:rPr>
            </w:pPr>
          </w:p>
          <w:p w14:paraId="6BD818D0" w14:textId="77777777" w:rsidR="00150086" w:rsidRPr="00E93BC5" w:rsidRDefault="00E15901" w:rsidP="00E15901">
            <w:pPr>
              <w:jc w:val="center"/>
              <w:rPr>
                <w:rFonts w:ascii="Times New Roman" w:hAnsi="Times New Roman"/>
                <w:b/>
                <w:sz w:val="24"/>
                <w:szCs w:val="24"/>
                <w:lang w:val="nl-NL"/>
              </w:rPr>
            </w:pPr>
            <w:r w:rsidRPr="00E93BC5">
              <w:rPr>
                <w:rFonts w:ascii="Times New Roman" w:hAnsi="Times New Roman"/>
                <w:b/>
                <w:sz w:val="24"/>
                <w:szCs w:val="24"/>
                <w:lang w:val="nl-NL"/>
              </w:rPr>
              <w:t>ĐẠI DIỆN CÔNG TY QLQ CHUBB LIFE</w:t>
            </w:r>
          </w:p>
          <w:p w14:paraId="5C3CE0C4" w14:textId="16BB5CA8" w:rsidR="00E15901" w:rsidRPr="00E93BC5" w:rsidRDefault="000F44DE" w:rsidP="00E15901">
            <w:pPr>
              <w:jc w:val="center"/>
              <w:rPr>
                <w:rFonts w:ascii="Times New Roman" w:hAnsi="Times New Roman"/>
                <w:b/>
                <w:sz w:val="24"/>
                <w:szCs w:val="24"/>
                <w:lang w:val="nl-NL"/>
              </w:rPr>
            </w:pPr>
            <w:r w:rsidRPr="00E93BC5">
              <w:rPr>
                <w:rFonts w:ascii="Times New Roman" w:hAnsi="Times New Roman"/>
                <w:b/>
                <w:sz w:val="24"/>
                <w:szCs w:val="24"/>
                <w:lang w:val="nl-NL"/>
              </w:rPr>
              <w:t>Chủ tịch Công ty</w:t>
            </w:r>
          </w:p>
          <w:p w14:paraId="2687AD20" w14:textId="77777777" w:rsidR="006377D3" w:rsidRPr="00E93BC5" w:rsidRDefault="006377D3" w:rsidP="007A0A23">
            <w:pPr>
              <w:rPr>
                <w:rFonts w:ascii="Times New Roman" w:hAnsi="Times New Roman"/>
                <w:b/>
                <w:sz w:val="24"/>
                <w:szCs w:val="24"/>
                <w:lang w:val="nl-NL"/>
              </w:rPr>
            </w:pPr>
          </w:p>
          <w:p w14:paraId="3E096A02" w14:textId="77777777" w:rsidR="002B3684" w:rsidRPr="00E93BC5" w:rsidRDefault="002B3684" w:rsidP="007A0A23">
            <w:pPr>
              <w:rPr>
                <w:rFonts w:ascii="Times New Roman" w:hAnsi="Times New Roman"/>
                <w:b/>
                <w:sz w:val="24"/>
                <w:szCs w:val="24"/>
                <w:lang w:val="nl-NL"/>
              </w:rPr>
            </w:pPr>
          </w:p>
          <w:p w14:paraId="0A34B036" w14:textId="77777777" w:rsidR="002B3684" w:rsidRPr="00E93BC5" w:rsidRDefault="002B3684" w:rsidP="007A0A23">
            <w:pPr>
              <w:rPr>
                <w:rFonts w:ascii="Times New Roman" w:hAnsi="Times New Roman"/>
                <w:b/>
                <w:sz w:val="24"/>
                <w:szCs w:val="24"/>
                <w:lang w:val="nl-NL"/>
              </w:rPr>
            </w:pPr>
          </w:p>
          <w:p w14:paraId="2258C729" w14:textId="77777777" w:rsidR="002B3684" w:rsidRPr="00E93BC5" w:rsidRDefault="002B3684" w:rsidP="007A0A23">
            <w:pPr>
              <w:rPr>
                <w:rFonts w:ascii="Times New Roman" w:hAnsi="Times New Roman"/>
                <w:b/>
                <w:sz w:val="24"/>
                <w:szCs w:val="24"/>
                <w:lang w:val="nl-NL"/>
              </w:rPr>
            </w:pPr>
          </w:p>
          <w:p w14:paraId="42DD2492" w14:textId="77777777" w:rsidR="002B3684" w:rsidRPr="00E93BC5" w:rsidRDefault="002B3684" w:rsidP="007A0A23">
            <w:pPr>
              <w:rPr>
                <w:rFonts w:ascii="Times New Roman" w:hAnsi="Times New Roman"/>
                <w:b/>
                <w:sz w:val="24"/>
                <w:szCs w:val="24"/>
                <w:lang w:val="nl-NL"/>
              </w:rPr>
            </w:pPr>
          </w:p>
          <w:p w14:paraId="38D0C31D" w14:textId="77777777" w:rsidR="00E15901" w:rsidRPr="00E93BC5" w:rsidRDefault="000F44DE" w:rsidP="004D11B4">
            <w:pPr>
              <w:jc w:val="center"/>
              <w:rPr>
                <w:rFonts w:ascii="Times New Roman" w:hAnsi="Times New Roman"/>
                <w:sz w:val="24"/>
                <w:szCs w:val="24"/>
                <w:lang w:val="nl-NL"/>
              </w:rPr>
            </w:pPr>
            <w:r w:rsidRPr="00E93BC5">
              <w:rPr>
                <w:rFonts w:ascii="Times New Roman" w:hAnsi="Times New Roman"/>
                <w:b/>
                <w:sz w:val="24"/>
                <w:szCs w:val="24"/>
                <w:lang w:val="nl-NL"/>
              </w:rPr>
              <w:t>Bùi Thanh Hiệp</w:t>
            </w:r>
          </w:p>
        </w:tc>
      </w:tr>
    </w:tbl>
    <w:p w14:paraId="383327B3" w14:textId="77777777" w:rsidR="005F0B26" w:rsidRPr="00E93BC5" w:rsidRDefault="005F0B26" w:rsidP="00B3750F">
      <w:pPr>
        <w:jc w:val="both"/>
        <w:rPr>
          <w:rFonts w:ascii="Times New Roman" w:hAnsi="Times New Roman"/>
          <w:sz w:val="24"/>
          <w:szCs w:val="24"/>
          <w:lang w:val="nl-NL"/>
        </w:rPr>
      </w:pPr>
    </w:p>
    <w:sectPr w:rsidR="005F0B26" w:rsidRPr="00E93BC5" w:rsidSect="000B1520">
      <w:headerReference w:type="even" r:id="rId13"/>
      <w:headerReference w:type="default" r:id="rId14"/>
      <w:footerReference w:type="even" r:id="rId15"/>
      <w:footerReference w:type="default" r:id="rId16"/>
      <w:headerReference w:type="first" r:id="rId17"/>
      <w:footerReference w:type="first" r:id="rId18"/>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4CED8" w14:textId="77777777" w:rsidR="00AF0080" w:rsidRDefault="00AF0080" w:rsidP="00621E6D">
      <w:pPr>
        <w:spacing w:after="0" w:line="240" w:lineRule="auto"/>
      </w:pPr>
      <w:r>
        <w:separator/>
      </w:r>
    </w:p>
  </w:endnote>
  <w:endnote w:type="continuationSeparator" w:id="0">
    <w:p w14:paraId="7236D639" w14:textId="77777777" w:rsidR="00AF0080" w:rsidRDefault="00AF0080"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B0A6E" w14:textId="77777777" w:rsidR="00AF0080" w:rsidRDefault="00AF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753624"/>
      <w:docPartObj>
        <w:docPartGallery w:val="Page Numbers (Bottom of Page)"/>
        <w:docPartUnique/>
      </w:docPartObj>
    </w:sdtPr>
    <w:sdtEndPr>
      <w:rPr>
        <w:noProof/>
      </w:rPr>
    </w:sdtEndPr>
    <w:sdtContent>
      <w:p w14:paraId="0CF239F1" w14:textId="77777777" w:rsidR="00AF0080" w:rsidRDefault="00AF008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AF0080" w:rsidRDefault="00AF0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199B" w14:textId="77777777" w:rsidR="00AF0080" w:rsidRDefault="00AF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2CEE9" w14:textId="77777777" w:rsidR="00AF0080" w:rsidRDefault="00AF0080" w:rsidP="00621E6D">
      <w:pPr>
        <w:spacing w:after="0" w:line="240" w:lineRule="auto"/>
      </w:pPr>
      <w:r>
        <w:separator/>
      </w:r>
    </w:p>
  </w:footnote>
  <w:footnote w:type="continuationSeparator" w:id="0">
    <w:p w14:paraId="7D126308" w14:textId="77777777" w:rsidR="00AF0080" w:rsidRDefault="00AF0080"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2DFEF" w14:textId="77777777" w:rsidR="00AF0080" w:rsidRDefault="00AF0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D5B" w14:textId="77777777" w:rsidR="00AF0080" w:rsidRDefault="00AF0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58EE6" w14:textId="77777777" w:rsidR="00AF0080" w:rsidRDefault="00AF0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2"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60571C8"/>
    <w:multiLevelType w:val="hybridMultilevel"/>
    <w:tmpl w:val="433E2138"/>
    <w:lvl w:ilvl="0" w:tplc="BB785E3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1"/>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0"/>
  </w:num>
  <w:num w:numId="12">
    <w:abstractNumId w:val="10"/>
  </w:num>
  <w:num w:numId="13">
    <w:abstractNumId w:val="13"/>
  </w:num>
  <w:num w:numId="14">
    <w:abstractNumId w:val="9"/>
  </w:num>
  <w:num w:numId="15">
    <w:abstractNumId w:val="15"/>
  </w:num>
  <w:num w:numId="16">
    <w:abstractNumId w:val="2"/>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5875"/>
    <w:rsid w:val="0000760F"/>
    <w:rsid w:val="0000792D"/>
    <w:rsid w:val="00010261"/>
    <w:rsid w:val="0001162F"/>
    <w:rsid w:val="000157FC"/>
    <w:rsid w:val="00020B1A"/>
    <w:rsid w:val="00026369"/>
    <w:rsid w:val="00027D85"/>
    <w:rsid w:val="0003114E"/>
    <w:rsid w:val="0004070C"/>
    <w:rsid w:val="00040FFF"/>
    <w:rsid w:val="00041612"/>
    <w:rsid w:val="00042CBD"/>
    <w:rsid w:val="00045DF3"/>
    <w:rsid w:val="00047792"/>
    <w:rsid w:val="00050A6F"/>
    <w:rsid w:val="00051133"/>
    <w:rsid w:val="0006173F"/>
    <w:rsid w:val="00062E94"/>
    <w:rsid w:val="00070777"/>
    <w:rsid w:val="000710EE"/>
    <w:rsid w:val="000735A3"/>
    <w:rsid w:val="000769A6"/>
    <w:rsid w:val="00077FEE"/>
    <w:rsid w:val="000820B6"/>
    <w:rsid w:val="00086113"/>
    <w:rsid w:val="0009242D"/>
    <w:rsid w:val="00093EA6"/>
    <w:rsid w:val="000A1367"/>
    <w:rsid w:val="000A231C"/>
    <w:rsid w:val="000A2E23"/>
    <w:rsid w:val="000A71FA"/>
    <w:rsid w:val="000B09F7"/>
    <w:rsid w:val="000B1520"/>
    <w:rsid w:val="000C3D77"/>
    <w:rsid w:val="000C4080"/>
    <w:rsid w:val="000D3844"/>
    <w:rsid w:val="000D49A1"/>
    <w:rsid w:val="000D5E12"/>
    <w:rsid w:val="000E01F1"/>
    <w:rsid w:val="000E0608"/>
    <w:rsid w:val="000E3736"/>
    <w:rsid w:val="000E3955"/>
    <w:rsid w:val="000E4B2B"/>
    <w:rsid w:val="000E7ED9"/>
    <w:rsid w:val="000F3682"/>
    <w:rsid w:val="000F44DE"/>
    <w:rsid w:val="000F4B4C"/>
    <w:rsid w:val="00110403"/>
    <w:rsid w:val="00117CF9"/>
    <w:rsid w:val="0012281A"/>
    <w:rsid w:val="0012287F"/>
    <w:rsid w:val="00134BD1"/>
    <w:rsid w:val="00142DBD"/>
    <w:rsid w:val="00146593"/>
    <w:rsid w:val="00150086"/>
    <w:rsid w:val="00152097"/>
    <w:rsid w:val="00153944"/>
    <w:rsid w:val="001672F9"/>
    <w:rsid w:val="001724E2"/>
    <w:rsid w:val="00173F1B"/>
    <w:rsid w:val="001752CF"/>
    <w:rsid w:val="00186307"/>
    <w:rsid w:val="00191B65"/>
    <w:rsid w:val="001950F7"/>
    <w:rsid w:val="001A5984"/>
    <w:rsid w:val="001B0A91"/>
    <w:rsid w:val="001B0D7B"/>
    <w:rsid w:val="001B0DD1"/>
    <w:rsid w:val="001C1FBF"/>
    <w:rsid w:val="001C4468"/>
    <w:rsid w:val="001C5245"/>
    <w:rsid w:val="001C5CDE"/>
    <w:rsid w:val="001C6980"/>
    <w:rsid w:val="001D4521"/>
    <w:rsid w:val="001D508C"/>
    <w:rsid w:val="001E511A"/>
    <w:rsid w:val="001E60C9"/>
    <w:rsid w:val="001F1E38"/>
    <w:rsid w:val="001F3B0D"/>
    <w:rsid w:val="001F4A0D"/>
    <w:rsid w:val="001F4CC2"/>
    <w:rsid w:val="00200BB4"/>
    <w:rsid w:val="00202172"/>
    <w:rsid w:val="002041B3"/>
    <w:rsid w:val="00210639"/>
    <w:rsid w:val="00210D1A"/>
    <w:rsid w:val="00211A04"/>
    <w:rsid w:val="00215E36"/>
    <w:rsid w:val="00227DC9"/>
    <w:rsid w:val="002339E4"/>
    <w:rsid w:val="00234F74"/>
    <w:rsid w:val="0023615B"/>
    <w:rsid w:val="00237688"/>
    <w:rsid w:val="00244FFB"/>
    <w:rsid w:val="002455BF"/>
    <w:rsid w:val="0024670A"/>
    <w:rsid w:val="00250CB9"/>
    <w:rsid w:val="0025507D"/>
    <w:rsid w:val="002618AF"/>
    <w:rsid w:val="00265A74"/>
    <w:rsid w:val="00276FF6"/>
    <w:rsid w:val="00282584"/>
    <w:rsid w:val="00282639"/>
    <w:rsid w:val="00287AF8"/>
    <w:rsid w:val="002905F1"/>
    <w:rsid w:val="002977FF"/>
    <w:rsid w:val="002A7BA4"/>
    <w:rsid w:val="002B3684"/>
    <w:rsid w:val="002B40F3"/>
    <w:rsid w:val="002B787B"/>
    <w:rsid w:val="002C20E9"/>
    <w:rsid w:val="002C5193"/>
    <w:rsid w:val="002C6230"/>
    <w:rsid w:val="002D4620"/>
    <w:rsid w:val="002D492D"/>
    <w:rsid w:val="002D54C8"/>
    <w:rsid w:val="002E503E"/>
    <w:rsid w:val="002F09D5"/>
    <w:rsid w:val="002F139D"/>
    <w:rsid w:val="002F6FB5"/>
    <w:rsid w:val="003001EE"/>
    <w:rsid w:val="0030198D"/>
    <w:rsid w:val="00305AB9"/>
    <w:rsid w:val="003063B2"/>
    <w:rsid w:val="00307271"/>
    <w:rsid w:val="00312040"/>
    <w:rsid w:val="00321C3D"/>
    <w:rsid w:val="00326421"/>
    <w:rsid w:val="00332909"/>
    <w:rsid w:val="0034115C"/>
    <w:rsid w:val="003426F4"/>
    <w:rsid w:val="003464D6"/>
    <w:rsid w:val="003510B0"/>
    <w:rsid w:val="00363061"/>
    <w:rsid w:val="0037324A"/>
    <w:rsid w:val="0037624C"/>
    <w:rsid w:val="00382AD3"/>
    <w:rsid w:val="0038459F"/>
    <w:rsid w:val="00387807"/>
    <w:rsid w:val="003A2BDE"/>
    <w:rsid w:val="003A408C"/>
    <w:rsid w:val="003A426C"/>
    <w:rsid w:val="003A4957"/>
    <w:rsid w:val="003A70A6"/>
    <w:rsid w:val="003C2D8C"/>
    <w:rsid w:val="003D65DF"/>
    <w:rsid w:val="003D7C0D"/>
    <w:rsid w:val="003E0DEE"/>
    <w:rsid w:val="003E1BCB"/>
    <w:rsid w:val="003E47A2"/>
    <w:rsid w:val="003E4AD7"/>
    <w:rsid w:val="003F1AFC"/>
    <w:rsid w:val="003F1FA0"/>
    <w:rsid w:val="003F393D"/>
    <w:rsid w:val="003F7F46"/>
    <w:rsid w:val="004050F5"/>
    <w:rsid w:val="004122D4"/>
    <w:rsid w:val="00417E92"/>
    <w:rsid w:val="00426C3F"/>
    <w:rsid w:val="004275CE"/>
    <w:rsid w:val="00427868"/>
    <w:rsid w:val="00430277"/>
    <w:rsid w:val="0043281B"/>
    <w:rsid w:val="004336D0"/>
    <w:rsid w:val="0043581D"/>
    <w:rsid w:val="00436680"/>
    <w:rsid w:val="00444BF6"/>
    <w:rsid w:val="00445F8E"/>
    <w:rsid w:val="0045028F"/>
    <w:rsid w:val="00454E48"/>
    <w:rsid w:val="00460550"/>
    <w:rsid w:val="00461ED9"/>
    <w:rsid w:val="00462F4B"/>
    <w:rsid w:val="004637B7"/>
    <w:rsid w:val="00466083"/>
    <w:rsid w:val="004777E3"/>
    <w:rsid w:val="0048042C"/>
    <w:rsid w:val="00482437"/>
    <w:rsid w:val="0048576D"/>
    <w:rsid w:val="00486F0E"/>
    <w:rsid w:val="00497BB9"/>
    <w:rsid w:val="00497DBF"/>
    <w:rsid w:val="004A3762"/>
    <w:rsid w:val="004A5AA7"/>
    <w:rsid w:val="004B07B4"/>
    <w:rsid w:val="004B1A67"/>
    <w:rsid w:val="004B7853"/>
    <w:rsid w:val="004C0BC6"/>
    <w:rsid w:val="004C4CFE"/>
    <w:rsid w:val="004C4F11"/>
    <w:rsid w:val="004C5DF8"/>
    <w:rsid w:val="004C6768"/>
    <w:rsid w:val="004D11B4"/>
    <w:rsid w:val="004D3B79"/>
    <w:rsid w:val="004D4AB0"/>
    <w:rsid w:val="004D55F2"/>
    <w:rsid w:val="004E7377"/>
    <w:rsid w:val="004F10F9"/>
    <w:rsid w:val="004F1DF1"/>
    <w:rsid w:val="004F5C05"/>
    <w:rsid w:val="005033BF"/>
    <w:rsid w:val="00504A87"/>
    <w:rsid w:val="00505C83"/>
    <w:rsid w:val="00512CC4"/>
    <w:rsid w:val="005230DC"/>
    <w:rsid w:val="00530319"/>
    <w:rsid w:val="00530A42"/>
    <w:rsid w:val="005426DE"/>
    <w:rsid w:val="00547008"/>
    <w:rsid w:val="005526F1"/>
    <w:rsid w:val="005539C8"/>
    <w:rsid w:val="005579D4"/>
    <w:rsid w:val="00557AE0"/>
    <w:rsid w:val="00560EC0"/>
    <w:rsid w:val="0056426D"/>
    <w:rsid w:val="00565475"/>
    <w:rsid w:val="005676E2"/>
    <w:rsid w:val="005700FF"/>
    <w:rsid w:val="00571CA9"/>
    <w:rsid w:val="00577F49"/>
    <w:rsid w:val="00577FA8"/>
    <w:rsid w:val="0058004F"/>
    <w:rsid w:val="005843B3"/>
    <w:rsid w:val="005878EA"/>
    <w:rsid w:val="005944D9"/>
    <w:rsid w:val="005A11A2"/>
    <w:rsid w:val="005A1F40"/>
    <w:rsid w:val="005A3A09"/>
    <w:rsid w:val="005A3D85"/>
    <w:rsid w:val="005A6155"/>
    <w:rsid w:val="005A7362"/>
    <w:rsid w:val="005B079D"/>
    <w:rsid w:val="005B2BDA"/>
    <w:rsid w:val="005B4551"/>
    <w:rsid w:val="005C4036"/>
    <w:rsid w:val="005C766A"/>
    <w:rsid w:val="005D0313"/>
    <w:rsid w:val="005E35AC"/>
    <w:rsid w:val="005E577E"/>
    <w:rsid w:val="005E6DD7"/>
    <w:rsid w:val="005F0B26"/>
    <w:rsid w:val="005F58BD"/>
    <w:rsid w:val="00605309"/>
    <w:rsid w:val="006103C2"/>
    <w:rsid w:val="006117A5"/>
    <w:rsid w:val="00621E6D"/>
    <w:rsid w:val="00624F03"/>
    <w:rsid w:val="00625935"/>
    <w:rsid w:val="006334E3"/>
    <w:rsid w:val="00636709"/>
    <w:rsid w:val="006377D3"/>
    <w:rsid w:val="00643099"/>
    <w:rsid w:val="00651A19"/>
    <w:rsid w:val="00652C06"/>
    <w:rsid w:val="0065494C"/>
    <w:rsid w:val="00660D25"/>
    <w:rsid w:val="0067496B"/>
    <w:rsid w:val="00682EA2"/>
    <w:rsid w:val="00683750"/>
    <w:rsid w:val="00683B11"/>
    <w:rsid w:val="00683E09"/>
    <w:rsid w:val="00685F5A"/>
    <w:rsid w:val="00686487"/>
    <w:rsid w:val="00687A29"/>
    <w:rsid w:val="00693430"/>
    <w:rsid w:val="00697342"/>
    <w:rsid w:val="00697B7E"/>
    <w:rsid w:val="006A45A0"/>
    <w:rsid w:val="006A6312"/>
    <w:rsid w:val="006B3050"/>
    <w:rsid w:val="006B5AA7"/>
    <w:rsid w:val="006B6149"/>
    <w:rsid w:val="006C65A3"/>
    <w:rsid w:val="006D079C"/>
    <w:rsid w:val="006D3F57"/>
    <w:rsid w:val="006E26E5"/>
    <w:rsid w:val="006E3CFF"/>
    <w:rsid w:val="006E7196"/>
    <w:rsid w:val="006F77D6"/>
    <w:rsid w:val="0070318A"/>
    <w:rsid w:val="00704BC3"/>
    <w:rsid w:val="0070640D"/>
    <w:rsid w:val="00712D7D"/>
    <w:rsid w:val="00716B2D"/>
    <w:rsid w:val="00727607"/>
    <w:rsid w:val="00730E8A"/>
    <w:rsid w:val="0074088D"/>
    <w:rsid w:val="00741A4A"/>
    <w:rsid w:val="0074515D"/>
    <w:rsid w:val="00765898"/>
    <w:rsid w:val="0076774F"/>
    <w:rsid w:val="007732FC"/>
    <w:rsid w:val="00774C82"/>
    <w:rsid w:val="0077578C"/>
    <w:rsid w:val="00777DCC"/>
    <w:rsid w:val="00783896"/>
    <w:rsid w:val="00785B67"/>
    <w:rsid w:val="00785B96"/>
    <w:rsid w:val="00787301"/>
    <w:rsid w:val="00797216"/>
    <w:rsid w:val="007A0A23"/>
    <w:rsid w:val="007A17AC"/>
    <w:rsid w:val="007A5BE4"/>
    <w:rsid w:val="007A5D74"/>
    <w:rsid w:val="007A6EFD"/>
    <w:rsid w:val="007B0090"/>
    <w:rsid w:val="007C2E9E"/>
    <w:rsid w:val="007C3A53"/>
    <w:rsid w:val="007D1DB0"/>
    <w:rsid w:val="007D6CE8"/>
    <w:rsid w:val="007E0B50"/>
    <w:rsid w:val="007E12B4"/>
    <w:rsid w:val="007E57EF"/>
    <w:rsid w:val="007E693D"/>
    <w:rsid w:val="007E6E78"/>
    <w:rsid w:val="007E6F5B"/>
    <w:rsid w:val="008052ED"/>
    <w:rsid w:val="00813E8D"/>
    <w:rsid w:val="008321C8"/>
    <w:rsid w:val="00833CD6"/>
    <w:rsid w:val="00837006"/>
    <w:rsid w:val="00841CF8"/>
    <w:rsid w:val="008444BA"/>
    <w:rsid w:val="00845573"/>
    <w:rsid w:val="00846481"/>
    <w:rsid w:val="00847786"/>
    <w:rsid w:val="008506DF"/>
    <w:rsid w:val="008575D7"/>
    <w:rsid w:val="00861D99"/>
    <w:rsid w:val="00864080"/>
    <w:rsid w:val="008650FA"/>
    <w:rsid w:val="00870BC4"/>
    <w:rsid w:val="00871D78"/>
    <w:rsid w:val="008759BF"/>
    <w:rsid w:val="008850AC"/>
    <w:rsid w:val="008971A6"/>
    <w:rsid w:val="008978F2"/>
    <w:rsid w:val="008A1716"/>
    <w:rsid w:val="008A2792"/>
    <w:rsid w:val="008A4832"/>
    <w:rsid w:val="008A4BAD"/>
    <w:rsid w:val="008B22D1"/>
    <w:rsid w:val="008B7453"/>
    <w:rsid w:val="008B78E4"/>
    <w:rsid w:val="008C0AC7"/>
    <w:rsid w:val="008C4FA3"/>
    <w:rsid w:val="008D6682"/>
    <w:rsid w:val="008E0B75"/>
    <w:rsid w:val="008E250F"/>
    <w:rsid w:val="008E3939"/>
    <w:rsid w:val="008F1B52"/>
    <w:rsid w:val="008F48C6"/>
    <w:rsid w:val="009033D7"/>
    <w:rsid w:val="00907CE6"/>
    <w:rsid w:val="009203CB"/>
    <w:rsid w:val="00920E4F"/>
    <w:rsid w:val="00925163"/>
    <w:rsid w:val="009271D9"/>
    <w:rsid w:val="009408B0"/>
    <w:rsid w:val="00940CBC"/>
    <w:rsid w:val="00947C56"/>
    <w:rsid w:val="009535E9"/>
    <w:rsid w:val="009648AF"/>
    <w:rsid w:val="00964A58"/>
    <w:rsid w:val="00966CCA"/>
    <w:rsid w:val="009671DB"/>
    <w:rsid w:val="00967897"/>
    <w:rsid w:val="0097267A"/>
    <w:rsid w:val="00980853"/>
    <w:rsid w:val="009860B3"/>
    <w:rsid w:val="00991BED"/>
    <w:rsid w:val="009959A1"/>
    <w:rsid w:val="009A1490"/>
    <w:rsid w:val="009A353C"/>
    <w:rsid w:val="009A7470"/>
    <w:rsid w:val="009B0E7F"/>
    <w:rsid w:val="009B3D6D"/>
    <w:rsid w:val="009B5719"/>
    <w:rsid w:val="009B6D55"/>
    <w:rsid w:val="009C0EF7"/>
    <w:rsid w:val="009C24DB"/>
    <w:rsid w:val="009C342F"/>
    <w:rsid w:val="009C5C88"/>
    <w:rsid w:val="009E1ED4"/>
    <w:rsid w:val="009E3A60"/>
    <w:rsid w:val="009F0B2B"/>
    <w:rsid w:val="009F251C"/>
    <w:rsid w:val="009F4AB6"/>
    <w:rsid w:val="00A02690"/>
    <w:rsid w:val="00A06FBD"/>
    <w:rsid w:val="00A1471B"/>
    <w:rsid w:val="00A16895"/>
    <w:rsid w:val="00A20189"/>
    <w:rsid w:val="00A20256"/>
    <w:rsid w:val="00A220CA"/>
    <w:rsid w:val="00A22977"/>
    <w:rsid w:val="00A27AF7"/>
    <w:rsid w:val="00A32FB4"/>
    <w:rsid w:val="00A44C3C"/>
    <w:rsid w:val="00A462A3"/>
    <w:rsid w:val="00A46DC4"/>
    <w:rsid w:val="00A631FF"/>
    <w:rsid w:val="00A65D37"/>
    <w:rsid w:val="00A666C4"/>
    <w:rsid w:val="00A67095"/>
    <w:rsid w:val="00A72171"/>
    <w:rsid w:val="00A75631"/>
    <w:rsid w:val="00A7782D"/>
    <w:rsid w:val="00A81C20"/>
    <w:rsid w:val="00A85A22"/>
    <w:rsid w:val="00A86A2B"/>
    <w:rsid w:val="00A926B4"/>
    <w:rsid w:val="00A92B40"/>
    <w:rsid w:val="00A962C0"/>
    <w:rsid w:val="00AA4A7F"/>
    <w:rsid w:val="00AA4AF1"/>
    <w:rsid w:val="00AA4C6A"/>
    <w:rsid w:val="00AB0E9A"/>
    <w:rsid w:val="00AB3B53"/>
    <w:rsid w:val="00AB629C"/>
    <w:rsid w:val="00AB6DCF"/>
    <w:rsid w:val="00AC26AE"/>
    <w:rsid w:val="00AC3F03"/>
    <w:rsid w:val="00AC6473"/>
    <w:rsid w:val="00AD5D01"/>
    <w:rsid w:val="00AE0433"/>
    <w:rsid w:val="00AE1160"/>
    <w:rsid w:val="00AF0080"/>
    <w:rsid w:val="00B00858"/>
    <w:rsid w:val="00B10A55"/>
    <w:rsid w:val="00B14C08"/>
    <w:rsid w:val="00B25E57"/>
    <w:rsid w:val="00B32608"/>
    <w:rsid w:val="00B3750F"/>
    <w:rsid w:val="00B40151"/>
    <w:rsid w:val="00B53B5E"/>
    <w:rsid w:val="00B57D9B"/>
    <w:rsid w:val="00B63D9B"/>
    <w:rsid w:val="00B7015F"/>
    <w:rsid w:val="00B80B17"/>
    <w:rsid w:val="00B8133E"/>
    <w:rsid w:val="00B84DD0"/>
    <w:rsid w:val="00B85125"/>
    <w:rsid w:val="00B94E4D"/>
    <w:rsid w:val="00B953F5"/>
    <w:rsid w:val="00B978B2"/>
    <w:rsid w:val="00BA4FB3"/>
    <w:rsid w:val="00BB27E1"/>
    <w:rsid w:val="00BC34A7"/>
    <w:rsid w:val="00BC5D71"/>
    <w:rsid w:val="00BD0161"/>
    <w:rsid w:val="00BD2872"/>
    <w:rsid w:val="00BD584D"/>
    <w:rsid w:val="00BD670B"/>
    <w:rsid w:val="00BE2769"/>
    <w:rsid w:val="00BF6CD7"/>
    <w:rsid w:val="00C0195A"/>
    <w:rsid w:val="00C10644"/>
    <w:rsid w:val="00C10822"/>
    <w:rsid w:val="00C14EF5"/>
    <w:rsid w:val="00C15853"/>
    <w:rsid w:val="00C17D8E"/>
    <w:rsid w:val="00C220A0"/>
    <w:rsid w:val="00C23979"/>
    <w:rsid w:val="00C272AB"/>
    <w:rsid w:val="00C30443"/>
    <w:rsid w:val="00C31871"/>
    <w:rsid w:val="00C35526"/>
    <w:rsid w:val="00C40ACD"/>
    <w:rsid w:val="00C40CA8"/>
    <w:rsid w:val="00C44997"/>
    <w:rsid w:val="00C46EC0"/>
    <w:rsid w:val="00C50925"/>
    <w:rsid w:val="00C61777"/>
    <w:rsid w:val="00C62A28"/>
    <w:rsid w:val="00C64243"/>
    <w:rsid w:val="00C676CB"/>
    <w:rsid w:val="00C703B2"/>
    <w:rsid w:val="00C7252B"/>
    <w:rsid w:val="00C8028F"/>
    <w:rsid w:val="00C804B5"/>
    <w:rsid w:val="00C805A1"/>
    <w:rsid w:val="00C8278D"/>
    <w:rsid w:val="00C85239"/>
    <w:rsid w:val="00C8682D"/>
    <w:rsid w:val="00C904C9"/>
    <w:rsid w:val="00CA0354"/>
    <w:rsid w:val="00CA1215"/>
    <w:rsid w:val="00CA45A9"/>
    <w:rsid w:val="00CB2B53"/>
    <w:rsid w:val="00CB4886"/>
    <w:rsid w:val="00CB4E70"/>
    <w:rsid w:val="00CC17B3"/>
    <w:rsid w:val="00CC6890"/>
    <w:rsid w:val="00CC754B"/>
    <w:rsid w:val="00CD1E45"/>
    <w:rsid w:val="00CD3913"/>
    <w:rsid w:val="00CD46F4"/>
    <w:rsid w:val="00CD5D53"/>
    <w:rsid w:val="00CE2F8B"/>
    <w:rsid w:val="00CE63DC"/>
    <w:rsid w:val="00CE747A"/>
    <w:rsid w:val="00CE76CB"/>
    <w:rsid w:val="00CF3330"/>
    <w:rsid w:val="00CF5875"/>
    <w:rsid w:val="00CF750A"/>
    <w:rsid w:val="00D01875"/>
    <w:rsid w:val="00D032C7"/>
    <w:rsid w:val="00D034B8"/>
    <w:rsid w:val="00D0386E"/>
    <w:rsid w:val="00D04E16"/>
    <w:rsid w:val="00D06993"/>
    <w:rsid w:val="00D151FB"/>
    <w:rsid w:val="00D32AA9"/>
    <w:rsid w:val="00D333FE"/>
    <w:rsid w:val="00D35C0A"/>
    <w:rsid w:val="00D41C74"/>
    <w:rsid w:val="00D506DC"/>
    <w:rsid w:val="00D51B72"/>
    <w:rsid w:val="00D544CC"/>
    <w:rsid w:val="00D568D3"/>
    <w:rsid w:val="00D57D78"/>
    <w:rsid w:val="00D61065"/>
    <w:rsid w:val="00D64737"/>
    <w:rsid w:val="00D66B9B"/>
    <w:rsid w:val="00D672F8"/>
    <w:rsid w:val="00D75079"/>
    <w:rsid w:val="00D75CED"/>
    <w:rsid w:val="00D86A2D"/>
    <w:rsid w:val="00D873D0"/>
    <w:rsid w:val="00D92B1C"/>
    <w:rsid w:val="00DA597D"/>
    <w:rsid w:val="00DB113E"/>
    <w:rsid w:val="00DB1211"/>
    <w:rsid w:val="00DB4336"/>
    <w:rsid w:val="00DB7A1F"/>
    <w:rsid w:val="00DC0D58"/>
    <w:rsid w:val="00DC1195"/>
    <w:rsid w:val="00DC1ADC"/>
    <w:rsid w:val="00DC48D0"/>
    <w:rsid w:val="00DD002F"/>
    <w:rsid w:val="00DD0266"/>
    <w:rsid w:val="00DD3934"/>
    <w:rsid w:val="00DD465D"/>
    <w:rsid w:val="00DD5549"/>
    <w:rsid w:val="00DE2C29"/>
    <w:rsid w:val="00DE2CF5"/>
    <w:rsid w:val="00DE503B"/>
    <w:rsid w:val="00DE5A22"/>
    <w:rsid w:val="00DE6EBB"/>
    <w:rsid w:val="00DF08BC"/>
    <w:rsid w:val="00E0020F"/>
    <w:rsid w:val="00E01115"/>
    <w:rsid w:val="00E03D82"/>
    <w:rsid w:val="00E05E12"/>
    <w:rsid w:val="00E0737C"/>
    <w:rsid w:val="00E13B6E"/>
    <w:rsid w:val="00E15901"/>
    <w:rsid w:val="00E16377"/>
    <w:rsid w:val="00E16A0D"/>
    <w:rsid w:val="00E2498B"/>
    <w:rsid w:val="00E25CCB"/>
    <w:rsid w:val="00E2674C"/>
    <w:rsid w:val="00E27DDB"/>
    <w:rsid w:val="00E31237"/>
    <w:rsid w:val="00E41C34"/>
    <w:rsid w:val="00E44384"/>
    <w:rsid w:val="00E46772"/>
    <w:rsid w:val="00E47DAE"/>
    <w:rsid w:val="00E521DF"/>
    <w:rsid w:val="00E54280"/>
    <w:rsid w:val="00E668DD"/>
    <w:rsid w:val="00E8252E"/>
    <w:rsid w:val="00E82988"/>
    <w:rsid w:val="00E93BC5"/>
    <w:rsid w:val="00EA1E3D"/>
    <w:rsid w:val="00EA2990"/>
    <w:rsid w:val="00EA3A3A"/>
    <w:rsid w:val="00EA5751"/>
    <w:rsid w:val="00EB1A5A"/>
    <w:rsid w:val="00EB3B26"/>
    <w:rsid w:val="00EC0BD5"/>
    <w:rsid w:val="00EC617C"/>
    <w:rsid w:val="00ED2EC6"/>
    <w:rsid w:val="00ED7937"/>
    <w:rsid w:val="00EE1167"/>
    <w:rsid w:val="00EE75A6"/>
    <w:rsid w:val="00EF077C"/>
    <w:rsid w:val="00EF17F5"/>
    <w:rsid w:val="00F00CB6"/>
    <w:rsid w:val="00F03C28"/>
    <w:rsid w:val="00F03EB1"/>
    <w:rsid w:val="00F134A7"/>
    <w:rsid w:val="00F147F3"/>
    <w:rsid w:val="00F14D5B"/>
    <w:rsid w:val="00F2683A"/>
    <w:rsid w:val="00F3286F"/>
    <w:rsid w:val="00F4320B"/>
    <w:rsid w:val="00F50B89"/>
    <w:rsid w:val="00F50FB9"/>
    <w:rsid w:val="00F549BA"/>
    <w:rsid w:val="00F555AB"/>
    <w:rsid w:val="00F62198"/>
    <w:rsid w:val="00F63837"/>
    <w:rsid w:val="00F71E06"/>
    <w:rsid w:val="00F725CA"/>
    <w:rsid w:val="00F75DB6"/>
    <w:rsid w:val="00F77408"/>
    <w:rsid w:val="00F77CDE"/>
    <w:rsid w:val="00F962E7"/>
    <w:rsid w:val="00FA3054"/>
    <w:rsid w:val="00FB4AE1"/>
    <w:rsid w:val="00FB5884"/>
    <w:rsid w:val="00FB61DD"/>
    <w:rsid w:val="00FC51DA"/>
    <w:rsid w:val="00FC5AAA"/>
    <w:rsid w:val="00FD15FC"/>
    <w:rsid w:val="00FE25F0"/>
    <w:rsid w:val="00FE2E33"/>
    <w:rsid w:val="00FE42DF"/>
    <w:rsid w:val="00FF0364"/>
    <w:rsid w:val="00FF0C62"/>
    <w:rsid w:val="00FF2DDA"/>
    <w:rsid w:val="00FF3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2%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NAV'!$B$2:$N$2</c:f>
              <c:strCache>
                <c:ptCount val="13"/>
                <c:pt idx="0">
                  <c:v>Tuần 1</c:v>
                </c:pt>
                <c:pt idx="1">
                  <c:v>Tuần 2</c:v>
                </c:pt>
                <c:pt idx="2">
                  <c:v>Tuần 3</c:v>
                </c:pt>
                <c:pt idx="3">
                  <c:v>Tuần 4</c:v>
                </c:pt>
                <c:pt idx="4">
                  <c:v>Tuần 5</c:v>
                </c:pt>
                <c:pt idx="5">
                  <c:v>Tuần 6</c:v>
                </c:pt>
                <c:pt idx="6">
                  <c:v>Tuần 7</c:v>
                </c:pt>
                <c:pt idx="7">
                  <c:v>Tuần 8</c:v>
                </c:pt>
                <c:pt idx="8">
                  <c:v>Tuần 9</c:v>
                </c:pt>
                <c:pt idx="9">
                  <c:v>Tuần 10</c:v>
                </c:pt>
                <c:pt idx="10">
                  <c:v>Tuần 11</c:v>
                </c:pt>
                <c:pt idx="11">
                  <c:v>Tuần 12</c:v>
                </c:pt>
                <c:pt idx="12">
                  <c:v>Tuần 13</c:v>
                </c:pt>
              </c:strCache>
            </c:strRef>
          </c:cat>
          <c:val>
            <c:numRef>
              <c:f>'Chart NAV'!$B$3:$N$3</c:f>
              <c:numCache>
                <c:formatCode>_(* #,##0_);_(* \(#,##0\);_(* "-"??_);_(@_)</c:formatCode>
                <c:ptCount val="13"/>
                <c:pt idx="0">
                  <c:v>11227.64</c:v>
                </c:pt>
                <c:pt idx="1">
                  <c:v>11235.76</c:v>
                </c:pt>
                <c:pt idx="2">
                  <c:v>11243.89</c:v>
                </c:pt>
                <c:pt idx="3">
                  <c:v>11251.99</c:v>
                </c:pt>
                <c:pt idx="4">
                  <c:v>11260.08</c:v>
                </c:pt>
                <c:pt idx="5">
                  <c:v>11267.98</c:v>
                </c:pt>
                <c:pt idx="6">
                  <c:v>11275.88</c:v>
                </c:pt>
                <c:pt idx="7">
                  <c:v>11283.77</c:v>
                </c:pt>
                <c:pt idx="8">
                  <c:v>11291.64</c:v>
                </c:pt>
                <c:pt idx="9">
                  <c:v>11299.75</c:v>
                </c:pt>
                <c:pt idx="10">
                  <c:v>11307.59</c:v>
                </c:pt>
                <c:pt idx="11">
                  <c:v>11314.84</c:v>
                </c:pt>
                <c:pt idx="12">
                  <c:v>11322.64</c:v>
                </c:pt>
              </c:numCache>
            </c:numRef>
          </c:val>
          <c:smooth val="0"/>
          <c:extLst>
            <c:ext xmlns:c16="http://schemas.microsoft.com/office/drawing/2014/chart" uri="{C3380CC4-5D6E-409C-BE32-E72D297353CC}">
              <c16:uniqueId val="{00000000-D8EA-4E73-9D9E-8390AB8FD6E9}"/>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1k2AnTf+Yyk3pymsuVJ8FCJkBZs=</DigestValue>
    </Reference>
    <Reference Type="http://www.w3.org/2000/09/xmldsig#Object" URI="#idOfficeObject">
      <DigestMethod Algorithm="http://www.w3.org/2000/09/xmldsig#sha1"/>
      <DigestValue>TETmlcFuTvMSMwmOp3Zjq1jSA8E=</DigestValue>
    </Reference>
    <Reference Type="http://uri.etsi.org/01903#SignedProperties" URI="#idSignedProperties">
      <Transforms>
        <Transform Algorithm="http://www.w3.org/TR/2001/REC-xml-c14n-20010315"/>
      </Transforms>
      <DigestMethod Algorithm="http://www.w3.org/2000/09/xmldsig#sha1"/>
      <DigestValue>+gPrP74EVRLshJctJqJXckAZ840=</DigestValue>
    </Reference>
  </SignedInfo>
  <SignatureValue>Z4pjCB41bTSpSzaP9gu73QPHAu42t+yrRckLRVUqpMn+IUTOuC11QZTwPOo+mujY1HxFyj72xgl3
c6wM0rsQuqRqZ2D3FFaJNGryX62PAjB1IkBg1LItxn/PSut4hXUKlL7jnakvkZkragcU7Oac2hz2
EIqxs5jQuYftC4nRnOM=</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0/09/xmldsig#sha1"/>
        <DigestValue>9JclydFQthpaEzMybbqJvXb/iVM=</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cFsSNoRnAC3x3M31gPphsnwq6Qs=</DigestValue>
      </Reference>
      <Reference URI="/word/charts/chart1.xml?ContentType=application/vnd.openxmlformats-officedocument.drawingml.chart+xml">
        <DigestMethod Algorithm="http://www.w3.org/2000/09/xmldsig#sha1"/>
        <DigestValue>aBLghCyGmeZh9pScDGKFYpx7yR8=</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JHx66bXPpJmtsg0bpRXtUdEX3hw=</DigestValue>
      </Reference>
      <Reference URI="/word/document.xml?ContentType=application/vnd.openxmlformats-officedocument.wordprocessingml.document.main+xml">
        <DigestMethod Algorithm="http://www.w3.org/2000/09/xmldsig#sha1"/>
        <DigestValue>gECUNI6y8zuI7kZkWeCwZCCB6ls=</DigestValue>
      </Reference>
      <Reference URI="/word/endnotes.xml?ContentType=application/vnd.openxmlformats-officedocument.wordprocessingml.endnotes+xml">
        <DigestMethod Algorithm="http://www.w3.org/2000/09/xmldsig#sha1"/>
        <DigestValue>jqbNs8w4Z2qFiNzHvmdgpuPV4mA=</DigestValue>
      </Reference>
      <Reference URI="/word/fontTable.xml?ContentType=application/vnd.openxmlformats-officedocument.wordprocessingml.fontTable+xml">
        <DigestMethod Algorithm="http://www.w3.org/2000/09/xmldsig#sha1"/>
        <DigestValue>nfURRLEBre+FrL2nxJBSsw72fCE=</DigestValue>
      </Reference>
      <Reference URI="/word/footer1.xml?ContentType=application/vnd.openxmlformats-officedocument.wordprocessingml.footer+xml">
        <DigestMethod Algorithm="http://www.w3.org/2000/09/xmldsig#sha1"/>
        <DigestValue>qIGC/dK+VModUXse+l5di4mE8zc=</DigestValue>
      </Reference>
      <Reference URI="/word/footer2.xml?ContentType=application/vnd.openxmlformats-officedocument.wordprocessingml.footer+xml">
        <DigestMethod Algorithm="http://www.w3.org/2000/09/xmldsig#sha1"/>
        <DigestValue>qlKGtT+a8USSaqZrDSswSkL1mnE=</DigestValue>
      </Reference>
      <Reference URI="/word/footer3.xml?ContentType=application/vnd.openxmlformats-officedocument.wordprocessingml.footer+xml">
        <DigestMethod Algorithm="http://www.w3.org/2000/09/xmldsig#sha1"/>
        <DigestValue>1KXnxOaQq57v/oN+WYY6dOq4Hj4=</DigestValue>
      </Reference>
      <Reference URI="/word/footnotes.xml?ContentType=application/vnd.openxmlformats-officedocument.wordprocessingml.footnotes+xml">
        <DigestMethod Algorithm="http://www.w3.org/2000/09/xmldsig#sha1"/>
        <DigestValue>dlkeV9ThcECe2SYqrG35MEBZwgU=</DigestValue>
      </Reference>
      <Reference URI="/word/header1.xml?ContentType=application/vnd.openxmlformats-officedocument.wordprocessingml.header+xml">
        <DigestMethod Algorithm="http://www.w3.org/2000/09/xmldsig#sha1"/>
        <DigestValue>/JolEjPvMnT66pCvLCbcUZE8bK0=</DigestValue>
      </Reference>
      <Reference URI="/word/header2.xml?ContentType=application/vnd.openxmlformats-officedocument.wordprocessingml.header+xml">
        <DigestMethod Algorithm="http://www.w3.org/2000/09/xmldsig#sha1"/>
        <DigestValue>GIcdyloFV4zKV8UvlQu9mpnJSH8=</DigestValue>
      </Reference>
      <Reference URI="/word/header3.xml?ContentType=application/vnd.openxmlformats-officedocument.wordprocessingml.header+xml">
        <DigestMethod Algorithm="http://www.w3.org/2000/09/xmldsig#sha1"/>
        <DigestValue>HzP360r2l/5+R5170m1sSMfT1jM=</DigestValue>
      </Reference>
      <Reference URI="/word/media/image1.png?ContentType=image/png">
        <DigestMethod Algorithm="http://www.w3.org/2000/09/xmldsig#sha1"/>
        <DigestValue>I9bsXI2rKzM2wGCCWUjD8ZVnJq8=</DigestValue>
      </Reference>
      <Reference URI="/word/media/image2.png?ContentType=image/png">
        <DigestMethod Algorithm="http://www.w3.org/2000/09/xmldsig#sha1"/>
        <DigestValue>PapSq99X8lGpua/AEwuedklzmTU=</DigestValue>
      </Reference>
      <Reference URI="/word/media/image3.png?ContentType=image/png">
        <DigestMethod Algorithm="http://www.w3.org/2000/09/xmldsig#sha1"/>
        <DigestValue>uets9A1OeFpVPb17VR6U3lTFho0=</DigestValue>
      </Reference>
      <Reference URI="/word/media/image4.png?ContentType=image/png">
        <DigestMethod Algorithm="http://www.w3.org/2000/09/xmldsig#sha1"/>
        <DigestValue>CUe1/LUt5FIQDyA1UG5BQEuqppw=</DigestValue>
      </Reference>
      <Reference URI="/word/numbering.xml?ContentType=application/vnd.openxmlformats-officedocument.wordprocessingml.numbering+xml">
        <DigestMethod Algorithm="http://www.w3.org/2000/09/xmldsig#sha1"/>
        <DigestValue>HbeZapciAWlMulfe+VmXUUdN5lk=</DigestValue>
      </Reference>
      <Reference URI="/word/settings.xml?ContentType=application/vnd.openxmlformats-officedocument.wordprocessingml.settings+xml">
        <DigestMethod Algorithm="http://www.w3.org/2000/09/xmldsig#sha1"/>
        <DigestValue>5T5Y227sqR7AaowNEv3f6cY8KOc=</DigestValue>
      </Reference>
      <Reference URI="/word/styles.xml?ContentType=application/vnd.openxmlformats-officedocument.wordprocessingml.styles+xml">
        <DigestMethod Algorithm="http://www.w3.org/2000/09/xmldsig#sha1"/>
        <DigestValue>yC+ri62ihVpljPZNRdVsM8afN1k=</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kBJQlWowQp6xzZCFJ2Ahb4mJtq8=</DigestValue>
      </Reference>
    </Manifest>
    <SignatureProperties>
      <SignatureProperty Id="idSignatureTime" Target="#idPackageSignature">
        <mdssi:SignatureTime xmlns:mdssi="http://schemas.openxmlformats.org/package/2006/digital-signature">
          <mdssi:Format>YYYY-MM-DDThh:mm:ssTZD</mdssi:Format>
          <mdssi:Value>2022-04-19T03:18:10Z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2022-04-19T03:18:10Z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Indication>
        </xd:SignedDataObject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3192</Words>
  <Characters>18201</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Do, Thi Thu Nguyet</cp:lastModifiedBy>
  <cp:revision>2</cp:revision>
  <cp:lastPrinted>2022-01-19T10:21:00Z</cp:lastPrinted>
  <dcterms:created xsi:type="dcterms:W3CDTF">2022-04-18T03:50:00Z</dcterms:created>
  <dcterms:modified xsi:type="dcterms:W3CDTF">2022-04-18T03:50:00Z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