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1.xml" ContentType="application/vnd.openxmlformats-officedocument.theme+xml"/>
  <Override PartName="/word/charts/style3.xml" ContentType="application/vnd.ms-office.chartstyle+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84B0" w14:textId="77777777"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14:paraId="20DF30ED" w14:textId="77777777"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14:paraId="2D64B789" w14:textId="77777777"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14:paraId="6FD6C100" w14:textId="00EBD401" w:rsidR="00C17D8E" w:rsidRPr="00173960" w:rsidRDefault="00C17D8E" w:rsidP="00173960">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w:t>
      </w:r>
      <w:r w:rsidR="00C86129">
        <w:rPr>
          <w:rFonts w:ascii="Arial" w:hAnsi="Arial" w:cs="Arial"/>
          <w:b/>
          <w:i/>
          <w:sz w:val="20"/>
          <w:szCs w:val="26"/>
          <w:lang w:val="nl-NL"/>
        </w:rPr>
        <w:t>Năm</w:t>
      </w:r>
      <w:r w:rsidR="00D76221">
        <w:rPr>
          <w:rFonts w:ascii="Arial" w:hAnsi="Arial" w:cs="Arial"/>
          <w:b/>
          <w:i/>
          <w:sz w:val="20"/>
          <w:szCs w:val="26"/>
          <w:lang w:val="nl-NL"/>
        </w:rPr>
        <w:t xml:space="preserve"> 20</w:t>
      </w:r>
      <w:r w:rsidR="008B57D9">
        <w:rPr>
          <w:rFonts w:ascii="Arial" w:hAnsi="Arial" w:cs="Arial"/>
          <w:b/>
          <w:i/>
          <w:sz w:val="20"/>
          <w:szCs w:val="26"/>
          <w:lang w:val="nl-NL"/>
        </w:rPr>
        <w:t>2</w:t>
      </w:r>
      <w:r w:rsidR="00D61C42">
        <w:rPr>
          <w:rFonts w:ascii="Arial" w:hAnsi="Arial" w:cs="Arial"/>
          <w:b/>
          <w:i/>
          <w:sz w:val="20"/>
          <w:szCs w:val="26"/>
          <w:lang w:val="nl-NL"/>
        </w:rPr>
        <w:t>2</w:t>
      </w:r>
      <w:r w:rsidRPr="001B0DD1">
        <w:rPr>
          <w:rFonts w:ascii="Arial" w:hAnsi="Arial" w:cs="Arial"/>
          <w:b/>
          <w:i/>
          <w:sz w:val="20"/>
          <w:szCs w:val="26"/>
          <w:lang w:val="nl-NL"/>
        </w:rPr>
        <w:t>)</w:t>
      </w:r>
    </w:p>
    <w:p w14:paraId="1CB714AA" w14:textId="77777777"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14:paraId="36A07462" w14:textId="77777777"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14:paraId="449D9709" w14:textId="77777777"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14:paraId="6CB82063" w14:textId="77777777"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14:paraId="6EBF7A49" w14:textId="77777777"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14:paraId="42C33A54" w14:textId="77777777"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9777A8" w:rsidRPr="00F2683A" w14:paraId="577C6465" w14:textId="77777777"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6A19370" w14:textId="5798D454" w:rsidR="009777A8" w:rsidRPr="00045DF3" w:rsidRDefault="009777A8" w:rsidP="009777A8">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w:t>
            </w:r>
            <w:proofErr w:type="spellStart"/>
            <w:r w:rsidRPr="00045DF3">
              <w:rPr>
                <w:rFonts w:ascii="Times New Roman" w:eastAsia="Times New Roman" w:hAnsi="Times New Roman"/>
                <w:bCs/>
                <w:color w:val="000000"/>
                <w:sz w:val="24"/>
                <w:szCs w:val="24"/>
                <w:lang w:val="en-SG" w:eastAsia="en-SG"/>
              </w:rPr>
              <w:t>ngày</w:t>
            </w:r>
            <w:proofErr w:type="spellEnd"/>
            <w:r w:rsidRPr="00045DF3">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31/12</w:t>
            </w:r>
            <w:r w:rsidRPr="00045DF3">
              <w:rPr>
                <w:rFonts w:ascii="Times New Roman" w:eastAsia="Times New Roman" w:hAnsi="Times New Roman"/>
                <w:bCs/>
                <w:color w:val="000000"/>
                <w:sz w:val="24"/>
                <w:szCs w:val="24"/>
                <w:lang w:val="en-SG" w:eastAsia="en-SG"/>
              </w:rPr>
              <w:t>/20</w:t>
            </w:r>
            <w:r w:rsidR="00DD6707">
              <w:rPr>
                <w:rFonts w:ascii="Times New Roman" w:eastAsia="Times New Roman" w:hAnsi="Times New Roman"/>
                <w:bCs/>
                <w:color w:val="000000"/>
                <w:sz w:val="24"/>
                <w:szCs w:val="24"/>
                <w:lang w:val="en-SG" w:eastAsia="en-SG"/>
              </w:rPr>
              <w:t>2</w:t>
            </w:r>
            <w:r w:rsidR="00D61C42">
              <w:rPr>
                <w:rFonts w:ascii="Times New Roman" w:eastAsia="Times New Roman" w:hAnsi="Times New Roman"/>
                <w:bCs/>
                <w:color w:val="000000"/>
                <w:sz w:val="24"/>
                <w:szCs w:val="24"/>
                <w:lang w:val="en-SG" w:eastAsia="en-SG"/>
              </w:rPr>
              <w:t>1</w:t>
            </w:r>
            <w:r>
              <w:rPr>
                <w:rFonts w:ascii="Times New Roman" w:eastAsia="Times New Roman" w:hAnsi="Times New Roman"/>
                <w:bCs/>
                <w:color w:val="000000"/>
                <w:sz w:val="24"/>
                <w:szCs w:val="24"/>
                <w:lang w:val="en-SG" w:eastAsia="en-SG"/>
              </w:rPr>
              <w:t xml:space="preserve"> (VNĐ)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14:paraId="0FA2113F" w14:textId="04CD7274" w:rsidR="009777A8" w:rsidRPr="00045DF3" w:rsidRDefault="009777A8" w:rsidP="009777A8">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w:t>
            </w:r>
            <w:proofErr w:type="spellStart"/>
            <w:r w:rsidRPr="00045DF3">
              <w:rPr>
                <w:rFonts w:ascii="Times New Roman" w:eastAsia="Times New Roman" w:hAnsi="Times New Roman"/>
                <w:bCs/>
                <w:color w:val="000000"/>
                <w:sz w:val="24"/>
                <w:szCs w:val="24"/>
                <w:lang w:val="en-SG" w:eastAsia="en-SG"/>
              </w:rPr>
              <w:t>ngày</w:t>
            </w:r>
            <w:proofErr w:type="spellEnd"/>
            <w:r w:rsidRPr="00045DF3">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31/12/202</w:t>
            </w:r>
            <w:r w:rsidR="00D61C42">
              <w:rPr>
                <w:rFonts w:ascii="Times New Roman" w:eastAsia="Times New Roman" w:hAnsi="Times New Roman"/>
                <w:bCs/>
                <w:color w:val="000000"/>
                <w:sz w:val="24"/>
                <w:szCs w:val="24"/>
                <w:lang w:val="en-SG" w:eastAsia="en-SG"/>
              </w:rPr>
              <w:t>2</w:t>
            </w:r>
            <w:r>
              <w:rPr>
                <w:rFonts w:ascii="Times New Roman" w:eastAsia="Times New Roman" w:hAnsi="Times New Roman"/>
                <w:bCs/>
                <w:color w:val="000000"/>
                <w:sz w:val="24"/>
                <w:szCs w:val="24"/>
                <w:lang w:val="en-SG" w:eastAsia="en-SG"/>
              </w:rPr>
              <w:t xml:space="preserve"> (VNĐ)</w:t>
            </w:r>
          </w:p>
        </w:tc>
      </w:tr>
      <w:tr w:rsidR="009777A8" w:rsidRPr="00492605" w14:paraId="66DFF656" w14:textId="77777777"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14:paraId="5A244D9B" w14:textId="7D0E5C2A" w:rsidR="009777A8" w:rsidRPr="00045DF3" w:rsidRDefault="00DD6707" w:rsidP="00DD6707">
            <w:pPr>
              <w:spacing w:after="0" w:line="240" w:lineRule="auto"/>
              <w:jc w:val="center"/>
              <w:rPr>
                <w:rFonts w:ascii="Times New Roman" w:eastAsia="Times New Roman" w:hAnsi="Times New Roman"/>
                <w:color w:val="000000"/>
                <w:sz w:val="24"/>
                <w:szCs w:val="24"/>
                <w:lang w:val="en-SG" w:eastAsia="en-SG"/>
              </w:rPr>
            </w:pPr>
            <w:r w:rsidRPr="00492605">
              <w:rPr>
                <w:rFonts w:ascii="Times New Roman" w:eastAsia="Times New Roman" w:hAnsi="Times New Roman"/>
                <w:color w:val="000000"/>
                <w:sz w:val="24"/>
                <w:szCs w:val="24"/>
                <w:lang w:val="en-SG" w:eastAsia="en-SG"/>
              </w:rPr>
              <w:t xml:space="preserve">  </w:t>
            </w:r>
            <w:r w:rsidR="00D61C42" w:rsidRPr="00D61C42">
              <w:rPr>
                <w:rFonts w:ascii="Times New Roman" w:eastAsia="Times New Roman" w:hAnsi="Times New Roman"/>
                <w:color w:val="000000"/>
                <w:sz w:val="24"/>
                <w:szCs w:val="24"/>
                <w:lang w:val="en-SG" w:eastAsia="en-SG"/>
              </w:rPr>
              <w:t xml:space="preserve">       112.298.730.193</w:t>
            </w:r>
          </w:p>
        </w:tc>
        <w:tc>
          <w:tcPr>
            <w:tcW w:w="4050" w:type="dxa"/>
            <w:tcBorders>
              <w:top w:val="nil"/>
              <w:left w:val="nil"/>
              <w:bottom w:val="single" w:sz="4" w:space="0" w:color="auto"/>
              <w:right w:val="single" w:sz="4" w:space="0" w:color="auto"/>
            </w:tcBorders>
            <w:shd w:val="clear" w:color="000000" w:fill="DCE6F1"/>
            <w:noWrap/>
            <w:vAlign w:val="center"/>
            <w:hideMark/>
          </w:tcPr>
          <w:p w14:paraId="3744D659" w14:textId="0733B25A" w:rsidR="009777A8" w:rsidRPr="00045DF3" w:rsidRDefault="00D61C42" w:rsidP="00DD6707">
            <w:pPr>
              <w:spacing w:after="0" w:line="240" w:lineRule="auto"/>
              <w:jc w:val="center"/>
              <w:rPr>
                <w:rFonts w:ascii="Times New Roman" w:eastAsia="Times New Roman" w:hAnsi="Times New Roman"/>
                <w:color w:val="000000"/>
                <w:sz w:val="24"/>
                <w:szCs w:val="24"/>
                <w:lang w:val="en-SG" w:eastAsia="en-SG"/>
              </w:rPr>
            </w:pPr>
            <w:r w:rsidRPr="00D61C42">
              <w:rPr>
                <w:rFonts w:ascii="Times New Roman" w:eastAsia="Times New Roman" w:hAnsi="Times New Roman"/>
                <w:color w:val="000000"/>
                <w:sz w:val="24"/>
                <w:szCs w:val="24"/>
                <w:lang w:val="en-SG" w:eastAsia="en-SG"/>
              </w:rPr>
              <w:t>116.965.740.516,00</w:t>
            </w:r>
          </w:p>
        </w:tc>
      </w:tr>
    </w:tbl>
    <w:p w14:paraId="38FA318F" w14:textId="642407F9" w:rsidR="00C17D8E" w:rsidRPr="00F2683A" w:rsidRDefault="00DD6707"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 xml:space="preserve">Tính đến kỳ báo cáo, giá trị tài sản ròng (NAV) của Quỹ tăng </w:t>
      </w:r>
      <w:r w:rsidR="00D61C42">
        <w:rPr>
          <w:rFonts w:ascii="Times New Roman" w:hAnsi="Times New Roman"/>
          <w:sz w:val="24"/>
          <w:szCs w:val="24"/>
          <w:lang w:val="nl-NL"/>
        </w:rPr>
        <w:t>4,16</w:t>
      </w:r>
      <w:r w:rsidRPr="00237688">
        <w:rPr>
          <w:rFonts w:ascii="Times New Roman" w:hAnsi="Times New Roman"/>
          <w:sz w:val="24"/>
          <w:szCs w:val="24"/>
          <w:lang w:val="nl-NL"/>
        </w:rPr>
        <w:t>% so với giá trị tài sản ròng (NAV) của Quỹ cùng kỳ năm trước</w:t>
      </w:r>
      <w:r w:rsidR="00C17D8E" w:rsidRPr="00045DF3">
        <w:rPr>
          <w:rFonts w:ascii="Times New Roman" w:hAnsi="Times New Roman"/>
          <w:sz w:val="24"/>
          <w:szCs w:val="24"/>
          <w:lang w:val="nl-NL"/>
        </w:rPr>
        <w:t>.</w:t>
      </w:r>
    </w:p>
    <w:p w14:paraId="714C1F80"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14:paraId="348079A6" w14:textId="77777777" w:rsidR="00DD6707" w:rsidRPr="00DD6707" w:rsidRDefault="00DD6707" w:rsidP="00DD6707">
      <w:pPr>
        <w:widowControl w:val="0"/>
        <w:spacing w:before="120" w:after="120"/>
        <w:jc w:val="both"/>
        <w:rPr>
          <w:rFonts w:ascii="Times New Roman" w:hAnsi="Times New Roman"/>
          <w:sz w:val="24"/>
          <w:szCs w:val="24"/>
          <w:lang w:val="nl-NL"/>
        </w:rPr>
      </w:pPr>
      <w:r w:rsidRPr="00DD6707">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03F527EB" w14:textId="3FC7990A" w:rsidR="00C17D8E" w:rsidRPr="00DD6707" w:rsidRDefault="00DD6707" w:rsidP="00DD6707">
      <w:pPr>
        <w:shd w:val="clear" w:color="auto" w:fill="FFFFFF"/>
        <w:tabs>
          <w:tab w:val="left" w:pos="540"/>
        </w:tabs>
        <w:spacing w:before="120" w:after="0" w:line="240" w:lineRule="auto"/>
        <w:jc w:val="both"/>
        <w:rPr>
          <w:rFonts w:ascii="Times New Roman" w:hAnsi="Times New Roman"/>
          <w:sz w:val="24"/>
          <w:szCs w:val="24"/>
          <w:lang w:val="nl-NL"/>
        </w:rPr>
      </w:pPr>
      <w:r w:rsidRPr="00DD6707">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C17D8E" w:rsidRPr="00DD6707">
        <w:rPr>
          <w:rFonts w:ascii="Times New Roman" w:hAnsi="Times New Roman"/>
          <w:sz w:val="24"/>
          <w:szCs w:val="24"/>
          <w:lang w:val="nl-NL"/>
        </w:rPr>
        <w:t xml:space="preserve">. </w:t>
      </w:r>
    </w:p>
    <w:p w14:paraId="6F092069"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14:paraId="4C2D4545" w14:textId="77777777"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7FC73BE8"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14:paraId="19523D4D"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lastRenderedPageBreak/>
        <w:t>Quỹ không bị giới hạn về thời hạn hoạt động.</w:t>
      </w:r>
    </w:p>
    <w:p w14:paraId="03067CEE"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14:paraId="2AF374A7"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14:paraId="58CEFB5E"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14:paraId="178E27AF"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14:paraId="43951295" w14:textId="77777777"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C62B9" w14:paraId="20D4FD0E"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8F6A5D6" w14:textId="77777777"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3944D610" w14:textId="12E2D132" w:rsidR="009C5C88" w:rsidRPr="00045DF3" w:rsidRDefault="00C20DA6" w:rsidP="00EC62B9">
            <w:pPr>
              <w:spacing w:after="0" w:line="240" w:lineRule="auto"/>
              <w:jc w:val="center"/>
              <w:rPr>
                <w:rFonts w:ascii="Times New Roman" w:hAnsi="Times New Roman"/>
                <w:sz w:val="24"/>
                <w:szCs w:val="24"/>
                <w:lang w:val="nl-NL"/>
              </w:rPr>
            </w:pPr>
            <w:r w:rsidRPr="00237688">
              <w:rPr>
                <w:rFonts w:ascii="Times New Roman" w:hAnsi="Times New Roman"/>
                <w:sz w:val="24"/>
                <w:szCs w:val="24"/>
                <w:lang w:val="nl-NL"/>
              </w:rPr>
              <w:t>100.0</w:t>
            </w:r>
            <w:r w:rsidR="00744B86">
              <w:rPr>
                <w:rFonts w:ascii="Times New Roman" w:hAnsi="Times New Roman"/>
                <w:sz w:val="24"/>
                <w:szCs w:val="24"/>
                <w:lang w:val="nl-NL"/>
              </w:rPr>
              <w:t>22</w:t>
            </w:r>
            <w:r w:rsidRPr="00237688">
              <w:rPr>
                <w:rFonts w:ascii="Times New Roman" w:hAnsi="Times New Roman"/>
                <w:sz w:val="24"/>
                <w:szCs w:val="24"/>
                <w:lang w:val="nl-NL"/>
              </w:rPr>
              <w:t>.</w:t>
            </w:r>
            <w:r w:rsidR="00744B86">
              <w:rPr>
                <w:rFonts w:ascii="Times New Roman" w:hAnsi="Times New Roman"/>
                <w:sz w:val="24"/>
                <w:szCs w:val="24"/>
                <w:lang w:val="nl-NL"/>
              </w:rPr>
              <w:t>190</w:t>
            </w:r>
            <w:r w:rsidRPr="00237688">
              <w:rPr>
                <w:rFonts w:ascii="Times New Roman" w:hAnsi="Times New Roman"/>
                <w:sz w:val="24"/>
                <w:szCs w:val="24"/>
                <w:lang w:val="nl-NL"/>
              </w:rPr>
              <w:t>.</w:t>
            </w:r>
            <w:r w:rsidR="00744B86">
              <w:rPr>
                <w:rFonts w:ascii="Times New Roman" w:hAnsi="Times New Roman"/>
                <w:sz w:val="24"/>
                <w:szCs w:val="24"/>
                <w:lang w:val="nl-NL"/>
              </w:rPr>
              <w:t>8</w:t>
            </w:r>
            <w:r w:rsidRPr="00237688">
              <w:rPr>
                <w:rFonts w:ascii="Times New Roman" w:hAnsi="Times New Roman"/>
                <w:sz w:val="24"/>
                <w:szCs w:val="24"/>
                <w:lang w:val="nl-NL"/>
              </w:rPr>
              <w:t>00</w:t>
            </w:r>
          </w:p>
        </w:tc>
      </w:tr>
      <w:tr w:rsidR="009C5C88" w:rsidRPr="00EC62B9" w14:paraId="2AC3263E"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25FCC260" w14:textId="77777777"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6CB9B0DE" w14:textId="3BDAAD3B" w:rsidR="009C5C88" w:rsidRPr="00045DF3" w:rsidRDefault="00744B86" w:rsidP="00EC62B9">
            <w:pPr>
              <w:spacing w:after="0" w:line="240" w:lineRule="auto"/>
              <w:jc w:val="center"/>
              <w:rPr>
                <w:rFonts w:ascii="Times New Roman" w:hAnsi="Times New Roman"/>
                <w:sz w:val="24"/>
                <w:szCs w:val="24"/>
                <w:lang w:val="nl-NL"/>
              </w:rPr>
            </w:pPr>
            <w:r w:rsidRPr="00744B86">
              <w:rPr>
                <w:rFonts w:ascii="Times New Roman" w:hAnsi="Times New Roman"/>
                <w:sz w:val="24"/>
                <w:szCs w:val="24"/>
                <w:lang w:val="nl-NL"/>
              </w:rPr>
              <w:t>10.002.219,08</w:t>
            </w:r>
          </w:p>
        </w:tc>
      </w:tr>
    </w:tbl>
    <w:p w14:paraId="1B9EDA17" w14:textId="28DCBA25" w:rsidR="004D4AB0" w:rsidRPr="00F2683A" w:rsidRDefault="00C20DA6"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Tại ngày 3</w:t>
      </w:r>
      <w:r>
        <w:rPr>
          <w:rFonts w:ascii="Times New Roman" w:hAnsi="Times New Roman"/>
          <w:sz w:val="24"/>
          <w:szCs w:val="24"/>
          <w:lang w:val="nl-NL"/>
        </w:rPr>
        <w:t>1 t</w:t>
      </w:r>
      <w:r w:rsidRPr="00237688">
        <w:rPr>
          <w:rFonts w:ascii="Times New Roman" w:hAnsi="Times New Roman"/>
          <w:sz w:val="24"/>
          <w:szCs w:val="24"/>
          <w:lang w:val="nl-NL"/>
        </w:rPr>
        <w:t xml:space="preserve">háng </w:t>
      </w:r>
      <w:r>
        <w:rPr>
          <w:rFonts w:ascii="Times New Roman" w:hAnsi="Times New Roman"/>
          <w:sz w:val="24"/>
          <w:szCs w:val="24"/>
          <w:lang w:val="nl-NL"/>
        </w:rPr>
        <w:t>12</w:t>
      </w:r>
      <w:r w:rsidRPr="00237688">
        <w:rPr>
          <w:rFonts w:ascii="Times New Roman" w:hAnsi="Times New Roman"/>
          <w:sz w:val="24"/>
          <w:szCs w:val="24"/>
          <w:lang w:val="nl-NL"/>
        </w:rPr>
        <w:t xml:space="preserve"> năm 202</w:t>
      </w:r>
      <w:r w:rsidR="00744B86">
        <w:rPr>
          <w:rFonts w:ascii="Times New Roman" w:hAnsi="Times New Roman"/>
          <w:sz w:val="24"/>
          <w:szCs w:val="24"/>
          <w:lang w:val="nl-NL"/>
        </w:rPr>
        <w:t>2</w:t>
      </w:r>
      <w:r w:rsidRPr="00237688">
        <w:rPr>
          <w:rFonts w:ascii="Times New Roman" w:hAnsi="Times New Roman"/>
          <w:sz w:val="24"/>
          <w:szCs w:val="24"/>
          <w:lang w:val="nl-NL"/>
        </w:rPr>
        <w:t xml:space="preserve">, số lượng Chứng chỉ quỹ (“CCQ”) đang lưu hành của Quỹ là </w:t>
      </w:r>
      <w:r w:rsidR="00744B86" w:rsidRPr="00744B86">
        <w:rPr>
          <w:rFonts w:ascii="Times New Roman" w:hAnsi="Times New Roman"/>
          <w:sz w:val="24"/>
          <w:szCs w:val="24"/>
          <w:lang w:val="nl-NL"/>
        </w:rPr>
        <w:t>10.002.219,08</w:t>
      </w:r>
      <w:r w:rsidR="00744B86">
        <w:rPr>
          <w:rFonts w:ascii="Times New Roman" w:hAnsi="Times New Roman"/>
          <w:sz w:val="24"/>
          <w:szCs w:val="24"/>
          <w:lang w:val="nl-NL"/>
        </w:rPr>
        <w:t xml:space="preserve"> </w:t>
      </w:r>
      <w:r w:rsidRPr="00237688">
        <w:rPr>
          <w:rFonts w:ascii="Times New Roman" w:hAnsi="Times New Roman"/>
          <w:sz w:val="24"/>
          <w:szCs w:val="24"/>
          <w:lang w:val="nl-NL"/>
        </w:rPr>
        <w:t xml:space="preserve">CCQ, tương đương với quy mô vốn của Quỹ theo mệnh giá là </w:t>
      </w:r>
      <w:r w:rsidR="00744B86" w:rsidRPr="00744B86">
        <w:rPr>
          <w:rFonts w:ascii="Times New Roman" w:hAnsi="Times New Roman"/>
          <w:sz w:val="24"/>
          <w:szCs w:val="24"/>
          <w:lang w:val="nl-NL"/>
        </w:rPr>
        <w:t>100.022.190.800</w:t>
      </w:r>
      <w:r w:rsidR="00744B86">
        <w:rPr>
          <w:rFonts w:ascii="Times New Roman" w:hAnsi="Times New Roman"/>
          <w:sz w:val="24"/>
          <w:szCs w:val="24"/>
          <w:lang w:val="nl-NL"/>
        </w:rPr>
        <w:t xml:space="preserve"> </w:t>
      </w:r>
      <w:r w:rsidRPr="00237688">
        <w:rPr>
          <w:rFonts w:ascii="Times New Roman" w:hAnsi="Times New Roman"/>
          <w:sz w:val="24"/>
          <w:szCs w:val="24"/>
          <w:lang w:val="nl-NL"/>
        </w:rPr>
        <w:t>VNĐ</w:t>
      </w:r>
      <w:r w:rsidR="009C5C88" w:rsidRPr="00685F5A">
        <w:rPr>
          <w:rFonts w:ascii="Times New Roman" w:hAnsi="Times New Roman"/>
          <w:sz w:val="24"/>
          <w:szCs w:val="24"/>
          <w:lang w:val="nl-NL"/>
        </w:rPr>
        <w:t>.</w:t>
      </w:r>
    </w:p>
    <w:p w14:paraId="3821555C"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14:paraId="71D47C51" w14:textId="77777777"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14:paraId="7FB21DB7"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14:paraId="6F2B0411" w14:textId="77777777"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6047F37D"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14:paraId="4354F13B" w14:textId="77FAA9A6"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7E57B0">
        <w:rPr>
          <w:rFonts w:ascii="Times New Roman" w:hAnsi="Times New Roman"/>
          <w:sz w:val="24"/>
          <w:szCs w:val="24"/>
          <w:lang w:val="nl-NL"/>
        </w:rPr>
        <w:t>31</w:t>
      </w:r>
      <w:r w:rsidRPr="00685F5A">
        <w:rPr>
          <w:rFonts w:ascii="Times New Roman" w:hAnsi="Times New Roman"/>
          <w:sz w:val="24"/>
          <w:szCs w:val="24"/>
          <w:lang w:val="nl-NL"/>
        </w:rPr>
        <w:t xml:space="preserve"> tháng </w:t>
      </w:r>
      <w:r w:rsidR="007E57B0">
        <w:rPr>
          <w:rFonts w:ascii="Times New Roman" w:hAnsi="Times New Roman"/>
          <w:sz w:val="24"/>
          <w:szCs w:val="24"/>
          <w:lang w:val="nl-NL"/>
        </w:rPr>
        <w:t>12</w:t>
      </w:r>
      <w:r w:rsidRPr="00685F5A">
        <w:rPr>
          <w:rFonts w:ascii="Times New Roman" w:hAnsi="Times New Roman"/>
          <w:sz w:val="24"/>
          <w:szCs w:val="24"/>
          <w:lang w:val="nl-NL"/>
        </w:rPr>
        <w:t xml:space="preserve"> năm 20</w:t>
      </w:r>
      <w:r w:rsidR="00E9742F">
        <w:rPr>
          <w:rFonts w:ascii="Times New Roman" w:hAnsi="Times New Roman"/>
          <w:sz w:val="24"/>
          <w:szCs w:val="24"/>
          <w:lang w:val="nl-NL"/>
        </w:rPr>
        <w:t>2</w:t>
      </w:r>
      <w:r w:rsidR="00744B86">
        <w:rPr>
          <w:rFonts w:ascii="Times New Roman" w:hAnsi="Times New Roman"/>
          <w:sz w:val="24"/>
          <w:szCs w:val="24"/>
          <w:lang w:val="nl-NL"/>
        </w:rPr>
        <w:t>2</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14:paraId="2CB730B6"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14:paraId="0AD48C83" w14:textId="128E3474"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F13479" w:rsidRPr="00237688" w14:paraId="2161C30E" w14:textId="77777777" w:rsidTr="00BC7FC4">
        <w:trPr>
          <w:trHeight w:val="988"/>
        </w:trPr>
        <w:tc>
          <w:tcPr>
            <w:tcW w:w="4685" w:type="dxa"/>
            <w:vAlign w:val="center"/>
          </w:tcPr>
          <w:p w14:paraId="2AC585D3" w14:textId="77777777" w:rsidR="00F13479" w:rsidRPr="00237688" w:rsidRDefault="00F13479" w:rsidP="00BC7FC4">
            <w:pPr>
              <w:spacing w:before="120" w:line="276" w:lineRule="auto"/>
              <w:jc w:val="both"/>
              <w:rPr>
                <w:rFonts w:ascii="Times New Roman" w:hAnsi="Times New Roman"/>
                <w:b/>
                <w:sz w:val="24"/>
                <w:szCs w:val="24"/>
                <w:lang w:val="nl-NL"/>
              </w:rPr>
            </w:pPr>
            <w:r w:rsidRPr="00237688">
              <w:rPr>
                <w:rFonts w:ascii="Times New Roman" w:eastAsia="Times New Roman" w:hAnsi="Times New Roman"/>
                <w:b/>
                <w:sz w:val="24"/>
                <w:szCs w:val="24"/>
                <w:lang w:val="nl-NL"/>
              </w:rPr>
              <w:t>Cơ cấu tài sản quỹ</w:t>
            </w:r>
          </w:p>
        </w:tc>
        <w:tc>
          <w:tcPr>
            <w:tcW w:w="1888" w:type="dxa"/>
          </w:tcPr>
          <w:p w14:paraId="76ABC8E4" w14:textId="26E339E4" w:rsidR="00F13479" w:rsidRPr="00237688" w:rsidRDefault="00F13479" w:rsidP="00BC7FC4">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w:t>
            </w:r>
            <w:r w:rsidR="00744B86">
              <w:rPr>
                <w:rFonts w:ascii="Times New Roman" w:eastAsia="Times New Roman" w:hAnsi="Times New Roman"/>
                <w:b/>
                <w:sz w:val="24"/>
                <w:szCs w:val="24"/>
                <w:lang w:val="nl-NL"/>
              </w:rPr>
              <w:t>2</w:t>
            </w:r>
          </w:p>
          <w:p w14:paraId="3746B97B"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628" w:type="dxa"/>
          </w:tcPr>
          <w:p w14:paraId="2F4677D4" w14:textId="414AC09A" w:rsidR="00F13479" w:rsidRPr="00237688" w:rsidRDefault="00F13479" w:rsidP="00BC7FC4">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w:t>
            </w:r>
            <w:r w:rsidR="00744B86">
              <w:rPr>
                <w:rFonts w:ascii="Times New Roman" w:eastAsia="Times New Roman" w:hAnsi="Times New Roman"/>
                <w:b/>
                <w:sz w:val="24"/>
                <w:szCs w:val="24"/>
                <w:lang w:val="nl-NL"/>
              </w:rPr>
              <w:t>1</w:t>
            </w:r>
          </w:p>
          <w:p w14:paraId="3D6FD92E"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714" w:type="dxa"/>
          </w:tcPr>
          <w:p w14:paraId="06EB9966" w14:textId="46CEA927" w:rsidR="00F13479" w:rsidRPr="00237688" w:rsidRDefault="00F13479" w:rsidP="00BC7FC4">
            <w:pPr>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w:t>
            </w:r>
            <w:r w:rsidR="00744B86">
              <w:rPr>
                <w:rFonts w:ascii="Times New Roman" w:eastAsia="Times New Roman" w:hAnsi="Times New Roman"/>
                <w:b/>
                <w:sz w:val="24"/>
                <w:szCs w:val="24"/>
                <w:lang w:val="nl-NL"/>
              </w:rPr>
              <w:t>20</w:t>
            </w:r>
          </w:p>
          <w:p w14:paraId="17688FCF"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r>
      <w:tr w:rsidR="00744B86" w:rsidRPr="00237688" w14:paraId="58127B0C" w14:textId="77777777" w:rsidTr="00BC7FC4">
        <w:trPr>
          <w:trHeight w:val="557"/>
        </w:trPr>
        <w:tc>
          <w:tcPr>
            <w:tcW w:w="4685" w:type="dxa"/>
            <w:vAlign w:val="center"/>
          </w:tcPr>
          <w:p w14:paraId="3E84B52C" w14:textId="77777777" w:rsidR="00744B86" w:rsidRPr="005878EA" w:rsidRDefault="00744B86" w:rsidP="00744B86">
            <w:pPr>
              <w:pStyle w:val="ListParagraph"/>
              <w:numPr>
                <w:ilvl w:val="0"/>
                <w:numId w:val="9"/>
              </w:numPr>
              <w:spacing w:before="120"/>
              <w:jc w:val="both"/>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Trái phiếu chưa niêm yết</w:t>
            </w:r>
          </w:p>
        </w:tc>
        <w:tc>
          <w:tcPr>
            <w:tcW w:w="1888" w:type="dxa"/>
          </w:tcPr>
          <w:p w14:paraId="04271E99" w14:textId="6572924E" w:rsidR="00744B86" w:rsidRPr="005878EA" w:rsidRDefault="00744B86" w:rsidP="00744B86">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628" w:type="dxa"/>
          </w:tcPr>
          <w:p w14:paraId="6BCD7D3D" w14:textId="5756C054"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8,89</w:t>
            </w:r>
          </w:p>
        </w:tc>
        <w:tc>
          <w:tcPr>
            <w:tcW w:w="1714" w:type="dxa"/>
          </w:tcPr>
          <w:p w14:paraId="454A8D10" w14:textId="7763AE52" w:rsidR="00744B86" w:rsidRPr="00744B86" w:rsidRDefault="00744B86" w:rsidP="00744B86">
            <w:pPr>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r>
      <w:tr w:rsidR="00744B86" w:rsidRPr="00237688" w14:paraId="6C5AA89D" w14:textId="77777777" w:rsidTr="00154D72">
        <w:trPr>
          <w:trHeight w:val="494"/>
        </w:trPr>
        <w:tc>
          <w:tcPr>
            <w:tcW w:w="4685" w:type="dxa"/>
            <w:vAlign w:val="center"/>
          </w:tcPr>
          <w:p w14:paraId="58076C33" w14:textId="77777777" w:rsidR="00744B86" w:rsidRPr="005878EA" w:rsidRDefault="00744B86" w:rsidP="00744B86">
            <w:pPr>
              <w:pStyle w:val="ListParagraph"/>
              <w:numPr>
                <w:ilvl w:val="0"/>
                <w:numId w:val="9"/>
              </w:numPr>
              <w:spacing w:before="120"/>
              <w:jc w:val="both"/>
              <w:rPr>
                <w:rFonts w:ascii="Times New Roman" w:eastAsia="Times New Roman" w:hAnsi="Times New Roman"/>
                <w:sz w:val="24"/>
                <w:szCs w:val="24"/>
                <w:lang w:val="nl-NL"/>
              </w:rPr>
            </w:pPr>
            <w:r w:rsidRPr="005878EA">
              <w:rPr>
                <w:rFonts w:ascii="Times New Roman" w:eastAsia="Times New Roman" w:hAnsi="Times New Roman"/>
                <w:sz w:val="24"/>
                <w:szCs w:val="24"/>
                <w:lang w:val="nl-NL"/>
              </w:rPr>
              <w:t>Tiền gửi ngân hàng</w:t>
            </w:r>
          </w:p>
        </w:tc>
        <w:tc>
          <w:tcPr>
            <w:tcW w:w="1888" w:type="dxa"/>
            <w:vAlign w:val="center"/>
          </w:tcPr>
          <w:p w14:paraId="2FCECF7F" w14:textId="5FA8B537" w:rsidR="00744B86" w:rsidRPr="005878EA" w:rsidRDefault="00744B86" w:rsidP="00744B86">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1,53</w:t>
            </w:r>
          </w:p>
        </w:tc>
        <w:tc>
          <w:tcPr>
            <w:tcW w:w="1628" w:type="dxa"/>
          </w:tcPr>
          <w:p w14:paraId="2BFB155A" w14:textId="1961BE65"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0,99</w:t>
            </w:r>
          </w:p>
        </w:tc>
        <w:tc>
          <w:tcPr>
            <w:tcW w:w="1714" w:type="dxa"/>
          </w:tcPr>
          <w:p w14:paraId="5A6EEBD8" w14:textId="73229F4F" w:rsidR="00744B86" w:rsidRPr="00744B86" w:rsidRDefault="00744B86" w:rsidP="00744B86">
            <w:pPr>
              <w:spacing w:before="120" w:line="276" w:lineRule="auto"/>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2,07</w:t>
            </w:r>
          </w:p>
        </w:tc>
      </w:tr>
      <w:tr w:rsidR="00744B86" w:rsidRPr="00237688" w14:paraId="60E3269F" w14:textId="77777777" w:rsidTr="00154D72">
        <w:trPr>
          <w:trHeight w:val="443"/>
        </w:trPr>
        <w:tc>
          <w:tcPr>
            <w:tcW w:w="4685" w:type="dxa"/>
            <w:vAlign w:val="center"/>
          </w:tcPr>
          <w:p w14:paraId="6D03857F" w14:textId="77777777" w:rsidR="00744B86" w:rsidRPr="00237688" w:rsidRDefault="00744B86" w:rsidP="00744B86">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Các khoản tương đương tiền</w:t>
            </w:r>
          </w:p>
        </w:tc>
        <w:tc>
          <w:tcPr>
            <w:tcW w:w="1888" w:type="dxa"/>
            <w:vAlign w:val="center"/>
          </w:tcPr>
          <w:p w14:paraId="3B2539B8" w14:textId="09B60834" w:rsidR="00744B86" w:rsidRPr="005878EA" w:rsidRDefault="00744B86" w:rsidP="00744B86">
            <w:pPr>
              <w:spacing w:before="120"/>
              <w:jc w:val="center"/>
              <w:rPr>
                <w:rFonts w:ascii="Times New Roman" w:hAnsi="Times New Roman"/>
                <w:bCs/>
                <w:sz w:val="24"/>
                <w:szCs w:val="24"/>
                <w:lang w:val="nl-NL"/>
              </w:rPr>
            </w:pPr>
            <w:r w:rsidRPr="005878EA">
              <w:rPr>
                <w:rFonts w:ascii="Times New Roman" w:hAnsi="Times New Roman"/>
                <w:bCs/>
                <w:sz w:val="24"/>
                <w:szCs w:val="24"/>
                <w:lang w:val="nl-NL"/>
              </w:rPr>
              <w:t>0</w:t>
            </w:r>
            <w:r>
              <w:rPr>
                <w:rFonts w:ascii="Times New Roman" w:hAnsi="Times New Roman"/>
                <w:bCs/>
                <w:sz w:val="24"/>
                <w:szCs w:val="24"/>
                <w:lang w:val="nl-NL"/>
              </w:rPr>
              <w:t>,00</w:t>
            </w:r>
          </w:p>
        </w:tc>
        <w:tc>
          <w:tcPr>
            <w:tcW w:w="1628" w:type="dxa"/>
          </w:tcPr>
          <w:p w14:paraId="1E2426EE" w14:textId="3A515BAB"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0,00</w:t>
            </w:r>
          </w:p>
        </w:tc>
        <w:tc>
          <w:tcPr>
            <w:tcW w:w="1714" w:type="dxa"/>
          </w:tcPr>
          <w:p w14:paraId="6BF63F31" w14:textId="6AC1531A"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0</w:t>
            </w:r>
          </w:p>
        </w:tc>
      </w:tr>
      <w:tr w:rsidR="00744B86" w:rsidRPr="00237688" w14:paraId="64B611BF" w14:textId="77777777" w:rsidTr="00154D72">
        <w:trPr>
          <w:trHeight w:val="494"/>
        </w:trPr>
        <w:tc>
          <w:tcPr>
            <w:tcW w:w="4685" w:type="dxa"/>
            <w:vAlign w:val="center"/>
          </w:tcPr>
          <w:p w14:paraId="054D8A4A" w14:textId="77777777" w:rsidR="00744B86" w:rsidRPr="00237688" w:rsidRDefault="00744B86" w:rsidP="00744B86">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Tiền gửi kỳ hạn trên 3 tháng</w:t>
            </w:r>
          </w:p>
        </w:tc>
        <w:tc>
          <w:tcPr>
            <w:tcW w:w="1888" w:type="dxa"/>
            <w:vAlign w:val="center"/>
          </w:tcPr>
          <w:p w14:paraId="0ABEFB46" w14:textId="1ED0AD0F" w:rsidR="00744B86" w:rsidRPr="005878EA" w:rsidRDefault="00744B86" w:rsidP="00744B86">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85,23</w:t>
            </w:r>
          </w:p>
        </w:tc>
        <w:tc>
          <w:tcPr>
            <w:tcW w:w="1628" w:type="dxa"/>
          </w:tcPr>
          <w:p w14:paraId="5BBA5D5B" w14:textId="67501C67"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74,46</w:t>
            </w:r>
          </w:p>
        </w:tc>
        <w:tc>
          <w:tcPr>
            <w:tcW w:w="1714" w:type="dxa"/>
          </w:tcPr>
          <w:p w14:paraId="179C5D5A" w14:textId="50F2B20C"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85,43</w:t>
            </w:r>
          </w:p>
        </w:tc>
      </w:tr>
      <w:tr w:rsidR="00744B86" w:rsidRPr="00237688" w14:paraId="07BDAC0E" w14:textId="77777777" w:rsidTr="00154D72">
        <w:trPr>
          <w:trHeight w:val="494"/>
        </w:trPr>
        <w:tc>
          <w:tcPr>
            <w:tcW w:w="4685" w:type="dxa"/>
            <w:vAlign w:val="center"/>
          </w:tcPr>
          <w:p w14:paraId="37D3B43D" w14:textId="77777777" w:rsidR="00744B86" w:rsidRPr="00237688" w:rsidRDefault="00744B86" w:rsidP="00744B86">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Chứng chỉ tiền gửi</w:t>
            </w:r>
          </w:p>
        </w:tc>
        <w:tc>
          <w:tcPr>
            <w:tcW w:w="1888" w:type="dxa"/>
            <w:vAlign w:val="center"/>
          </w:tcPr>
          <w:p w14:paraId="4FB6588F" w14:textId="03F5A352" w:rsidR="00744B86" w:rsidRPr="005878EA" w:rsidRDefault="00744B86" w:rsidP="00744B86">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11,09</w:t>
            </w:r>
          </w:p>
        </w:tc>
        <w:tc>
          <w:tcPr>
            <w:tcW w:w="1628" w:type="dxa"/>
          </w:tcPr>
          <w:p w14:paraId="21703BF8" w14:textId="2963BF46"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13,33</w:t>
            </w:r>
          </w:p>
        </w:tc>
        <w:tc>
          <w:tcPr>
            <w:tcW w:w="1714" w:type="dxa"/>
          </w:tcPr>
          <w:p w14:paraId="69B960A6" w14:textId="0BD2F1A2"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9,21</w:t>
            </w:r>
          </w:p>
        </w:tc>
      </w:tr>
      <w:tr w:rsidR="00744B86" w:rsidRPr="00237688" w14:paraId="06B54C0D" w14:textId="77777777" w:rsidTr="00154D72">
        <w:trPr>
          <w:trHeight w:val="477"/>
        </w:trPr>
        <w:tc>
          <w:tcPr>
            <w:tcW w:w="4685" w:type="dxa"/>
            <w:vAlign w:val="center"/>
          </w:tcPr>
          <w:p w14:paraId="127E5035" w14:textId="77777777" w:rsidR="00744B86" w:rsidRPr="00237688" w:rsidRDefault="00744B86" w:rsidP="00744B86">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Khác</w:t>
            </w:r>
          </w:p>
        </w:tc>
        <w:tc>
          <w:tcPr>
            <w:tcW w:w="1888" w:type="dxa"/>
            <w:vAlign w:val="center"/>
          </w:tcPr>
          <w:p w14:paraId="12D7C0CC" w14:textId="5D979893" w:rsidR="00744B86" w:rsidRPr="005878EA" w:rsidRDefault="00744B86" w:rsidP="00744B86">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2,15</w:t>
            </w:r>
          </w:p>
        </w:tc>
        <w:tc>
          <w:tcPr>
            <w:tcW w:w="1628" w:type="dxa"/>
          </w:tcPr>
          <w:p w14:paraId="7A0C06C8" w14:textId="483632EE"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2,34</w:t>
            </w:r>
          </w:p>
        </w:tc>
        <w:tc>
          <w:tcPr>
            <w:tcW w:w="1714" w:type="dxa"/>
          </w:tcPr>
          <w:p w14:paraId="3A6D1B18" w14:textId="317A20A6" w:rsidR="00744B86" w:rsidRPr="00744B86" w:rsidRDefault="00744B86" w:rsidP="00744B86">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3,29</w:t>
            </w:r>
          </w:p>
        </w:tc>
      </w:tr>
      <w:tr w:rsidR="00744B86" w:rsidRPr="00237688" w14:paraId="13B68B0F" w14:textId="77777777" w:rsidTr="00154D72">
        <w:trPr>
          <w:trHeight w:val="494"/>
        </w:trPr>
        <w:tc>
          <w:tcPr>
            <w:tcW w:w="4685" w:type="dxa"/>
            <w:vAlign w:val="center"/>
          </w:tcPr>
          <w:p w14:paraId="74334A83" w14:textId="77777777" w:rsidR="00744B86" w:rsidRPr="00237688" w:rsidRDefault="00744B86" w:rsidP="00744B86">
            <w:pPr>
              <w:spacing w:before="120" w:line="276" w:lineRule="auto"/>
              <w:jc w:val="center"/>
              <w:rPr>
                <w:rFonts w:ascii="Times New Roman" w:hAnsi="Times New Roman"/>
                <w:sz w:val="24"/>
                <w:szCs w:val="24"/>
                <w:lang w:val="nl-NL"/>
              </w:rPr>
            </w:pPr>
            <w:r w:rsidRPr="00237688">
              <w:rPr>
                <w:rFonts w:ascii="Times New Roman" w:eastAsia="Times New Roman" w:hAnsi="Times New Roman"/>
                <w:sz w:val="24"/>
                <w:szCs w:val="24"/>
                <w:lang w:val="nl-NL"/>
              </w:rPr>
              <w:t>Cộng</w:t>
            </w:r>
          </w:p>
        </w:tc>
        <w:tc>
          <w:tcPr>
            <w:tcW w:w="1888" w:type="dxa"/>
            <w:vAlign w:val="center"/>
          </w:tcPr>
          <w:p w14:paraId="6EBE81D7" w14:textId="77777777" w:rsidR="00744B86" w:rsidRPr="00237688" w:rsidRDefault="00744B86" w:rsidP="00744B86">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628" w:type="dxa"/>
          </w:tcPr>
          <w:p w14:paraId="1D8817DC" w14:textId="70BB7395" w:rsidR="00744B86" w:rsidRPr="00744B86" w:rsidRDefault="00744B86" w:rsidP="00744B86">
            <w:pPr>
              <w:tabs>
                <w:tab w:val="left" w:pos="540"/>
              </w:tabs>
              <w:spacing w:before="120"/>
              <w:jc w:val="center"/>
              <w:rPr>
                <w:rFonts w:ascii="Times New Roman" w:eastAsia="Times New Roman" w:hAnsi="Times New Roman"/>
                <w:b/>
                <w:sz w:val="24"/>
                <w:szCs w:val="24"/>
                <w:lang w:val="nl-NL"/>
              </w:rPr>
            </w:pPr>
            <w:r w:rsidRPr="00744B86">
              <w:rPr>
                <w:rFonts w:ascii="Times New Roman" w:eastAsia="Times New Roman" w:hAnsi="Times New Roman"/>
                <w:b/>
                <w:sz w:val="24"/>
                <w:szCs w:val="24"/>
                <w:lang w:val="nl-NL"/>
              </w:rPr>
              <w:t>100,00</w:t>
            </w:r>
          </w:p>
        </w:tc>
        <w:tc>
          <w:tcPr>
            <w:tcW w:w="1714" w:type="dxa"/>
          </w:tcPr>
          <w:p w14:paraId="0908050D" w14:textId="65598D37" w:rsidR="00744B86" w:rsidRPr="00744B86" w:rsidRDefault="00744B86" w:rsidP="00744B86">
            <w:pPr>
              <w:tabs>
                <w:tab w:val="left" w:pos="540"/>
              </w:tabs>
              <w:spacing w:before="120"/>
              <w:jc w:val="center"/>
              <w:rPr>
                <w:rFonts w:ascii="Times New Roman" w:eastAsia="Times New Roman" w:hAnsi="Times New Roman"/>
                <w:b/>
                <w:sz w:val="24"/>
                <w:szCs w:val="24"/>
                <w:lang w:val="nl-NL"/>
              </w:rPr>
            </w:pPr>
            <w:r w:rsidRPr="00744B86">
              <w:rPr>
                <w:rFonts w:ascii="Times New Roman" w:eastAsia="Times New Roman" w:hAnsi="Times New Roman"/>
                <w:b/>
                <w:sz w:val="24"/>
                <w:szCs w:val="24"/>
                <w:lang w:val="nl-NL"/>
              </w:rPr>
              <w:t>100,00</w:t>
            </w:r>
          </w:p>
        </w:tc>
      </w:tr>
    </w:tbl>
    <w:p w14:paraId="36FBE1D0" w14:textId="7CA5103D" w:rsidR="00F27ABE" w:rsidRDefault="00F27ABE" w:rsidP="00B3750F">
      <w:pPr>
        <w:shd w:val="clear" w:color="auto" w:fill="FFFFFF"/>
        <w:spacing w:before="120" w:after="0" w:line="240" w:lineRule="auto"/>
        <w:jc w:val="both"/>
        <w:rPr>
          <w:rFonts w:ascii="Times New Roman" w:hAnsi="Times New Roman"/>
          <w:b/>
          <w:sz w:val="24"/>
          <w:szCs w:val="24"/>
          <w:lang w:val="nl-NL"/>
        </w:rPr>
      </w:pPr>
    </w:p>
    <w:p w14:paraId="636CE394" w14:textId="77777777" w:rsidR="00173960" w:rsidRPr="00E25CCB" w:rsidRDefault="00173960" w:rsidP="00B3750F">
      <w:pPr>
        <w:shd w:val="clear" w:color="auto" w:fill="FFFFFF"/>
        <w:spacing w:before="120" w:after="0" w:line="240" w:lineRule="auto"/>
        <w:jc w:val="both"/>
        <w:rPr>
          <w:rFonts w:ascii="Times New Roman" w:hAnsi="Times New Roman"/>
          <w:b/>
          <w:sz w:val="24"/>
          <w:szCs w:val="24"/>
          <w:lang w:val="nl-NL"/>
        </w:rPr>
      </w:pPr>
    </w:p>
    <w:p w14:paraId="7812AEC4" w14:textId="77777777"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3974"/>
        <w:gridCol w:w="2136"/>
        <w:gridCol w:w="1836"/>
        <w:gridCol w:w="1836"/>
      </w:tblGrid>
      <w:tr w:rsidR="00A46383" w14:paraId="6C1D82C3" w14:textId="77777777" w:rsidTr="00F13479">
        <w:tc>
          <w:tcPr>
            <w:tcW w:w="4451" w:type="dxa"/>
            <w:vAlign w:val="center"/>
          </w:tcPr>
          <w:p w14:paraId="7FC79CF8" w14:textId="77777777"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lastRenderedPageBreak/>
              <w:t>Chỉ tiêu</w:t>
            </w:r>
          </w:p>
        </w:tc>
        <w:tc>
          <w:tcPr>
            <w:tcW w:w="1885" w:type="dxa"/>
            <w:vAlign w:val="center"/>
          </w:tcPr>
          <w:p w14:paraId="27DDDB65" w14:textId="6283611C"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D2026">
              <w:rPr>
                <w:rFonts w:ascii="Times New Roman" w:eastAsia="Times New Roman" w:hAnsi="Times New Roman"/>
                <w:b/>
                <w:sz w:val="24"/>
                <w:szCs w:val="24"/>
                <w:lang w:val="nl-NL"/>
              </w:rPr>
              <w:t>/202</w:t>
            </w:r>
            <w:r w:rsidR="001E2998">
              <w:rPr>
                <w:rFonts w:ascii="Times New Roman" w:eastAsia="Times New Roman" w:hAnsi="Times New Roman"/>
                <w:b/>
                <w:sz w:val="24"/>
                <w:szCs w:val="24"/>
                <w:lang w:val="nl-NL"/>
              </w:rPr>
              <w:t>2</w:t>
            </w:r>
          </w:p>
        </w:tc>
        <w:tc>
          <w:tcPr>
            <w:tcW w:w="1836" w:type="dxa"/>
            <w:vAlign w:val="center"/>
          </w:tcPr>
          <w:p w14:paraId="05366A91" w14:textId="4F8252B0"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F4320B">
              <w:rPr>
                <w:rFonts w:ascii="Times New Roman" w:eastAsia="Times New Roman" w:hAnsi="Times New Roman"/>
                <w:b/>
                <w:sz w:val="24"/>
                <w:szCs w:val="24"/>
                <w:lang w:val="nl-NL"/>
              </w:rPr>
              <w:t>/20</w:t>
            </w:r>
            <w:r w:rsidR="00F13479">
              <w:rPr>
                <w:rFonts w:ascii="Times New Roman" w:eastAsia="Times New Roman" w:hAnsi="Times New Roman"/>
                <w:b/>
                <w:sz w:val="24"/>
                <w:szCs w:val="24"/>
                <w:lang w:val="nl-NL"/>
              </w:rPr>
              <w:t>2</w:t>
            </w:r>
            <w:r w:rsidR="001E2998">
              <w:rPr>
                <w:rFonts w:ascii="Times New Roman" w:eastAsia="Times New Roman" w:hAnsi="Times New Roman"/>
                <w:b/>
                <w:sz w:val="24"/>
                <w:szCs w:val="24"/>
                <w:lang w:val="nl-NL"/>
              </w:rPr>
              <w:t>1</w:t>
            </w:r>
          </w:p>
        </w:tc>
        <w:tc>
          <w:tcPr>
            <w:tcW w:w="1836" w:type="dxa"/>
            <w:vAlign w:val="center"/>
          </w:tcPr>
          <w:p w14:paraId="13A2EAFC" w14:textId="104865AE"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F4320B">
              <w:rPr>
                <w:rFonts w:ascii="Times New Roman" w:eastAsia="Times New Roman" w:hAnsi="Times New Roman"/>
                <w:b/>
                <w:sz w:val="24"/>
                <w:szCs w:val="24"/>
                <w:lang w:val="nl-NL"/>
              </w:rPr>
              <w:t>/20</w:t>
            </w:r>
            <w:r w:rsidR="001E2998">
              <w:rPr>
                <w:rFonts w:ascii="Times New Roman" w:eastAsia="Times New Roman" w:hAnsi="Times New Roman"/>
                <w:b/>
                <w:sz w:val="24"/>
                <w:szCs w:val="24"/>
                <w:lang w:val="nl-NL"/>
              </w:rPr>
              <w:t>20</w:t>
            </w:r>
          </w:p>
        </w:tc>
      </w:tr>
      <w:tr w:rsidR="001E2998" w14:paraId="25876166" w14:textId="77777777" w:rsidTr="001E2998">
        <w:trPr>
          <w:trHeight w:val="647"/>
        </w:trPr>
        <w:tc>
          <w:tcPr>
            <w:tcW w:w="4451" w:type="dxa"/>
            <w:vAlign w:val="center"/>
          </w:tcPr>
          <w:p w14:paraId="432E5C0A" w14:textId="77777777" w:rsidR="001E2998" w:rsidRDefault="001E2998" w:rsidP="001E2998">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5" w:type="dxa"/>
            <w:vAlign w:val="center"/>
          </w:tcPr>
          <w:p w14:paraId="648DC65E" w14:textId="508D567D" w:rsidR="001E2998" w:rsidRPr="003063B2" w:rsidRDefault="004C6D9C" w:rsidP="001E2998">
            <w:pPr>
              <w:tabs>
                <w:tab w:val="left" w:pos="540"/>
              </w:tabs>
              <w:spacing w:before="120" w:line="276" w:lineRule="auto"/>
              <w:rPr>
                <w:rFonts w:ascii="Times New Roman" w:hAnsi="Times New Roman"/>
                <w:sz w:val="24"/>
                <w:szCs w:val="24"/>
                <w:highlight w:val="yellow"/>
                <w:lang w:val="nl-NL"/>
              </w:rPr>
            </w:pPr>
            <w:r w:rsidRPr="004C6D9C">
              <w:rPr>
                <w:rFonts w:ascii="Times New Roman" w:eastAsia="Times New Roman" w:hAnsi="Times New Roman"/>
                <w:color w:val="000000"/>
                <w:sz w:val="24"/>
                <w:szCs w:val="24"/>
                <w:lang w:val="en-SG" w:eastAsia="en-SG"/>
              </w:rPr>
              <w:t>116.965.740.516,00</w:t>
            </w:r>
          </w:p>
        </w:tc>
        <w:tc>
          <w:tcPr>
            <w:tcW w:w="1836" w:type="dxa"/>
            <w:vAlign w:val="center"/>
          </w:tcPr>
          <w:p w14:paraId="2E000314" w14:textId="7CB1EF51"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112.298.730.193</w:t>
            </w:r>
          </w:p>
        </w:tc>
        <w:tc>
          <w:tcPr>
            <w:tcW w:w="1836" w:type="dxa"/>
            <w:vAlign w:val="center"/>
          </w:tcPr>
          <w:p w14:paraId="5182E491" w14:textId="4255EA9E"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108.382.997.578</w:t>
            </w:r>
          </w:p>
        </w:tc>
      </w:tr>
      <w:tr w:rsidR="001E2998" w14:paraId="3C3DD319" w14:textId="77777777" w:rsidTr="001E2998">
        <w:tc>
          <w:tcPr>
            <w:tcW w:w="4451" w:type="dxa"/>
          </w:tcPr>
          <w:p w14:paraId="55B04DE9" w14:textId="77777777" w:rsidR="001E2998" w:rsidRDefault="001E2998" w:rsidP="001E2998">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5" w:type="dxa"/>
            <w:vAlign w:val="center"/>
          </w:tcPr>
          <w:p w14:paraId="67A9C4E6" w14:textId="6CD7B07B" w:rsidR="001E2998" w:rsidRPr="003063B2" w:rsidRDefault="004C6D9C" w:rsidP="001E2998">
            <w:pPr>
              <w:tabs>
                <w:tab w:val="left" w:pos="540"/>
              </w:tabs>
              <w:spacing w:before="120" w:line="276" w:lineRule="auto"/>
              <w:jc w:val="center"/>
              <w:rPr>
                <w:rFonts w:ascii="Times New Roman" w:hAnsi="Times New Roman"/>
                <w:bCs/>
                <w:sz w:val="24"/>
                <w:szCs w:val="24"/>
                <w:highlight w:val="yellow"/>
                <w:lang w:val="nl-NL"/>
              </w:rPr>
            </w:pPr>
            <w:r w:rsidRPr="004C6D9C">
              <w:rPr>
                <w:rFonts w:ascii="Times New Roman" w:hAnsi="Times New Roman"/>
                <w:sz w:val="24"/>
                <w:szCs w:val="24"/>
                <w:lang w:val="nl-NL"/>
              </w:rPr>
              <w:t>10.002.219,08</w:t>
            </w:r>
          </w:p>
        </w:tc>
        <w:tc>
          <w:tcPr>
            <w:tcW w:w="1836" w:type="dxa"/>
            <w:vAlign w:val="center"/>
          </w:tcPr>
          <w:p w14:paraId="76F3A2EA" w14:textId="7D175545"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10.006.127,21</w:t>
            </w:r>
          </w:p>
        </w:tc>
        <w:tc>
          <w:tcPr>
            <w:tcW w:w="1836" w:type="dxa"/>
            <w:vAlign w:val="center"/>
          </w:tcPr>
          <w:p w14:paraId="7BBDD268" w14:textId="41F0EA75"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10.036.221,84</w:t>
            </w:r>
          </w:p>
        </w:tc>
      </w:tr>
      <w:tr w:rsidR="001E2998" w14:paraId="2E5544C4" w14:textId="77777777" w:rsidTr="001E2998">
        <w:tc>
          <w:tcPr>
            <w:tcW w:w="4451" w:type="dxa"/>
          </w:tcPr>
          <w:p w14:paraId="2AD82E8A" w14:textId="77777777" w:rsidR="001E2998" w:rsidRPr="00F4320B" w:rsidRDefault="001E2998" w:rsidP="001E2998">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5" w:type="dxa"/>
            <w:vAlign w:val="center"/>
          </w:tcPr>
          <w:p w14:paraId="427E3069" w14:textId="52B1BF3D" w:rsidR="001E2998" w:rsidRPr="003063B2" w:rsidRDefault="004C6D9C" w:rsidP="001E2998">
            <w:pPr>
              <w:tabs>
                <w:tab w:val="left" w:pos="540"/>
              </w:tabs>
              <w:spacing w:before="120" w:line="276" w:lineRule="auto"/>
              <w:jc w:val="center"/>
              <w:rPr>
                <w:rFonts w:ascii="Times New Roman" w:hAnsi="Times New Roman"/>
                <w:sz w:val="24"/>
                <w:szCs w:val="24"/>
                <w:highlight w:val="yellow"/>
                <w:lang w:val="nl-NL"/>
              </w:rPr>
            </w:pPr>
            <w:r w:rsidRPr="004C6D9C">
              <w:rPr>
                <w:rFonts w:ascii="Times New Roman" w:hAnsi="Times New Roman"/>
                <w:sz w:val="24"/>
                <w:szCs w:val="24"/>
                <w:lang w:val="nl-NL"/>
              </w:rPr>
              <w:t>11.693,98</w:t>
            </w:r>
          </w:p>
        </w:tc>
        <w:tc>
          <w:tcPr>
            <w:tcW w:w="1836" w:type="dxa"/>
            <w:vAlign w:val="center"/>
          </w:tcPr>
          <w:p w14:paraId="7E140289" w14:textId="2F37DC8D"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11.223,00</w:t>
            </w:r>
          </w:p>
        </w:tc>
        <w:tc>
          <w:tcPr>
            <w:tcW w:w="1836" w:type="dxa"/>
            <w:vAlign w:val="center"/>
          </w:tcPr>
          <w:p w14:paraId="60B22C2B" w14:textId="75BD64CF"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10.799,18</w:t>
            </w:r>
          </w:p>
        </w:tc>
      </w:tr>
      <w:tr w:rsidR="001E2998" w14:paraId="3C9C5C9E" w14:textId="77777777" w:rsidTr="001E2998">
        <w:tc>
          <w:tcPr>
            <w:tcW w:w="4451" w:type="dxa"/>
          </w:tcPr>
          <w:p w14:paraId="183BD033" w14:textId="77777777" w:rsidR="001E2998" w:rsidRPr="00F4320B" w:rsidRDefault="001E2998" w:rsidP="001E2998">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5" w:type="dxa"/>
            <w:vAlign w:val="center"/>
          </w:tcPr>
          <w:p w14:paraId="49AEE275" w14:textId="3B6A20F2" w:rsidR="001E2998" w:rsidRPr="003063B2" w:rsidRDefault="004C6D9C" w:rsidP="001E2998">
            <w:pPr>
              <w:tabs>
                <w:tab w:val="left" w:pos="540"/>
              </w:tabs>
              <w:spacing w:before="120" w:line="276" w:lineRule="auto"/>
              <w:jc w:val="center"/>
              <w:rPr>
                <w:rFonts w:ascii="Times New Roman" w:hAnsi="Times New Roman"/>
                <w:sz w:val="24"/>
                <w:szCs w:val="24"/>
                <w:highlight w:val="yellow"/>
                <w:lang w:val="nl-NL"/>
              </w:rPr>
            </w:pPr>
            <w:r w:rsidRPr="004C6D9C">
              <w:rPr>
                <w:rFonts w:ascii="Times New Roman" w:hAnsi="Times New Roman"/>
                <w:sz w:val="24"/>
                <w:szCs w:val="24"/>
                <w:lang w:val="nl-NL"/>
              </w:rPr>
              <w:t>11.693,98</w:t>
            </w:r>
          </w:p>
        </w:tc>
        <w:tc>
          <w:tcPr>
            <w:tcW w:w="1836" w:type="dxa"/>
            <w:vAlign w:val="center"/>
          </w:tcPr>
          <w:p w14:paraId="5532899B" w14:textId="62EC9B56"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11.223,00</w:t>
            </w:r>
          </w:p>
        </w:tc>
        <w:tc>
          <w:tcPr>
            <w:tcW w:w="1836" w:type="dxa"/>
            <w:vAlign w:val="center"/>
          </w:tcPr>
          <w:p w14:paraId="0ED5D6C1" w14:textId="475E3443"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10.799,18</w:t>
            </w:r>
          </w:p>
        </w:tc>
      </w:tr>
      <w:tr w:rsidR="001E2998" w14:paraId="154A1804" w14:textId="77777777" w:rsidTr="001E2998">
        <w:tc>
          <w:tcPr>
            <w:tcW w:w="4451" w:type="dxa"/>
          </w:tcPr>
          <w:p w14:paraId="5599DD35"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5" w:type="dxa"/>
            <w:vAlign w:val="center"/>
          </w:tcPr>
          <w:p w14:paraId="0AC822DB" w14:textId="033585CF" w:rsidR="001E2998" w:rsidRPr="003063B2" w:rsidRDefault="004C6D9C" w:rsidP="001E2998">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11.227,64</w:t>
            </w:r>
          </w:p>
        </w:tc>
        <w:tc>
          <w:tcPr>
            <w:tcW w:w="1836" w:type="dxa"/>
            <w:vAlign w:val="center"/>
          </w:tcPr>
          <w:p w14:paraId="3AEDF4EA" w14:textId="3AC810AD"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11.805,78</w:t>
            </w:r>
          </w:p>
        </w:tc>
        <w:tc>
          <w:tcPr>
            <w:tcW w:w="1836" w:type="dxa"/>
            <w:vAlign w:val="center"/>
          </w:tcPr>
          <w:p w14:paraId="55D9882D" w14:textId="023B49FF"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10.276,01</w:t>
            </w:r>
          </w:p>
        </w:tc>
      </w:tr>
      <w:tr w:rsidR="001E2998" w14:paraId="2AA87DB1" w14:textId="77777777" w:rsidTr="001E2998">
        <w:tc>
          <w:tcPr>
            <w:tcW w:w="4451" w:type="dxa"/>
          </w:tcPr>
          <w:p w14:paraId="568819FC"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5" w:type="dxa"/>
            <w:vAlign w:val="center"/>
          </w:tcPr>
          <w:p w14:paraId="3E59ABCB" w14:textId="2D19BF03" w:rsidR="001E2998" w:rsidRPr="004F1DF1"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11205D05" w14:textId="072DC3AE"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c>
          <w:tcPr>
            <w:tcW w:w="1836" w:type="dxa"/>
            <w:vAlign w:val="center"/>
          </w:tcPr>
          <w:p w14:paraId="219D4D3A" w14:textId="2249DD54"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1E2998" w14:paraId="74765E58" w14:textId="77777777" w:rsidTr="001E2998">
        <w:tc>
          <w:tcPr>
            <w:tcW w:w="4451" w:type="dxa"/>
          </w:tcPr>
          <w:p w14:paraId="1CEABE0E"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5" w:type="dxa"/>
            <w:vAlign w:val="center"/>
          </w:tcPr>
          <w:p w14:paraId="7489CEE3" w14:textId="52BB23D3" w:rsidR="001E2998" w:rsidRPr="004F1DF1"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5D2D652" w14:textId="0CC752C9"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c>
          <w:tcPr>
            <w:tcW w:w="1836" w:type="dxa"/>
            <w:vAlign w:val="center"/>
          </w:tcPr>
          <w:p w14:paraId="6474EB5E" w14:textId="34C0B057"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1E2998" w14:paraId="69512F24" w14:textId="77777777" w:rsidTr="001E2998">
        <w:tc>
          <w:tcPr>
            <w:tcW w:w="4451" w:type="dxa"/>
          </w:tcPr>
          <w:p w14:paraId="7C0E5711"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5" w:type="dxa"/>
            <w:vAlign w:val="center"/>
          </w:tcPr>
          <w:p w14:paraId="4D2F262E" w14:textId="4FDF7ACE" w:rsidR="001E2998" w:rsidRPr="004F1DF1"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24D8880E" w14:textId="495783BD"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c>
          <w:tcPr>
            <w:tcW w:w="1836" w:type="dxa"/>
            <w:vAlign w:val="center"/>
          </w:tcPr>
          <w:p w14:paraId="21E856A8" w14:textId="064E7D0D"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1E2998" w14:paraId="76E6B095" w14:textId="77777777" w:rsidTr="001E2998">
        <w:trPr>
          <w:trHeight w:val="665"/>
        </w:trPr>
        <w:tc>
          <w:tcPr>
            <w:tcW w:w="4451" w:type="dxa"/>
            <w:vAlign w:val="center"/>
          </w:tcPr>
          <w:p w14:paraId="6A8A5630"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p>
        </w:tc>
        <w:tc>
          <w:tcPr>
            <w:tcW w:w="1885" w:type="dxa"/>
            <w:shd w:val="clear" w:color="auto" w:fill="auto"/>
            <w:vAlign w:val="center"/>
          </w:tcPr>
          <w:p w14:paraId="58194EAC" w14:textId="7923A9D6" w:rsidR="001E2998" w:rsidRPr="004F1DF1" w:rsidRDefault="004C6D9C" w:rsidP="001E2998">
            <w:pPr>
              <w:tabs>
                <w:tab w:val="left" w:pos="540"/>
              </w:tabs>
              <w:spacing w:before="120" w:line="276" w:lineRule="auto"/>
              <w:jc w:val="center"/>
              <w:rPr>
                <w:rFonts w:ascii="Times New Roman" w:hAnsi="Times New Roman"/>
                <w:sz w:val="24"/>
                <w:szCs w:val="24"/>
                <w:lang w:val="nl-NL"/>
              </w:rPr>
            </w:pPr>
            <w:r w:rsidRPr="004C6D9C">
              <w:rPr>
                <w:rFonts w:ascii="Times New Roman" w:hAnsi="Times New Roman"/>
                <w:sz w:val="24"/>
                <w:szCs w:val="24"/>
                <w:lang w:val="nl-NL"/>
              </w:rPr>
              <w:t>4,20</w:t>
            </w:r>
          </w:p>
        </w:tc>
        <w:tc>
          <w:tcPr>
            <w:tcW w:w="1836" w:type="dxa"/>
            <w:vAlign w:val="center"/>
          </w:tcPr>
          <w:p w14:paraId="5DEBF127" w14:textId="469D560F"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3,92</w:t>
            </w:r>
          </w:p>
        </w:tc>
        <w:tc>
          <w:tcPr>
            <w:tcW w:w="1836" w:type="dxa"/>
            <w:vAlign w:val="center"/>
          </w:tcPr>
          <w:p w14:paraId="3F8F48BF" w14:textId="71D4BD9A"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5,10</w:t>
            </w:r>
          </w:p>
        </w:tc>
      </w:tr>
      <w:tr w:rsidR="001E2998" w14:paraId="1BE1B3BA" w14:textId="77777777" w:rsidTr="001E2998">
        <w:tc>
          <w:tcPr>
            <w:tcW w:w="4451" w:type="dxa"/>
          </w:tcPr>
          <w:p w14:paraId="0B11453C"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5" w:type="dxa"/>
            <w:shd w:val="clear" w:color="auto" w:fill="auto"/>
            <w:vAlign w:val="center"/>
          </w:tcPr>
          <w:p w14:paraId="3099C113" w14:textId="5551FA3B" w:rsidR="001E2998" w:rsidRPr="004F1DF1"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0,00</w:t>
            </w:r>
          </w:p>
        </w:tc>
        <w:tc>
          <w:tcPr>
            <w:tcW w:w="1836" w:type="dxa"/>
            <w:vAlign w:val="center"/>
          </w:tcPr>
          <w:p w14:paraId="1590CB2C" w14:textId="44FC2973"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0,00</w:t>
            </w:r>
          </w:p>
        </w:tc>
        <w:tc>
          <w:tcPr>
            <w:tcW w:w="1836" w:type="dxa"/>
            <w:vAlign w:val="center"/>
          </w:tcPr>
          <w:p w14:paraId="6ECF2595" w14:textId="55188C19"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0,00</w:t>
            </w:r>
          </w:p>
        </w:tc>
      </w:tr>
      <w:tr w:rsidR="001E2998" w14:paraId="3930A5AF" w14:textId="77777777" w:rsidTr="001E2998">
        <w:tc>
          <w:tcPr>
            <w:tcW w:w="4451" w:type="dxa"/>
          </w:tcPr>
          <w:p w14:paraId="3CB89DF1"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p>
        </w:tc>
        <w:tc>
          <w:tcPr>
            <w:tcW w:w="1885" w:type="dxa"/>
            <w:shd w:val="clear" w:color="auto" w:fill="auto"/>
            <w:vAlign w:val="center"/>
          </w:tcPr>
          <w:p w14:paraId="1190094F" w14:textId="791DDA5C" w:rsidR="001E2998" w:rsidRPr="004F1DF1" w:rsidRDefault="004C6D9C" w:rsidP="001E2998">
            <w:pPr>
              <w:tabs>
                <w:tab w:val="left" w:pos="540"/>
              </w:tabs>
              <w:spacing w:before="120" w:line="276" w:lineRule="auto"/>
              <w:jc w:val="center"/>
              <w:rPr>
                <w:rFonts w:ascii="Times New Roman" w:hAnsi="Times New Roman"/>
                <w:sz w:val="24"/>
                <w:szCs w:val="24"/>
                <w:lang w:val="nl-NL"/>
              </w:rPr>
            </w:pPr>
            <w:r w:rsidRPr="004C6D9C">
              <w:rPr>
                <w:rFonts w:ascii="Times New Roman" w:hAnsi="Times New Roman"/>
                <w:sz w:val="24"/>
                <w:szCs w:val="24"/>
                <w:lang w:val="nl-NL"/>
              </w:rPr>
              <w:t>4,20</w:t>
            </w:r>
          </w:p>
        </w:tc>
        <w:tc>
          <w:tcPr>
            <w:tcW w:w="1836" w:type="dxa"/>
            <w:vAlign w:val="center"/>
          </w:tcPr>
          <w:p w14:paraId="5DC1DE9C" w14:textId="4CF0164F"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3,92</w:t>
            </w:r>
          </w:p>
        </w:tc>
        <w:tc>
          <w:tcPr>
            <w:tcW w:w="1836" w:type="dxa"/>
            <w:vAlign w:val="center"/>
          </w:tcPr>
          <w:p w14:paraId="7185E860" w14:textId="2EED61D5"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5,10</w:t>
            </w:r>
          </w:p>
        </w:tc>
      </w:tr>
      <w:tr w:rsidR="001E2998" w14:paraId="12830CA1" w14:textId="77777777" w:rsidTr="001E2998">
        <w:trPr>
          <w:trHeight w:val="620"/>
        </w:trPr>
        <w:tc>
          <w:tcPr>
            <w:tcW w:w="4451" w:type="dxa"/>
            <w:vAlign w:val="center"/>
          </w:tcPr>
          <w:p w14:paraId="1A50F954"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5" w:type="dxa"/>
            <w:vAlign w:val="center"/>
          </w:tcPr>
          <w:p w14:paraId="2F79BB52" w14:textId="688A37FC" w:rsidR="001E2998" w:rsidRPr="00B57D9B"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C140E48" w14:textId="17755171"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c>
          <w:tcPr>
            <w:tcW w:w="1836" w:type="dxa"/>
            <w:vAlign w:val="center"/>
          </w:tcPr>
          <w:p w14:paraId="5874C3A9" w14:textId="52D49476"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1E2998" w14:paraId="01483614" w14:textId="77777777" w:rsidTr="001E2998">
        <w:trPr>
          <w:trHeight w:val="620"/>
        </w:trPr>
        <w:tc>
          <w:tcPr>
            <w:tcW w:w="4451" w:type="dxa"/>
            <w:vAlign w:val="center"/>
          </w:tcPr>
          <w:p w14:paraId="488834FC"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5" w:type="dxa"/>
            <w:vAlign w:val="center"/>
          </w:tcPr>
          <w:p w14:paraId="2C657FBD" w14:textId="2A93411E" w:rsidR="001E2998" w:rsidRPr="00B57D9B"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4CE2477B" w14:textId="674D42E0"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c>
          <w:tcPr>
            <w:tcW w:w="1836" w:type="dxa"/>
            <w:vAlign w:val="center"/>
          </w:tcPr>
          <w:p w14:paraId="1FDD2103" w14:textId="45EE35D8"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1E2998" w14:paraId="47913568" w14:textId="77777777" w:rsidTr="001E2998">
        <w:tc>
          <w:tcPr>
            <w:tcW w:w="4451" w:type="dxa"/>
          </w:tcPr>
          <w:p w14:paraId="4A4F4367"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5" w:type="dxa"/>
            <w:vAlign w:val="center"/>
          </w:tcPr>
          <w:p w14:paraId="5DD9B1B7" w14:textId="250A7D63" w:rsidR="001E2998" w:rsidRPr="00B57D9B" w:rsidRDefault="001E2998" w:rsidP="001E299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0383A2FC" w14:textId="0379E0CB"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c>
          <w:tcPr>
            <w:tcW w:w="1836" w:type="dxa"/>
            <w:vAlign w:val="center"/>
          </w:tcPr>
          <w:p w14:paraId="6C10476E" w14:textId="36D78EF5"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1E2998" w14:paraId="5E3F6CCC" w14:textId="77777777" w:rsidTr="001E2998">
        <w:trPr>
          <w:trHeight w:val="665"/>
        </w:trPr>
        <w:tc>
          <w:tcPr>
            <w:tcW w:w="4451" w:type="dxa"/>
            <w:shd w:val="clear" w:color="auto" w:fill="auto"/>
            <w:vAlign w:val="center"/>
          </w:tcPr>
          <w:p w14:paraId="28BAA6BB"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5" w:type="dxa"/>
            <w:shd w:val="clear" w:color="auto" w:fill="auto"/>
            <w:vAlign w:val="center"/>
          </w:tcPr>
          <w:p w14:paraId="1B9B2682" w14:textId="37B30874" w:rsidR="001E2998" w:rsidRPr="002B20C8" w:rsidRDefault="001E2998" w:rsidP="001E299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2,0</w:t>
            </w:r>
            <w:r w:rsidR="004C6D9C">
              <w:rPr>
                <w:rFonts w:ascii="Times New Roman" w:hAnsi="Times New Roman"/>
                <w:sz w:val="24"/>
                <w:szCs w:val="24"/>
                <w:lang w:val="nl-NL"/>
              </w:rPr>
              <w:t>0</w:t>
            </w:r>
          </w:p>
        </w:tc>
        <w:tc>
          <w:tcPr>
            <w:tcW w:w="1836" w:type="dxa"/>
            <w:shd w:val="clear" w:color="auto" w:fill="auto"/>
            <w:vAlign w:val="center"/>
          </w:tcPr>
          <w:p w14:paraId="2A210326" w14:textId="78E2E955"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2,05</w:t>
            </w:r>
          </w:p>
        </w:tc>
        <w:tc>
          <w:tcPr>
            <w:tcW w:w="1836" w:type="dxa"/>
            <w:shd w:val="clear" w:color="auto" w:fill="auto"/>
            <w:vAlign w:val="center"/>
          </w:tcPr>
          <w:p w14:paraId="4F828BF1" w14:textId="0BE21A2C"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2,07</w:t>
            </w:r>
          </w:p>
        </w:tc>
      </w:tr>
      <w:tr w:rsidR="001E2998" w14:paraId="61E48B8E" w14:textId="77777777" w:rsidTr="001E2998">
        <w:trPr>
          <w:trHeight w:val="710"/>
        </w:trPr>
        <w:tc>
          <w:tcPr>
            <w:tcW w:w="4451" w:type="dxa"/>
            <w:shd w:val="clear" w:color="auto" w:fill="auto"/>
            <w:vAlign w:val="center"/>
          </w:tcPr>
          <w:p w14:paraId="423DBC8E" w14:textId="77777777" w:rsidR="001E2998" w:rsidRPr="00B3750F" w:rsidRDefault="001E2998" w:rsidP="001E2998">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5" w:type="dxa"/>
            <w:shd w:val="clear" w:color="auto" w:fill="auto"/>
            <w:vAlign w:val="center"/>
          </w:tcPr>
          <w:p w14:paraId="55776362" w14:textId="4C7F76D8" w:rsidR="001E2998" w:rsidRPr="00667F7B" w:rsidRDefault="004C6D9C" w:rsidP="001E2998">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5,68</w:t>
            </w:r>
          </w:p>
        </w:tc>
        <w:tc>
          <w:tcPr>
            <w:tcW w:w="1836" w:type="dxa"/>
            <w:shd w:val="clear" w:color="auto" w:fill="auto"/>
            <w:vAlign w:val="center"/>
          </w:tcPr>
          <w:p w14:paraId="602C9199" w14:textId="78B5AA1C"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11,32</w:t>
            </w:r>
          </w:p>
        </w:tc>
        <w:tc>
          <w:tcPr>
            <w:tcW w:w="1836" w:type="dxa"/>
            <w:shd w:val="clear" w:color="auto" w:fill="auto"/>
            <w:vAlign w:val="center"/>
          </w:tcPr>
          <w:p w14:paraId="28DA831C" w14:textId="38442020" w:rsidR="001E2998" w:rsidRPr="001E2998" w:rsidRDefault="001E2998" w:rsidP="001E2998">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4,72</w:t>
            </w:r>
          </w:p>
        </w:tc>
      </w:tr>
    </w:tbl>
    <w:p w14:paraId="5629B331" w14:textId="22797605" w:rsidR="00951AA5" w:rsidRDefault="00951AA5" w:rsidP="00951AA5">
      <w:pPr>
        <w:shd w:val="clear" w:color="auto" w:fill="FFFFFF"/>
        <w:spacing w:before="120" w:after="0" w:line="360" w:lineRule="auto"/>
        <w:rPr>
          <w:rFonts w:ascii="Times New Roman" w:hAnsi="Times New Roman"/>
          <w:b/>
          <w:sz w:val="24"/>
          <w:szCs w:val="24"/>
          <w:lang w:val="nl-NL"/>
        </w:rPr>
      </w:pPr>
    </w:p>
    <w:p w14:paraId="28B17137" w14:textId="77777777" w:rsidR="00173960" w:rsidRPr="00951AA5" w:rsidRDefault="00173960" w:rsidP="00951AA5">
      <w:pPr>
        <w:shd w:val="clear" w:color="auto" w:fill="FFFFFF"/>
        <w:spacing w:before="120" w:after="0" w:line="360" w:lineRule="auto"/>
        <w:rPr>
          <w:rFonts w:ascii="Times New Roman" w:hAnsi="Times New Roman"/>
          <w:b/>
          <w:sz w:val="24"/>
          <w:szCs w:val="24"/>
          <w:lang w:val="nl-NL"/>
        </w:rPr>
      </w:pPr>
    </w:p>
    <w:p w14:paraId="18CC46A7" w14:textId="77777777"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381"/>
        <w:gridCol w:w="2568"/>
        <w:gridCol w:w="2743"/>
      </w:tblGrid>
      <w:tr w:rsidR="001F3B0D" w:rsidRPr="00BF30BE" w14:paraId="27D5DA98" w14:textId="77777777" w:rsidTr="00173960">
        <w:tc>
          <w:tcPr>
            <w:tcW w:w="4500" w:type="dxa"/>
            <w:vAlign w:val="center"/>
          </w:tcPr>
          <w:p w14:paraId="6FBF4510"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610" w:type="dxa"/>
            <w:vAlign w:val="center"/>
          </w:tcPr>
          <w:p w14:paraId="17C97332"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790" w:type="dxa"/>
            <w:vAlign w:val="center"/>
          </w:tcPr>
          <w:p w14:paraId="26550CB9"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0C5DD7" w14:paraId="2F249FC3" w14:textId="77777777" w:rsidTr="00173960">
        <w:trPr>
          <w:trHeight w:val="413"/>
        </w:trPr>
        <w:tc>
          <w:tcPr>
            <w:tcW w:w="4500" w:type="dxa"/>
            <w:vAlign w:val="center"/>
          </w:tcPr>
          <w:p w14:paraId="522FB456"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610" w:type="dxa"/>
            <w:vAlign w:val="center"/>
          </w:tcPr>
          <w:p w14:paraId="0B262D26" w14:textId="08C1C9F2" w:rsidR="000C5DD7" w:rsidRPr="00C40ACD" w:rsidRDefault="0079432E"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4,20</w:t>
            </w:r>
          </w:p>
        </w:tc>
        <w:tc>
          <w:tcPr>
            <w:tcW w:w="2790" w:type="dxa"/>
            <w:vAlign w:val="center"/>
          </w:tcPr>
          <w:p w14:paraId="529EBF7A" w14:textId="1C59E8DD" w:rsidR="000C5DD7" w:rsidRPr="00C40ACD" w:rsidRDefault="0079432E"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4,20</w:t>
            </w:r>
          </w:p>
        </w:tc>
      </w:tr>
      <w:tr w:rsidR="000C5DD7" w14:paraId="11632C2B" w14:textId="77777777" w:rsidTr="00173960">
        <w:tc>
          <w:tcPr>
            <w:tcW w:w="4500" w:type="dxa"/>
            <w:vAlign w:val="center"/>
          </w:tcPr>
          <w:p w14:paraId="2B11B9A8"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610" w:type="dxa"/>
            <w:vAlign w:val="center"/>
          </w:tcPr>
          <w:p w14:paraId="620C3640" w14:textId="7F8CD58E" w:rsidR="000C5DD7" w:rsidRPr="00C40ACD" w:rsidRDefault="008F0A5E"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13.82</w:t>
            </w:r>
          </w:p>
        </w:tc>
        <w:tc>
          <w:tcPr>
            <w:tcW w:w="2790" w:type="dxa"/>
            <w:vAlign w:val="center"/>
          </w:tcPr>
          <w:p w14:paraId="098A1563" w14:textId="711FBC5B" w:rsidR="000C5DD7" w:rsidRPr="00C40ACD" w:rsidRDefault="008F0A5E"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4,40</w:t>
            </w:r>
          </w:p>
        </w:tc>
      </w:tr>
      <w:tr w:rsidR="000C5DD7" w14:paraId="6F70C583" w14:textId="77777777" w:rsidTr="00173960">
        <w:tc>
          <w:tcPr>
            <w:tcW w:w="4500" w:type="dxa"/>
            <w:vAlign w:val="center"/>
          </w:tcPr>
          <w:p w14:paraId="24A21FC0"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610" w:type="dxa"/>
            <w:vAlign w:val="center"/>
          </w:tcPr>
          <w:p w14:paraId="7AA8D014" w14:textId="21ACEA9E" w:rsidR="000C5DD7" w:rsidRPr="00C40ACD" w:rsidRDefault="0079432E" w:rsidP="00173960">
            <w:pPr>
              <w:spacing w:line="360" w:lineRule="auto"/>
              <w:jc w:val="center"/>
              <w:rPr>
                <w:rFonts w:ascii="Times New Roman" w:hAnsi="Times New Roman"/>
                <w:sz w:val="24"/>
                <w:szCs w:val="24"/>
                <w:lang w:val="nl-NL"/>
              </w:rPr>
            </w:pPr>
            <w:r w:rsidRPr="0079432E">
              <w:rPr>
                <w:rFonts w:ascii="Times New Roman" w:hAnsi="Times New Roman"/>
                <w:sz w:val="24"/>
                <w:szCs w:val="24"/>
                <w:lang w:val="nl-NL"/>
              </w:rPr>
              <w:t>16,94</w:t>
            </w:r>
          </w:p>
        </w:tc>
        <w:tc>
          <w:tcPr>
            <w:tcW w:w="2790" w:type="dxa"/>
            <w:vAlign w:val="center"/>
          </w:tcPr>
          <w:p w14:paraId="39438C79" w14:textId="6894DA51" w:rsidR="000C5DD7" w:rsidRPr="00C40ACD" w:rsidRDefault="000C5DD7" w:rsidP="00173960">
            <w:pPr>
              <w:spacing w:line="360" w:lineRule="auto"/>
              <w:jc w:val="center"/>
              <w:rPr>
                <w:rFonts w:ascii="Times New Roman" w:hAnsi="Times New Roman"/>
                <w:sz w:val="24"/>
                <w:szCs w:val="24"/>
                <w:lang w:val="nl-NL"/>
              </w:rPr>
            </w:pPr>
            <w:r w:rsidRPr="00454D9E">
              <w:rPr>
                <w:rFonts w:ascii="Times New Roman" w:hAnsi="Times New Roman"/>
                <w:sz w:val="24"/>
                <w:szCs w:val="24"/>
                <w:lang w:val="nl-NL"/>
              </w:rPr>
              <w:t>4,</w:t>
            </w:r>
            <w:r w:rsidR="004E7A62" w:rsidRPr="00454D9E">
              <w:rPr>
                <w:rFonts w:ascii="Times New Roman" w:hAnsi="Times New Roman"/>
                <w:sz w:val="24"/>
                <w:szCs w:val="24"/>
                <w:lang w:val="nl-NL"/>
              </w:rPr>
              <w:t>2</w:t>
            </w:r>
            <w:r w:rsidR="0079432E" w:rsidRPr="00454D9E">
              <w:rPr>
                <w:rFonts w:ascii="Times New Roman" w:hAnsi="Times New Roman"/>
                <w:sz w:val="24"/>
                <w:szCs w:val="24"/>
                <w:lang w:val="nl-NL"/>
              </w:rPr>
              <w:t>6</w:t>
            </w:r>
          </w:p>
        </w:tc>
      </w:tr>
      <w:tr w:rsidR="000C5DD7" w:rsidRPr="00C67909" w14:paraId="0D071DFF" w14:textId="77777777" w:rsidTr="00173960">
        <w:trPr>
          <w:trHeight w:val="305"/>
        </w:trPr>
        <w:tc>
          <w:tcPr>
            <w:tcW w:w="4500" w:type="dxa"/>
            <w:vAlign w:val="center"/>
          </w:tcPr>
          <w:p w14:paraId="54561E56"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610" w:type="dxa"/>
            <w:vAlign w:val="center"/>
          </w:tcPr>
          <w:p w14:paraId="06D6AAE1" w14:textId="6B55B8D6" w:rsidR="000C5DD7" w:rsidRPr="00C40ACD" w:rsidRDefault="008A2C54"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7,61</w:t>
            </w:r>
            <w:r w:rsidR="000C5DD7" w:rsidRPr="00C40ACD">
              <w:rPr>
                <w:rFonts w:ascii="Times New Roman" w:hAnsi="Times New Roman"/>
                <w:sz w:val="24"/>
                <w:szCs w:val="24"/>
                <w:lang w:val="nl-NL"/>
              </w:rPr>
              <w:t>% (***)</w:t>
            </w:r>
          </w:p>
        </w:tc>
        <w:tc>
          <w:tcPr>
            <w:tcW w:w="2790" w:type="dxa"/>
            <w:vAlign w:val="center"/>
          </w:tcPr>
          <w:p w14:paraId="746620D9" w14:textId="19C2AF66" w:rsidR="000C5DD7" w:rsidRPr="00C40ACD" w:rsidRDefault="008A2C54"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-11,75</w:t>
            </w:r>
            <w:r w:rsidR="000C5DD7" w:rsidRPr="00C40ACD">
              <w:rPr>
                <w:rFonts w:ascii="Times New Roman" w:hAnsi="Times New Roman"/>
                <w:sz w:val="24"/>
                <w:szCs w:val="24"/>
                <w:lang w:val="nl-NL"/>
              </w:rPr>
              <w:t>%</w:t>
            </w:r>
          </w:p>
        </w:tc>
      </w:tr>
    </w:tbl>
    <w:p w14:paraId="6516682C" w14:textId="77777777"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3691"/>
        <w:gridCol w:w="1602"/>
        <w:gridCol w:w="1517"/>
        <w:gridCol w:w="1348"/>
        <w:gridCol w:w="1534"/>
      </w:tblGrid>
      <w:tr w:rsidR="00F534B9" w:rsidRPr="00C67909" w14:paraId="5CC9D1CA" w14:textId="77777777" w:rsidTr="00173960">
        <w:tc>
          <w:tcPr>
            <w:tcW w:w="3870" w:type="dxa"/>
            <w:vAlign w:val="center"/>
          </w:tcPr>
          <w:p w14:paraId="27A74417"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620" w:type="dxa"/>
            <w:vAlign w:val="center"/>
          </w:tcPr>
          <w:p w14:paraId="56EBF39B" w14:textId="639DC1BD"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2</w:t>
            </w:r>
            <w:r w:rsidR="007B1DF8">
              <w:rPr>
                <w:rFonts w:ascii="Times New Roman" w:eastAsia="Times New Roman" w:hAnsi="Times New Roman"/>
                <w:b/>
                <w:sz w:val="24"/>
                <w:szCs w:val="24"/>
                <w:lang w:val="nl-NL"/>
              </w:rPr>
              <w:t>2</w:t>
            </w:r>
          </w:p>
          <w:p w14:paraId="34ED6590"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30" w:type="dxa"/>
            <w:vAlign w:val="center"/>
          </w:tcPr>
          <w:p w14:paraId="125E2081" w14:textId="4640BF48"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2</w:t>
            </w:r>
            <w:r w:rsidR="007B1DF8">
              <w:rPr>
                <w:rFonts w:ascii="Times New Roman" w:eastAsia="Times New Roman" w:hAnsi="Times New Roman"/>
                <w:b/>
                <w:sz w:val="24"/>
                <w:szCs w:val="24"/>
                <w:lang w:val="nl-NL"/>
              </w:rPr>
              <w:t>1</w:t>
            </w:r>
          </w:p>
          <w:p w14:paraId="4011AA83"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14:paraId="00C73F88" w14:textId="21B6D298"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327F8B">
              <w:rPr>
                <w:rFonts w:ascii="Times New Roman" w:eastAsia="Times New Roman" w:hAnsi="Times New Roman"/>
                <w:b/>
                <w:sz w:val="24"/>
                <w:szCs w:val="24"/>
                <w:lang w:val="nl-NL"/>
              </w:rPr>
              <w:t>20</w:t>
            </w:r>
          </w:p>
          <w:p w14:paraId="76DCF302"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14:paraId="1563932F" w14:textId="076A9418"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1</w:t>
            </w:r>
            <w:r w:rsidR="007B1DF8">
              <w:rPr>
                <w:rFonts w:ascii="Times New Roman" w:eastAsia="Times New Roman" w:hAnsi="Times New Roman"/>
                <w:b/>
                <w:sz w:val="24"/>
                <w:szCs w:val="24"/>
                <w:lang w:val="nl-NL"/>
              </w:rPr>
              <w:t>9</w:t>
            </w:r>
          </w:p>
          <w:p w14:paraId="2812300B"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7B1DF8" w14:paraId="251C15F3" w14:textId="77777777" w:rsidTr="00173960">
        <w:tc>
          <w:tcPr>
            <w:tcW w:w="3870" w:type="dxa"/>
          </w:tcPr>
          <w:p w14:paraId="45820A46" w14:textId="77777777" w:rsidR="007B1DF8" w:rsidRDefault="007B1DF8" w:rsidP="007B1DF8">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620" w:type="dxa"/>
          </w:tcPr>
          <w:p w14:paraId="28D0FBBE" w14:textId="781256CE" w:rsidR="007B1DF8" w:rsidRPr="004B07B4" w:rsidRDefault="00BF0640" w:rsidP="007B1DF8">
            <w:pPr>
              <w:spacing w:before="120" w:line="360" w:lineRule="auto"/>
              <w:jc w:val="center"/>
              <w:rPr>
                <w:rFonts w:ascii="Times New Roman" w:hAnsi="Times New Roman"/>
                <w:sz w:val="24"/>
                <w:szCs w:val="24"/>
                <w:lang w:val="nl-NL"/>
              </w:rPr>
            </w:pPr>
            <w:r>
              <w:rPr>
                <w:rFonts w:ascii="Times New Roman" w:hAnsi="Times New Roman"/>
                <w:sz w:val="24"/>
                <w:szCs w:val="24"/>
                <w:lang w:val="nl-NL"/>
              </w:rPr>
              <w:t>4,20</w:t>
            </w:r>
          </w:p>
        </w:tc>
        <w:tc>
          <w:tcPr>
            <w:tcW w:w="1530" w:type="dxa"/>
          </w:tcPr>
          <w:p w14:paraId="74567978" w14:textId="1A4985D0" w:rsidR="007B1DF8" w:rsidRPr="004B07B4" w:rsidRDefault="007B1DF8" w:rsidP="007B1DF8">
            <w:pPr>
              <w:spacing w:before="120" w:line="360" w:lineRule="auto"/>
              <w:jc w:val="center"/>
              <w:rPr>
                <w:rFonts w:ascii="Times New Roman" w:hAnsi="Times New Roman"/>
                <w:sz w:val="24"/>
                <w:szCs w:val="24"/>
                <w:lang w:val="nl-NL"/>
              </w:rPr>
            </w:pPr>
            <w:r w:rsidRPr="007B1DF8">
              <w:rPr>
                <w:rFonts w:ascii="Times New Roman" w:hAnsi="Times New Roman"/>
                <w:sz w:val="24"/>
                <w:szCs w:val="24"/>
                <w:lang w:val="nl-NL"/>
              </w:rPr>
              <w:t>3,92</w:t>
            </w:r>
          </w:p>
        </w:tc>
        <w:tc>
          <w:tcPr>
            <w:tcW w:w="1350" w:type="dxa"/>
          </w:tcPr>
          <w:p w14:paraId="347EDB71" w14:textId="2586A456" w:rsidR="007B1DF8" w:rsidRPr="004B07B4" w:rsidRDefault="007B1DF8" w:rsidP="007B1DF8">
            <w:pPr>
              <w:shd w:val="clear" w:color="auto" w:fill="FFFFFF"/>
              <w:tabs>
                <w:tab w:val="left" w:pos="540"/>
              </w:tabs>
              <w:spacing w:before="120"/>
              <w:jc w:val="center"/>
              <w:rPr>
                <w:rFonts w:ascii="Times New Roman" w:hAnsi="Times New Roman"/>
                <w:sz w:val="24"/>
                <w:szCs w:val="24"/>
                <w:lang w:val="nl-NL"/>
              </w:rPr>
            </w:pPr>
            <w:r w:rsidRPr="007B1DF8">
              <w:rPr>
                <w:rFonts w:ascii="Times New Roman" w:hAnsi="Times New Roman"/>
                <w:sz w:val="24"/>
                <w:szCs w:val="24"/>
                <w:lang w:val="nl-NL"/>
              </w:rPr>
              <w:t>5,10</w:t>
            </w:r>
          </w:p>
        </w:tc>
        <w:tc>
          <w:tcPr>
            <w:tcW w:w="1548" w:type="dxa"/>
          </w:tcPr>
          <w:p w14:paraId="01B558CB" w14:textId="7ED52936" w:rsidR="007B1DF8" w:rsidRPr="001F3B0D" w:rsidRDefault="007B1DF8" w:rsidP="007B1DF8">
            <w:pPr>
              <w:shd w:val="clear" w:color="auto" w:fill="FFFFFF"/>
              <w:tabs>
                <w:tab w:val="left" w:pos="540"/>
              </w:tabs>
              <w:spacing w:before="120"/>
              <w:jc w:val="center"/>
              <w:rPr>
                <w:rFonts w:ascii="Times New Roman" w:hAnsi="Times New Roman"/>
                <w:sz w:val="24"/>
                <w:szCs w:val="24"/>
                <w:lang w:val="nl-NL"/>
              </w:rPr>
            </w:pPr>
            <w:r w:rsidRPr="007B1DF8">
              <w:rPr>
                <w:rFonts w:ascii="Times New Roman" w:hAnsi="Times New Roman"/>
                <w:sz w:val="24"/>
                <w:szCs w:val="24"/>
                <w:lang w:val="nl-NL"/>
              </w:rPr>
              <w:t>4,19</w:t>
            </w:r>
          </w:p>
        </w:tc>
      </w:tr>
    </w:tbl>
    <w:p w14:paraId="4182D994" w14:textId="77777777"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14:paraId="53E1EC7D" w14:textId="77777777"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14:paraId="1D3A5C91" w14:textId="77777777"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14:paraId="62FDE264" w14:textId="77777777"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14:paraId="618E2077" w14:textId="44AEC9E4" w:rsidR="006F77D6" w:rsidRDefault="0024670A"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F27AF7">
        <w:rPr>
          <w:rFonts w:ascii="Times New Roman" w:hAnsi="Times New Roman"/>
          <w:i/>
          <w:sz w:val="24"/>
          <w:szCs w:val="24"/>
          <w:lang w:val="nl-NL"/>
        </w:rPr>
        <w:t xml:space="preserve">. Số trên báo cáo áp dụng trong giai đoạn từ ngày thành lập (03/04/2019) đến </w:t>
      </w:r>
      <w:r w:rsidR="005A136A">
        <w:rPr>
          <w:rFonts w:ascii="Times New Roman" w:hAnsi="Times New Roman"/>
          <w:i/>
          <w:sz w:val="24"/>
          <w:szCs w:val="24"/>
          <w:lang w:val="nl-NL"/>
        </w:rPr>
        <w:t>thời điểm báo cáo</w:t>
      </w:r>
      <w:r w:rsidR="000769A6">
        <w:rPr>
          <w:rFonts w:ascii="Times New Roman" w:hAnsi="Times New Roman"/>
          <w:i/>
          <w:sz w:val="24"/>
          <w:szCs w:val="24"/>
          <w:lang w:val="nl-NL"/>
        </w:rPr>
        <w:t>.</w:t>
      </w:r>
    </w:p>
    <w:p w14:paraId="008411FD" w14:textId="65B2C870"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6C04D01" w14:textId="6A56D5E9"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0592E7A" w14:textId="1858C834"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1052A1D" w14:textId="5E2D6F5A"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015C137" w14:textId="2DA21593"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3E2283E4" w14:textId="4D2A935A"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7563AF25" w14:textId="0C431B47"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057A1796" w14:textId="37E79016"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498F777B" w14:textId="1FE77B35"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0E6E6BB6" w14:textId="3D26D539"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5CEB6B7" w14:textId="36443723"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72041D71" w14:textId="22EA6F30"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6B85716" w14:textId="38F1A7E1"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9C2481E" w14:textId="77777777" w:rsidR="00173960" w:rsidRPr="00F2683A"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4806CAB" w14:textId="77777777"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14:paraId="3144714F" w14:textId="77777777" w:rsidR="00BF0640" w:rsidRPr="00BF0640" w:rsidRDefault="00BF0640" w:rsidP="00BF0640">
      <w:pPr>
        <w:pStyle w:val="ListParagraph"/>
        <w:shd w:val="clear" w:color="auto" w:fill="FFFFFF"/>
        <w:tabs>
          <w:tab w:val="left" w:pos="720"/>
        </w:tabs>
        <w:spacing w:before="120"/>
        <w:ind w:left="1260" w:hanging="900"/>
        <w:jc w:val="both"/>
        <w:rPr>
          <w:rFonts w:ascii="Times New Roman" w:hAnsi="Times New Roman"/>
          <w:b/>
          <w:bCs/>
          <w:sz w:val="24"/>
          <w:szCs w:val="24"/>
          <w:lang w:val="nl-NL"/>
        </w:rPr>
      </w:pPr>
      <w:r w:rsidRPr="00BF0640">
        <w:rPr>
          <w:rFonts w:ascii="Times New Roman" w:hAnsi="Times New Roman"/>
          <w:b/>
          <w:bCs/>
          <w:sz w:val="24"/>
          <w:szCs w:val="24"/>
          <w:lang w:val="nl-NL"/>
        </w:rPr>
        <w:t>Kinh tế Vĩ mô:</w:t>
      </w:r>
    </w:p>
    <w:p w14:paraId="29BBBFDD" w14:textId="77777777" w:rsidR="00BF0640" w:rsidRDefault="00BF0640" w:rsidP="00BF0640">
      <w:pPr>
        <w:shd w:val="clear" w:color="auto" w:fill="FFFFFF"/>
        <w:tabs>
          <w:tab w:val="left" w:pos="426"/>
        </w:tabs>
        <w:spacing w:before="120"/>
        <w:ind w:left="360"/>
        <w:jc w:val="both"/>
        <w:rPr>
          <w:rFonts w:ascii="Times New Roman" w:hAnsi="Times New Roman"/>
          <w:b/>
          <w:bCs/>
          <w:sz w:val="24"/>
          <w:szCs w:val="24"/>
          <w:lang w:val="nl-NL"/>
        </w:rPr>
      </w:pPr>
      <w:r>
        <w:rPr>
          <w:rFonts w:ascii="Times New Roman" w:hAnsi="Times New Roman"/>
          <w:b/>
          <w:bCs/>
          <w:sz w:val="24"/>
          <w:szCs w:val="24"/>
          <w:lang w:val="nl-NL"/>
        </w:rPr>
        <w:t>Tổng sản phẩm trong nước (GDP)</w:t>
      </w:r>
    </w:p>
    <w:p w14:paraId="22BC44CC" w14:textId="405D8B1A" w:rsidR="00BF0640" w:rsidRDefault="00BF0640" w:rsidP="00BF0640">
      <w:pPr>
        <w:shd w:val="clear" w:color="auto" w:fill="FFFFFF"/>
        <w:tabs>
          <w:tab w:val="left" w:pos="426"/>
        </w:tabs>
        <w:spacing w:before="120"/>
        <w:ind w:left="360"/>
        <w:jc w:val="both"/>
        <w:rPr>
          <w:rFonts w:ascii="Times New Roman" w:eastAsiaTheme="minorHAnsi" w:hAnsi="Times New Roman"/>
          <w:bCs/>
          <w:sz w:val="24"/>
          <w:szCs w:val="24"/>
          <w:lang w:val="nl-NL"/>
        </w:rPr>
      </w:pPr>
      <w:r>
        <w:rPr>
          <w:rFonts w:ascii="Times New Roman" w:hAnsi="Times New Roman"/>
          <w:bCs/>
          <w:sz w:val="24"/>
          <w:szCs w:val="24"/>
          <w:lang w:val="nl-NL"/>
        </w:rPr>
        <w:t>Ước tính GDP năm 2022 tăng 8</w:t>
      </w:r>
      <w:r w:rsidR="00B04E9C">
        <w:rPr>
          <w:rFonts w:ascii="Times New Roman" w:hAnsi="Times New Roman"/>
          <w:bCs/>
          <w:sz w:val="24"/>
          <w:szCs w:val="24"/>
          <w:lang w:val="nl-NL"/>
        </w:rPr>
        <w:t>,</w:t>
      </w:r>
      <w:r>
        <w:rPr>
          <w:rFonts w:ascii="Times New Roman" w:hAnsi="Times New Roman"/>
          <w:bCs/>
          <w:sz w:val="24"/>
          <w:szCs w:val="24"/>
          <w:lang w:val="nl-NL"/>
        </w:rPr>
        <w:t>02% (quý I tăng 5</w:t>
      </w:r>
      <w:r w:rsidR="00B04E9C">
        <w:rPr>
          <w:rFonts w:ascii="Times New Roman" w:hAnsi="Times New Roman"/>
          <w:bCs/>
          <w:sz w:val="24"/>
          <w:szCs w:val="24"/>
          <w:lang w:val="nl-NL"/>
        </w:rPr>
        <w:t>,</w:t>
      </w:r>
      <w:r>
        <w:rPr>
          <w:rFonts w:ascii="Times New Roman" w:hAnsi="Times New Roman"/>
          <w:bCs/>
          <w:sz w:val="24"/>
          <w:szCs w:val="24"/>
          <w:lang w:val="nl-NL"/>
        </w:rPr>
        <w:t>05%; quý II tăng 7</w:t>
      </w:r>
      <w:r w:rsidR="00B04E9C">
        <w:rPr>
          <w:rFonts w:ascii="Times New Roman" w:hAnsi="Times New Roman"/>
          <w:bCs/>
          <w:sz w:val="24"/>
          <w:szCs w:val="24"/>
          <w:lang w:val="nl-NL"/>
        </w:rPr>
        <w:t>,</w:t>
      </w:r>
      <w:r>
        <w:rPr>
          <w:rFonts w:ascii="Times New Roman" w:hAnsi="Times New Roman"/>
          <w:bCs/>
          <w:sz w:val="24"/>
          <w:szCs w:val="24"/>
          <w:lang w:val="nl-NL"/>
        </w:rPr>
        <w:t>83%; quý III tăng 13</w:t>
      </w:r>
      <w:r w:rsidR="00B04E9C">
        <w:rPr>
          <w:rFonts w:ascii="Times New Roman" w:hAnsi="Times New Roman"/>
          <w:bCs/>
          <w:sz w:val="24"/>
          <w:szCs w:val="24"/>
          <w:lang w:val="nl-NL"/>
        </w:rPr>
        <w:t>,</w:t>
      </w:r>
      <w:r>
        <w:rPr>
          <w:rFonts w:ascii="Times New Roman" w:hAnsi="Times New Roman"/>
          <w:bCs/>
          <w:sz w:val="24"/>
          <w:szCs w:val="24"/>
          <w:lang w:val="nl-NL"/>
        </w:rPr>
        <w:t>71%; quý IV tăng 5</w:t>
      </w:r>
      <w:r w:rsidR="00B04E9C">
        <w:rPr>
          <w:rFonts w:ascii="Times New Roman" w:hAnsi="Times New Roman"/>
          <w:bCs/>
          <w:sz w:val="24"/>
          <w:szCs w:val="24"/>
          <w:lang w:val="nl-NL"/>
        </w:rPr>
        <w:t>,</w:t>
      </w:r>
      <w:r>
        <w:rPr>
          <w:rFonts w:ascii="Times New Roman" w:hAnsi="Times New Roman"/>
          <w:bCs/>
          <w:sz w:val="24"/>
          <w:szCs w:val="24"/>
          <w:lang w:val="nl-NL"/>
        </w:rPr>
        <w:t>92%) so với năm trước do nền kinh tế được khôi phục trở lại và đạt mức tăng cao nhất trong giai đoạn 2011-2022. Trong mức tăng chung của toàn nền kinh tế, khu vực nông, lâm nghiệp và thủy sản tăng 3</w:t>
      </w:r>
      <w:r w:rsidR="00B04E9C">
        <w:rPr>
          <w:rFonts w:ascii="Times New Roman" w:hAnsi="Times New Roman"/>
          <w:bCs/>
          <w:sz w:val="24"/>
          <w:szCs w:val="24"/>
          <w:lang w:val="nl-NL"/>
        </w:rPr>
        <w:t>,</w:t>
      </w:r>
      <w:r>
        <w:rPr>
          <w:rFonts w:ascii="Times New Roman" w:hAnsi="Times New Roman"/>
          <w:bCs/>
          <w:sz w:val="24"/>
          <w:szCs w:val="24"/>
          <w:lang w:val="nl-NL"/>
        </w:rPr>
        <w:t>36%, đóng góp 5</w:t>
      </w:r>
      <w:r w:rsidR="00B04E9C">
        <w:rPr>
          <w:rFonts w:ascii="Times New Roman" w:hAnsi="Times New Roman"/>
          <w:bCs/>
          <w:sz w:val="24"/>
          <w:szCs w:val="24"/>
          <w:lang w:val="nl-NL"/>
        </w:rPr>
        <w:t>,</w:t>
      </w:r>
      <w:r>
        <w:rPr>
          <w:rFonts w:ascii="Times New Roman" w:hAnsi="Times New Roman"/>
          <w:bCs/>
          <w:sz w:val="24"/>
          <w:szCs w:val="24"/>
          <w:lang w:val="nl-NL"/>
        </w:rPr>
        <w:t>11% vào tốc độ tăng tổng giá trị tăng thêm của toàn nền kinh tế; khu vực công nghiệp và xây dựng tăng 7</w:t>
      </w:r>
      <w:r w:rsidR="00B04E9C">
        <w:rPr>
          <w:rFonts w:ascii="Times New Roman" w:hAnsi="Times New Roman"/>
          <w:bCs/>
          <w:sz w:val="24"/>
          <w:szCs w:val="24"/>
          <w:lang w:val="nl-NL"/>
        </w:rPr>
        <w:t>,</w:t>
      </w:r>
      <w:r>
        <w:rPr>
          <w:rFonts w:ascii="Times New Roman" w:hAnsi="Times New Roman"/>
          <w:bCs/>
          <w:sz w:val="24"/>
          <w:szCs w:val="24"/>
          <w:lang w:val="nl-NL"/>
        </w:rPr>
        <w:t>78%, đóng góp 38</w:t>
      </w:r>
      <w:r w:rsidR="00B04E9C">
        <w:rPr>
          <w:rFonts w:ascii="Times New Roman" w:hAnsi="Times New Roman"/>
          <w:bCs/>
          <w:sz w:val="24"/>
          <w:szCs w:val="24"/>
          <w:lang w:val="nl-NL"/>
        </w:rPr>
        <w:t>,</w:t>
      </w:r>
      <w:r>
        <w:rPr>
          <w:rFonts w:ascii="Times New Roman" w:hAnsi="Times New Roman"/>
          <w:bCs/>
          <w:sz w:val="24"/>
          <w:szCs w:val="24"/>
          <w:lang w:val="nl-NL"/>
        </w:rPr>
        <w:t>24%; khu vực dịch vụ tăng 9</w:t>
      </w:r>
      <w:r w:rsidR="00B04E9C">
        <w:rPr>
          <w:rFonts w:ascii="Times New Roman" w:hAnsi="Times New Roman"/>
          <w:bCs/>
          <w:sz w:val="24"/>
          <w:szCs w:val="24"/>
          <w:lang w:val="nl-NL"/>
        </w:rPr>
        <w:t>,</w:t>
      </w:r>
      <w:r>
        <w:rPr>
          <w:rFonts w:ascii="Times New Roman" w:hAnsi="Times New Roman"/>
          <w:bCs/>
          <w:sz w:val="24"/>
          <w:szCs w:val="24"/>
          <w:lang w:val="nl-NL"/>
        </w:rPr>
        <w:t>99%, đóng góp 56</w:t>
      </w:r>
      <w:r w:rsidR="00B04E9C">
        <w:rPr>
          <w:rFonts w:ascii="Times New Roman" w:hAnsi="Times New Roman"/>
          <w:bCs/>
          <w:sz w:val="24"/>
          <w:szCs w:val="24"/>
          <w:lang w:val="nl-NL"/>
        </w:rPr>
        <w:t>,</w:t>
      </w:r>
      <w:r>
        <w:rPr>
          <w:rFonts w:ascii="Times New Roman" w:hAnsi="Times New Roman"/>
          <w:bCs/>
          <w:sz w:val="24"/>
          <w:szCs w:val="24"/>
          <w:lang w:val="nl-NL"/>
        </w:rPr>
        <w:t>65%.</w:t>
      </w:r>
    </w:p>
    <w:p w14:paraId="2BA812D6" w14:textId="56AE3FFC" w:rsidR="00BF0640" w:rsidRDefault="00BF0640" w:rsidP="00BF0640">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Về cơ cấu nền kinh tế năm 2022, khu vực nông, lâm nghiệp và thủy sản chiếm tỷ trọng 11</w:t>
      </w:r>
      <w:r w:rsidR="00B04E9C">
        <w:rPr>
          <w:rFonts w:ascii="Times New Roman" w:hAnsi="Times New Roman"/>
          <w:bCs/>
          <w:sz w:val="24"/>
          <w:szCs w:val="24"/>
          <w:lang w:val="nl-NL"/>
        </w:rPr>
        <w:t>,</w:t>
      </w:r>
      <w:r>
        <w:rPr>
          <w:rFonts w:ascii="Times New Roman" w:hAnsi="Times New Roman"/>
          <w:bCs/>
          <w:sz w:val="24"/>
          <w:szCs w:val="24"/>
          <w:lang w:val="nl-NL"/>
        </w:rPr>
        <w:t>88%; khu vực công nghiệp và xây dựng chiếm 38</w:t>
      </w:r>
      <w:r w:rsidR="00B04E9C">
        <w:rPr>
          <w:rFonts w:ascii="Times New Roman" w:hAnsi="Times New Roman"/>
          <w:bCs/>
          <w:sz w:val="24"/>
          <w:szCs w:val="24"/>
          <w:lang w:val="nl-NL"/>
        </w:rPr>
        <w:t>,</w:t>
      </w:r>
      <w:r>
        <w:rPr>
          <w:rFonts w:ascii="Times New Roman" w:hAnsi="Times New Roman"/>
          <w:bCs/>
          <w:sz w:val="24"/>
          <w:szCs w:val="24"/>
          <w:lang w:val="nl-NL"/>
        </w:rPr>
        <w:t>26%; khu vực dịch vụ chiếm 41</w:t>
      </w:r>
      <w:r w:rsidR="00B04E9C">
        <w:rPr>
          <w:rFonts w:ascii="Times New Roman" w:hAnsi="Times New Roman"/>
          <w:bCs/>
          <w:sz w:val="24"/>
          <w:szCs w:val="24"/>
          <w:lang w:val="nl-NL"/>
        </w:rPr>
        <w:t>,</w:t>
      </w:r>
      <w:r>
        <w:rPr>
          <w:rFonts w:ascii="Times New Roman" w:hAnsi="Times New Roman"/>
          <w:bCs/>
          <w:sz w:val="24"/>
          <w:szCs w:val="24"/>
          <w:lang w:val="nl-NL"/>
        </w:rPr>
        <w:t>33%; thuế sản phẩm trừ trợ cấp sản phẩm chiếm 8</w:t>
      </w:r>
      <w:r w:rsidR="00B04E9C">
        <w:rPr>
          <w:rFonts w:ascii="Times New Roman" w:hAnsi="Times New Roman"/>
          <w:bCs/>
          <w:sz w:val="24"/>
          <w:szCs w:val="24"/>
          <w:lang w:val="nl-NL"/>
        </w:rPr>
        <w:t>,</w:t>
      </w:r>
      <w:r>
        <w:rPr>
          <w:rFonts w:ascii="Times New Roman" w:hAnsi="Times New Roman"/>
          <w:bCs/>
          <w:sz w:val="24"/>
          <w:szCs w:val="24"/>
          <w:lang w:val="nl-NL"/>
        </w:rPr>
        <w:t>53%.</w:t>
      </w:r>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8976"/>
        <w:gridCol w:w="450"/>
      </w:tblGrid>
      <w:tr w:rsidR="00BF0640" w:rsidRPr="00BF30BE" w14:paraId="6F96A6CC" w14:textId="77777777" w:rsidTr="00645414">
        <w:trPr>
          <w:gridAfter w:val="1"/>
          <w:wAfter w:w="450" w:type="dxa"/>
        </w:trPr>
        <w:tc>
          <w:tcPr>
            <w:tcW w:w="9066" w:type="dxa"/>
            <w:gridSpan w:val="2"/>
          </w:tcPr>
          <w:p w14:paraId="69E77594" w14:textId="77777777" w:rsidR="00BF0640" w:rsidRDefault="00BF0640" w:rsidP="00645414">
            <w:pPr>
              <w:tabs>
                <w:tab w:val="left" w:pos="426"/>
              </w:tabs>
              <w:spacing w:before="120"/>
              <w:jc w:val="both"/>
              <w:rPr>
                <w:rFonts w:ascii="Times New Roman" w:hAnsi="Times New Roman"/>
                <w:bCs/>
                <w:sz w:val="24"/>
                <w:szCs w:val="24"/>
                <w:lang w:val="nl-NL"/>
              </w:rPr>
            </w:pPr>
            <w:bookmarkStart w:id="0" w:name="_Hlk128397042"/>
          </w:p>
        </w:tc>
      </w:tr>
      <w:tr w:rsidR="00BF0640" w14:paraId="215DEF96" w14:textId="77777777" w:rsidTr="00645414">
        <w:trPr>
          <w:gridBefore w:val="1"/>
          <w:wBefore w:w="90" w:type="dxa"/>
        </w:trPr>
        <w:tc>
          <w:tcPr>
            <w:tcW w:w="9426" w:type="dxa"/>
            <w:gridSpan w:val="2"/>
            <w:hideMark/>
          </w:tcPr>
          <w:p w14:paraId="0189DFDE" w14:textId="77777777" w:rsidR="00BF0640" w:rsidRDefault="00BF0640" w:rsidP="00645414">
            <w:pPr>
              <w:tabs>
                <w:tab w:val="left" w:pos="426"/>
              </w:tabs>
              <w:spacing w:before="120"/>
              <w:ind w:firstLine="345"/>
              <w:jc w:val="both"/>
              <w:rPr>
                <w:rFonts w:ascii="Times New Roman" w:hAnsi="Times New Roman"/>
                <w:bCs/>
                <w:sz w:val="24"/>
                <w:szCs w:val="24"/>
                <w:lang w:val="nl-NL"/>
              </w:rPr>
            </w:pPr>
            <w:r>
              <w:rPr>
                <w:noProof/>
              </w:rPr>
              <w:drawing>
                <wp:inline distT="0" distB="0" distL="0" distR="0" wp14:anchorId="6CA60099" wp14:editId="3771DCB4">
                  <wp:extent cx="5629275" cy="2533650"/>
                  <wp:effectExtent l="0" t="0" r="0" b="0"/>
                  <wp:docPr id="8" name="Chart 8">
                    <a:extLst xmlns:a="http://schemas.openxmlformats.org/drawingml/2006/main">
                      <a:ext uri="{FF2B5EF4-FFF2-40B4-BE49-F238E27FC236}">
                        <a16:creationId xmlns:a16="http://schemas.microsoft.com/office/drawing/2014/main" id="{D2836860-80E4-4C7B-9782-530B680B8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BF0640" w14:paraId="1189B157" w14:textId="77777777" w:rsidTr="00645414">
        <w:trPr>
          <w:gridAfter w:val="1"/>
          <w:wAfter w:w="450" w:type="dxa"/>
        </w:trPr>
        <w:tc>
          <w:tcPr>
            <w:tcW w:w="9066" w:type="dxa"/>
            <w:gridSpan w:val="2"/>
            <w:hideMark/>
          </w:tcPr>
          <w:p w14:paraId="2BBD2037" w14:textId="77777777" w:rsidR="00BF0640" w:rsidRDefault="00BF0640" w:rsidP="00645414">
            <w:pPr>
              <w:tabs>
                <w:tab w:val="left" w:pos="426"/>
              </w:tabs>
              <w:spacing w:before="120"/>
              <w:ind w:firstLine="345"/>
              <w:jc w:val="both"/>
              <w:rPr>
                <w:rFonts w:ascii="Times New Roman" w:hAnsi="Times New Roman"/>
                <w:bCs/>
                <w:i/>
                <w:iCs/>
                <w:sz w:val="24"/>
                <w:szCs w:val="24"/>
                <w:lang w:val="nl-NL"/>
              </w:rPr>
            </w:pPr>
            <w:r>
              <w:rPr>
                <w:rFonts w:ascii="Times New Roman" w:hAnsi="Times New Roman"/>
                <w:bCs/>
                <w:i/>
                <w:iCs/>
                <w:sz w:val="24"/>
                <w:szCs w:val="24"/>
                <w:lang w:val="nl-NL"/>
              </w:rPr>
              <w:t>Nguồn: GSO</w:t>
            </w:r>
          </w:p>
        </w:tc>
      </w:tr>
      <w:bookmarkEnd w:id="0"/>
    </w:tbl>
    <w:p w14:paraId="6A652025" w14:textId="77777777" w:rsidR="00BF0640" w:rsidRDefault="00BF0640" w:rsidP="00BF0640">
      <w:pPr>
        <w:shd w:val="clear" w:color="auto" w:fill="FFFFFF"/>
        <w:tabs>
          <w:tab w:val="left" w:pos="426"/>
        </w:tabs>
        <w:spacing w:before="120"/>
        <w:jc w:val="both"/>
        <w:rPr>
          <w:rFonts w:ascii="Times New Roman" w:hAnsi="Times New Roman"/>
          <w:bCs/>
          <w:sz w:val="24"/>
          <w:szCs w:val="24"/>
          <w:lang w:val="nl-NL" w:eastAsia="en-SG"/>
        </w:rPr>
      </w:pPr>
    </w:p>
    <w:p w14:paraId="448F2337" w14:textId="77777777" w:rsidR="00BF0640" w:rsidRDefault="00BF0640" w:rsidP="00BF0640">
      <w:pPr>
        <w:shd w:val="clear" w:color="auto" w:fill="FFFFFF"/>
        <w:tabs>
          <w:tab w:val="left" w:pos="426"/>
        </w:tabs>
        <w:spacing w:before="120"/>
        <w:ind w:left="360"/>
        <w:jc w:val="both"/>
        <w:rPr>
          <w:rFonts w:ascii="Times New Roman" w:hAnsi="Times New Roman"/>
          <w:b/>
          <w:bCs/>
          <w:sz w:val="24"/>
          <w:szCs w:val="24"/>
          <w:lang w:val="nl-NL"/>
        </w:rPr>
      </w:pPr>
      <w:r>
        <w:rPr>
          <w:rFonts w:ascii="Times New Roman" w:hAnsi="Times New Roman"/>
          <w:b/>
          <w:bCs/>
          <w:sz w:val="24"/>
          <w:szCs w:val="24"/>
          <w:lang w:val="nl-NL"/>
        </w:rPr>
        <w:t>Lạm</w:t>
      </w:r>
      <w:r>
        <w:rPr>
          <w:rFonts w:ascii="Times New Roman" w:hAnsi="Times New Roman"/>
          <w:b/>
          <w:sz w:val="24"/>
          <w:szCs w:val="24"/>
          <w:lang w:val="nl-NL"/>
        </w:rPr>
        <w:t xml:space="preserve"> </w:t>
      </w:r>
      <w:r>
        <w:rPr>
          <w:rFonts w:ascii="Times New Roman" w:hAnsi="Times New Roman"/>
          <w:b/>
          <w:bCs/>
          <w:sz w:val="24"/>
          <w:szCs w:val="24"/>
          <w:lang w:val="nl-NL"/>
        </w:rPr>
        <w:t>phát</w:t>
      </w:r>
    </w:p>
    <w:p w14:paraId="4246C933" w14:textId="16B2F8A7" w:rsidR="00BF0640" w:rsidRDefault="00BF0640" w:rsidP="00BF0640">
      <w:pPr>
        <w:shd w:val="clear" w:color="auto" w:fill="FFFFFF"/>
        <w:tabs>
          <w:tab w:val="left" w:pos="426"/>
        </w:tabs>
        <w:spacing w:before="120"/>
        <w:ind w:left="360"/>
        <w:jc w:val="both"/>
        <w:rPr>
          <w:rFonts w:ascii="Times New Roman" w:eastAsiaTheme="minorHAnsi" w:hAnsi="Times New Roman"/>
          <w:bCs/>
          <w:sz w:val="24"/>
          <w:szCs w:val="24"/>
          <w:lang w:val="nl-NL"/>
        </w:rPr>
      </w:pPr>
      <w:r>
        <w:rPr>
          <w:rFonts w:ascii="Times New Roman" w:hAnsi="Times New Roman"/>
          <w:bCs/>
          <w:sz w:val="24"/>
          <w:szCs w:val="24"/>
          <w:lang w:val="nl-NL"/>
        </w:rPr>
        <w:t>Chỉ số giá tiêu dùng (CPI) tháng 12/2022 giảm 0</w:t>
      </w:r>
      <w:r w:rsidR="005D31ED">
        <w:rPr>
          <w:rFonts w:ascii="Times New Roman" w:hAnsi="Times New Roman"/>
          <w:bCs/>
          <w:sz w:val="24"/>
          <w:szCs w:val="24"/>
          <w:lang w:val="nl-NL"/>
        </w:rPr>
        <w:t>,</w:t>
      </w:r>
      <w:r>
        <w:rPr>
          <w:rFonts w:ascii="Times New Roman" w:hAnsi="Times New Roman"/>
          <w:bCs/>
          <w:sz w:val="24"/>
          <w:szCs w:val="24"/>
          <w:lang w:val="nl-NL"/>
        </w:rPr>
        <w:t>01% so với tháng trước, tăng 4</w:t>
      </w:r>
      <w:r w:rsidR="005D31ED">
        <w:rPr>
          <w:rFonts w:ascii="Times New Roman" w:hAnsi="Times New Roman"/>
          <w:bCs/>
          <w:sz w:val="24"/>
          <w:szCs w:val="24"/>
          <w:lang w:val="nl-NL"/>
        </w:rPr>
        <w:t>,</w:t>
      </w:r>
      <w:r>
        <w:rPr>
          <w:rFonts w:ascii="Times New Roman" w:hAnsi="Times New Roman"/>
          <w:bCs/>
          <w:sz w:val="24"/>
          <w:szCs w:val="24"/>
          <w:lang w:val="nl-NL"/>
        </w:rPr>
        <w:t>55% so với tháng 12/2021. CPI bình quân quý IV/2022 tăng 4</w:t>
      </w:r>
      <w:r w:rsidR="005D31ED">
        <w:rPr>
          <w:rFonts w:ascii="Times New Roman" w:hAnsi="Times New Roman"/>
          <w:bCs/>
          <w:sz w:val="24"/>
          <w:szCs w:val="24"/>
          <w:lang w:val="nl-NL"/>
        </w:rPr>
        <w:t>,</w:t>
      </w:r>
      <w:r>
        <w:rPr>
          <w:rFonts w:ascii="Times New Roman" w:hAnsi="Times New Roman"/>
          <w:bCs/>
          <w:sz w:val="24"/>
          <w:szCs w:val="24"/>
          <w:lang w:val="nl-NL"/>
        </w:rPr>
        <w:t>41% so với cùng kỳ năm trước. Tính chung cả năm 2022, CPI tăng 3</w:t>
      </w:r>
      <w:r w:rsidR="005D31ED">
        <w:rPr>
          <w:rFonts w:ascii="Times New Roman" w:hAnsi="Times New Roman"/>
          <w:bCs/>
          <w:sz w:val="24"/>
          <w:szCs w:val="24"/>
          <w:lang w:val="nl-NL"/>
        </w:rPr>
        <w:t>,</w:t>
      </w:r>
      <w:r>
        <w:rPr>
          <w:rFonts w:ascii="Times New Roman" w:hAnsi="Times New Roman"/>
          <w:bCs/>
          <w:sz w:val="24"/>
          <w:szCs w:val="24"/>
          <w:lang w:val="nl-NL"/>
        </w:rPr>
        <w:t>15% so với năm 2021, đạt mục tiêu Quốc hội đề ra. Lạm phát cơ bản bình quân năm 2022 tăng 2</w:t>
      </w:r>
      <w:r w:rsidR="005D31ED">
        <w:rPr>
          <w:rFonts w:ascii="Times New Roman" w:hAnsi="Times New Roman"/>
          <w:bCs/>
          <w:sz w:val="24"/>
          <w:szCs w:val="24"/>
          <w:lang w:val="nl-NL"/>
        </w:rPr>
        <w:t>,</w:t>
      </w:r>
      <w:r>
        <w:rPr>
          <w:rFonts w:ascii="Times New Roman" w:hAnsi="Times New Roman"/>
          <w:bCs/>
          <w:sz w:val="24"/>
          <w:szCs w:val="24"/>
          <w:lang w:val="nl-NL"/>
        </w:rPr>
        <w:t>59% so với năm 2021, thấp hơn mức CPI bình quân chung (tăng 3</w:t>
      </w:r>
      <w:r w:rsidR="005D31ED">
        <w:rPr>
          <w:rFonts w:ascii="Times New Roman" w:hAnsi="Times New Roman"/>
          <w:bCs/>
          <w:sz w:val="24"/>
          <w:szCs w:val="24"/>
          <w:lang w:val="nl-NL"/>
        </w:rPr>
        <w:t>,</w:t>
      </w:r>
      <w:r>
        <w:rPr>
          <w:rFonts w:ascii="Times New Roman" w:hAnsi="Times New Roman"/>
          <w:bCs/>
          <w:sz w:val="24"/>
          <w:szCs w:val="24"/>
          <w:lang w:val="nl-NL"/>
        </w:rPr>
        <w:t>15%), điều này phản ánh biến động giá tiêu dùng chủ yếu do giá lương thực, xăng, dầu và gas tăng.</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BF0640" w:rsidRPr="00BF30BE" w14:paraId="402AF3F5" w14:textId="77777777" w:rsidTr="00645414">
        <w:tc>
          <w:tcPr>
            <w:tcW w:w="9276" w:type="dxa"/>
          </w:tcPr>
          <w:p w14:paraId="30A189A9" w14:textId="77777777" w:rsidR="00BF0640" w:rsidRDefault="00BF0640" w:rsidP="00645414">
            <w:pPr>
              <w:tabs>
                <w:tab w:val="left" w:pos="426"/>
              </w:tabs>
              <w:spacing w:before="120"/>
              <w:jc w:val="both"/>
              <w:rPr>
                <w:rFonts w:ascii="Times New Roman" w:hAnsi="Times New Roman"/>
                <w:bCs/>
                <w:sz w:val="24"/>
                <w:szCs w:val="24"/>
                <w:lang w:val="nl-NL"/>
              </w:rPr>
            </w:pPr>
            <w:bookmarkStart w:id="1" w:name="_Hlk128397079"/>
          </w:p>
        </w:tc>
      </w:tr>
      <w:tr w:rsidR="00BF0640" w14:paraId="3B7A8D78" w14:textId="77777777" w:rsidTr="00645414">
        <w:tc>
          <w:tcPr>
            <w:tcW w:w="9276" w:type="dxa"/>
            <w:hideMark/>
          </w:tcPr>
          <w:p w14:paraId="4ADDD67E" w14:textId="77777777" w:rsidR="00BF0640" w:rsidRDefault="00BF0640" w:rsidP="00645414">
            <w:pPr>
              <w:tabs>
                <w:tab w:val="left" w:pos="426"/>
              </w:tabs>
              <w:spacing w:before="120"/>
              <w:jc w:val="both"/>
              <w:rPr>
                <w:rFonts w:ascii="Times New Roman" w:hAnsi="Times New Roman"/>
                <w:bCs/>
                <w:sz w:val="24"/>
                <w:szCs w:val="24"/>
                <w:lang w:val="nl-NL"/>
              </w:rPr>
            </w:pPr>
            <w:r>
              <w:rPr>
                <w:noProof/>
              </w:rPr>
              <w:lastRenderedPageBreak/>
              <w:drawing>
                <wp:inline distT="0" distB="0" distL="0" distR="0" wp14:anchorId="262CA741" wp14:editId="1A19357E">
                  <wp:extent cx="5753100" cy="2743200"/>
                  <wp:effectExtent l="0" t="0" r="0" b="0"/>
                  <wp:docPr id="7" name="Chart 7">
                    <a:extLst xmlns:a="http://schemas.openxmlformats.org/drawingml/2006/main">
                      <a:ext uri="{FF2B5EF4-FFF2-40B4-BE49-F238E27FC236}">
                        <a16:creationId xmlns:a16="http://schemas.microsoft.com/office/drawing/2014/main" id="{619D91F7-A84E-4BAD-B60F-82A57EAC0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F0640" w14:paraId="68CD8F2B" w14:textId="77777777" w:rsidTr="00645414">
        <w:tc>
          <w:tcPr>
            <w:tcW w:w="9276" w:type="dxa"/>
            <w:hideMark/>
          </w:tcPr>
          <w:p w14:paraId="67920B6F" w14:textId="77777777" w:rsidR="00BF0640" w:rsidRDefault="00BF0640" w:rsidP="00645414">
            <w:pPr>
              <w:tabs>
                <w:tab w:val="left" w:pos="426"/>
              </w:tabs>
              <w:spacing w:before="120"/>
              <w:jc w:val="both"/>
              <w:rPr>
                <w:rFonts w:ascii="Times New Roman" w:hAnsi="Times New Roman"/>
                <w:bCs/>
                <w:i/>
                <w:iCs/>
                <w:sz w:val="24"/>
                <w:szCs w:val="24"/>
                <w:lang w:val="nl-NL"/>
              </w:rPr>
            </w:pPr>
            <w:r>
              <w:rPr>
                <w:rFonts w:ascii="Times New Roman" w:hAnsi="Times New Roman"/>
                <w:bCs/>
                <w:i/>
                <w:iCs/>
                <w:sz w:val="24"/>
                <w:szCs w:val="24"/>
                <w:lang w:val="nl-NL"/>
              </w:rPr>
              <w:t>Nguồn: GSO</w:t>
            </w:r>
          </w:p>
        </w:tc>
      </w:tr>
      <w:bookmarkEnd w:id="1"/>
    </w:tbl>
    <w:p w14:paraId="30FA4967" w14:textId="77777777" w:rsidR="00BF0640" w:rsidRDefault="00BF0640" w:rsidP="00BF0640">
      <w:pPr>
        <w:shd w:val="clear" w:color="auto" w:fill="FFFFFF"/>
        <w:tabs>
          <w:tab w:val="left" w:pos="426"/>
        </w:tabs>
        <w:spacing w:before="120"/>
        <w:jc w:val="both"/>
        <w:rPr>
          <w:rFonts w:ascii="Times New Roman" w:hAnsi="Times New Roman"/>
          <w:bCs/>
          <w:sz w:val="24"/>
          <w:szCs w:val="24"/>
          <w:lang w:val="nl-NL" w:eastAsia="en-SG"/>
        </w:rPr>
      </w:pPr>
    </w:p>
    <w:p w14:paraId="0CDEB3A9" w14:textId="77777777" w:rsidR="00BF0640" w:rsidRDefault="00BF0640" w:rsidP="00BF0640">
      <w:pPr>
        <w:shd w:val="clear" w:color="auto" w:fill="FFFFFF"/>
        <w:tabs>
          <w:tab w:val="left" w:pos="426"/>
        </w:tabs>
        <w:spacing w:before="120"/>
        <w:ind w:left="360"/>
        <w:jc w:val="both"/>
        <w:rPr>
          <w:rFonts w:ascii="Times New Roman" w:hAnsi="Times New Roman"/>
          <w:b/>
          <w:bCs/>
          <w:sz w:val="24"/>
          <w:szCs w:val="24"/>
          <w:lang w:val="nl-NL"/>
        </w:rPr>
      </w:pPr>
      <w:r>
        <w:rPr>
          <w:rFonts w:ascii="Times New Roman" w:hAnsi="Times New Roman"/>
          <w:b/>
          <w:bCs/>
          <w:sz w:val="24"/>
          <w:szCs w:val="24"/>
          <w:lang w:val="nl-NL"/>
        </w:rPr>
        <w:t>Hoạt động sản xuất</w:t>
      </w:r>
    </w:p>
    <w:p w14:paraId="569F198F" w14:textId="03ABA2A0" w:rsidR="00BF0640" w:rsidRDefault="00BF0640" w:rsidP="00BF0640">
      <w:pPr>
        <w:shd w:val="clear" w:color="auto" w:fill="FFFFFF"/>
        <w:spacing w:before="120"/>
        <w:ind w:left="360"/>
        <w:jc w:val="both"/>
        <w:rPr>
          <w:rFonts w:ascii="Times New Roman" w:eastAsiaTheme="minorHAnsi" w:hAnsi="Times New Roman"/>
          <w:bCs/>
          <w:sz w:val="24"/>
          <w:szCs w:val="24"/>
          <w:lang w:val="nl-NL"/>
        </w:rPr>
      </w:pPr>
      <w:r>
        <w:rPr>
          <w:rFonts w:ascii="Times New Roman" w:hAnsi="Times New Roman"/>
          <w:bCs/>
          <w:sz w:val="24"/>
          <w:szCs w:val="24"/>
          <w:lang w:val="nl-NL"/>
        </w:rPr>
        <w:t>Tính chung cả năm 2022, giá trị tăng thêm ngành công nghiệp tăng 7</w:t>
      </w:r>
      <w:r w:rsidR="005D31ED">
        <w:rPr>
          <w:rFonts w:ascii="Times New Roman" w:hAnsi="Times New Roman"/>
          <w:bCs/>
          <w:sz w:val="24"/>
          <w:szCs w:val="24"/>
          <w:lang w:val="nl-NL"/>
        </w:rPr>
        <w:t>,</w:t>
      </w:r>
      <w:r>
        <w:rPr>
          <w:rFonts w:ascii="Times New Roman" w:hAnsi="Times New Roman"/>
          <w:bCs/>
          <w:sz w:val="24"/>
          <w:szCs w:val="24"/>
          <w:lang w:val="nl-NL"/>
        </w:rPr>
        <w:t>69% so với năm trước (quý I tăng 7</w:t>
      </w:r>
      <w:r w:rsidR="005D31ED">
        <w:rPr>
          <w:rFonts w:ascii="Times New Roman" w:hAnsi="Times New Roman"/>
          <w:bCs/>
          <w:sz w:val="24"/>
          <w:szCs w:val="24"/>
          <w:lang w:val="nl-NL"/>
        </w:rPr>
        <w:t>,</w:t>
      </w:r>
      <w:r>
        <w:rPr>
          <w:rFonts w:ascii="Times New Roman" w:hAnsi="Times New Roman"/>
          <w:bCs/>
          <w:sz w:val="24"/>
          <w:szCs w:val="24"/>
          <w:lang w:val="nl-NL"/>
        </w:rPr>
        <w:t>16%; quý II tăng 9</w:t>
      </w:r>
      <w:r w:rsidR="005D31ED">
        <w:rPr>
          <w:rFonts w:ascii="Times New Roman" w:hAnsi="Times New Roman"/>
          <w:bCs/>
          <w:sz w:val="24"/>
          <w:szCs w:val="24"/>
          <w:lang w:val="nl-NL"/>
        </w:rPr>
        <w:t>,</w:t>
      </w:r>
      <w:r>
        <w:rPr>
          <w:rFonts w:ascii="Times New Roman" w:hAnsi="Times New Roman"/>
          <w:bCs/>
          <w:sz w:val="24"/>
          <w:szCs w:val="24"/>
          <w:lang w:val="nl-NL"/>
        </w:rPr>
        <w:t>51%; quý III tăng 11</w:t>
      </w:r>
      <w:r w:rsidR="005D31ED">
        <w:rPr>
          <w:rFonts w:ascii="Times New Roman" w:hAnsi="Times New Roman"/>
          <w:bCs/>
          <w:sz w:val="24"/>
          <w:szCs w:val="24"/>
          <w:lang w:val="nl-NL"/>
        </w:rPr>
        <w:t>,</w:t>
      </w:r>
      <w:r>
        <w:rPr>
          <w:rFonts w:ascii="Times New Roman" w:hAnsi="Times New Roman"/>
          <w:bCs/>
          <w:sz w:val="24"/>
          <w:szCs w:val="24"/>
          <w:lang w:val="nl-NL"/>
        </w:rPr>
        <w:t>06%; quý IV tăng 3</w:t>
      </w:r>
      <w:r w:rsidR="005D31ED">
        <w:rPr>
          <w:rFonts w:ascii="Times New Roman" w:hAnsi="Times New Roman"/>
          <w:bCs/>
          <w:sz w:val="24"/>
          <w:szCs w:val="24"/>
          <w:lang w:val="nl-NL"/>
        </w:rPr>
        <w:t>,</w:t>
      </w:r>
      <w:r>
        <w:rPr>
          <w:rFonts w:ascii="Times New Roman" w:hAnsi="Times New Roman"/>
          <w:bCs/>
          <w:sz w:val="24"/>
          <w:szCs w:val="24"/>
          <w:lang w:val="nl-NL"/>
        </w:rPr>
        <w:t>6%). Trong đó, ngành công nghiệp chế biến, chế tạo tăng 8</w:t>
      </w:r>
      <w:r w:rsidR="005D31ED">
        <w:rPr>
          <w:rFonts w:ascii="Times New Roman" w:hAnsi="Times New Roman"/>
          <w:bCs/>
          <w:sz w:val="24"/>
          <w:szCs w:val="24"/>
          <w:lang w:val="nl-NL"/>
        </w:rPr>
        <w:t>,</w:t>
      </w:r>
      <w:r>
        <w:rPr>
          <w:rFonts w:ascii="Times New Roman" w:hAnsi="Times New Roman"/>
          <w:bCs/>
          <w:sz w:val="24"/>
          <w:szCs w:val="24"/>
          <w:lang w:val="nl-NL"/>
        </w:rPr>
        <w:t>10%, đóng góp 2</w:t>
      </w:r>
      <w:r w:rsidR="005D31ED">
        <w:rPr>
          <w:rFonts w:ascii="Times New Roman" w:hAnsi="Times New Roman"/>
          <w:bCs/>
          <w:sz w:val="24"/>
          <w:szCs w:val="24"/>
          <w:lang w:val="nl-NL"/>
        </w:rPr>
        <w:t>,</w:t>
      </w:r>
      <w:r>
        <w:rPr>
          <w:rFonts w:ascii="Times New Roman" w:hAnsi="Times New Roman"/>
          <w:bCs/>
          <w:sz w:val="24"/>
          <w:szCs w:val="24"/>
          <w:lang w:val="nl-NL"/>
        </w:rPr>
        <w:t>09 điểm phần trăm vào mức tăng trưởng chung của toàn nền kinh tế; ngành sản xuất và phân phối điện tăng 7</w:t>
      </w:r>
      <w:r w:rsidR="005D31ED">
        <w:rPr>
          <w:rFonts w:ascii="Times New Roman" w:hAnsi="Times New Roman"/>
          <w:bCs/>
          <w:sz w:val="24"/>
          <w:szCs w:val="24"/>
          <w:lang w:val="nl-NL"/>
        </w:rPr>
        <w:t>,</w:t>
      </w:r>
      <w:r>
        <w:rPr>
          <w:rFonts w:ascii="Times New Roman" w:hAnsi="Times New Roman"/>
          <w:bCs/>
          <w:sz w:val="24"/>
          <w:szCs w:val="24"/>
          <w:lang w:val="nl-NL"/>
        </w:rPr>
        <w:t>05%, đóng góp 0</w:t>
      </w:r>
      <w:r w:rsidR="005D31ED">
        <w:rPr>
          <w:rFonts w:ascii="Times New Roman" w:hAnsi="Times New Roman"/>
          <w:bCs/>
          <w:sz w:val="24"/>
          <w:szCs w:val="24"/>
          <w:lang w:val="nl-NL"/>
        </w:rPr>
        <w:t>,</w:t>
      </w:r>
      <w:r>
        <w:rPr>
          <w:rFonts w:ascii="Times New Roman" w:hAnsi="Times New Roman"/>
          <w:bCs/>
          <w:sz w:val="24"/>
          <w:szCs w:val="24"/>
          <w:lang w:val="nl-NL"/>
        </w:rPr>
        <w:t>26 điểm phần trăm; ngành cung cấp nước, quản lý và xử lý rác thải, nước thải tăng 7</w:t>
      </w:r>
      <w:r w:rsidR="005D31ED">
        <w:rPr>
          <w:rFonts w:ascii="Times New Roman" w:hAnsi="Times New Roman"/>
          <w:bCs/>
          <w:sz w:val="24"/>
          <w:szCs w:val="24"/>
          <w:lang w:val="nl-NL"/>
        </w:rPr>
        <w:t>,</w:t>
      </w:r>
      <w:r>
        <w:rPr>
          <w:rFonts w:ascii="Times New Roman" w:hAnsi="Times New Roman"/>
          <w:bCs/>
          <w:sz w:val="24"/>
          <w:szCs w:val="24"/>
          <w:lang w:val="nl-NL"/>
        </w:rPr>
        <w:t>45%, đóng góp 0</w:t>
      </w:r>
      <w:r w:rsidR="005D31ED">
        <w:rPr>
          <w:rFonts w:ascii="Times New Roman" w:hAnsi="Times New Roman"/>
          <w:bCs/>
          <w:sz w:val="24"/>
          <w:szCs w:val="24"/>
          <w:lang w:val="nl-NL"/>
        </w:rPr>
        <w:t>,</w:t>
      </w:r>
      <w:r>
        <w:rPr>
          <w:rFonts w:ascii="Times New Roman" w:hAnsi="Times New Roman"/>
          <w:bCs/>
          <w:sz w:val="24"/>
          <w:szCs w:val="24"/>
          <w:lang w:val="nl-NL"/>
        </w:rPr>
        <w:t>04 điểm phần trăm; ngành khai khoáng tăng 5</w:t>
      </w:r>
      <w:r w:rsidR="005D31ED">
        <w:rPr>
          <w:rFonts w:ascii="Times New Roman" w:hAnsi="Times New Roman"/>
          <w:bCs/>
          <w:sz w:val="24"/>
          <w:szCs w:val="24"/>
          <w:lang w:val="nl-NL"/>
        </w:rPr>
        <w:t>,</w:t>
      </w:r>
      <w:r>
        <w:rPr>
          <w:rFonts w:ascii="Times New Roman" w:hAnsi="Times New Roman"/>
          <w:bCs/>
          <w:sz w:val="24"/>
          <w:szCs w:val="24"/>
          <w:lang w:val="nl-NL"/>
        </w:rPr>
        <w:t>19%, đóng góp 0</w:t>
      </w:r>
      <w:r w:rsidR="005D31ED">
        <w:rPr>
          <w:rFonts w:ascii="Times New Roman" w:hAnsi="Times New Roman"/>
          <w:bCs/>
          <w:sz w:val="24"/>
          <w:szCs w:val="24"/>
          <w:lang w:val="nl-NL"/>
        </w:rPr>
        <w:t>,</w:t>
      </w:r>
      <w:r>
        <w:rPr>
          <w:rFonts w:ascii="Times New Roman" w:hAnsi="Times New Roman"/>
          <w:bCs/>
          <w:sz w:val="24"/>
          <w:szCs w:val="24"/>
          <w:lang w:val="nl-NL"/>
        </w:rPr>
        <w:t>17 điểm phần trăm trong mức tăng chung.</w:t>
      </w:r>
    </w:p>
    <w:p w14:paraId="30A46183" w14:textId="77777777" w:rsidR="00BF0640" w:rsidRDefault="00BF0640" w:rsidP="00BF0640">
      <w:pPr>
        <w:shd w:val="clear" w:color="auto" w:fill="FFFFFF"/>
        <w:tabs>
          <w:tab w:val="left" w:pos="426"/>
        </w:tabs>
        <w:ind w:left="360"/>
        <w:jc w:val="both"/>
        <w:rPr>
          <w:rFonts w:ascii="Times New Roman" w:hAnsi="Times New Roman"/>
          <w:b/>
          <w:sz w:val="24"/>
          <w:szCs w:val="24"/>
          <w:lang w:val="nl-NL"/>
        </w:rPr>
      </w:pPr>
      <w:r>
        <w:rPr>
          <w:rFonts w:ascii="Times New Roman" w:hAnsi="Times New Roman"/>
          <w:b/>
          <w:bCs/>
          <w:sz w:val="24"/>
          <w:szCs w:val="24"/>
          <w:lang w:val="nl-NL"/>
        </w:rPr>
        <w:t>Hoạt động xuất nhập khẩu hàng hoá</w:t>
      </w:r>
    </w:p>
    <w:p w14:paraId="2D3D9AE9" w14:textId="63CB66CA" w:rsidR="00BF0640" w:rsidRDefault="00BF0640" w:rsidP="00BF0640">
      <w:pPr>
        <w:shd w:val="clear" w:color="auto" w:fill="FFFFFF"/>
        <w:tabs>
          <w:tab w:val="left" w:pos="426"/>
        </w:tabs>
        <w:spacing w:before="120"/>
        <w:ind w:left="360"/>
        <w:jc w:val="both"/>
        <w:rPr>
          <w:rFonts w:ascii="Times New Roman" w:hAnsi="Times New Roman"/>
          <w:sz w:val="24"/>
          <w:szCs w:val="24"/>
          <w:lang w:val="nl-NL"/>
        </w:rPr>
      </w:pPr>
      <w:r>
        <w:rPr>
          <w:rFonts w:ascii="Times New Roman" w:hAnsi="Times New Roman"/>
          <w:sz w:val="24"/>
          <w:szCs w:val="24"/>
          <w:lang w:val="nl-NL"/>
        </w:rPr>
        <w:t>Năm 2022, tổng kim ngạch xuất nhập khẩu hàng hóa đạt 732</w:t>
      </w:r>
      <w:r w:rsidR="005D31ED">
        <w:rPr>
          <w:rFonts w:ascii="Times New Roman" w:hAnsi="Times New Roman"/>
          <w:sz w:val="24"/>
          <w:szCs w:val="24"/>
          <w:lang w:val="nl-NL"/>
        </w:rPr>
        <w:t>,</w:t>
      </w:r>
      <w:r>
        <w:rPr>
          <w:rFonts w:ascii="Times New Roman" w:hAnsi="Times New Roman"/>
          <w:sz w:val="24"/>
          <w:szCs w:val="24"/>
          <w:lang w:val="nl-NL"/>
        </w:rPr>
        <w:t>5 tỷ USD, tăng 9</w:t>
      </w:r>
      <w:r w:rsidR="005D31ED">
        <w:rPr>
          <w:rFonts w:ascii="Times New Roman" w:hAnsi="Times New Roman"/>
          <w:sz w:val="24"/>
          <w:szCs w:val="24"/>
          <w:lang w:val="nl-NL"/>
        </w:rPr>
        <w:t>,</w:t>
      </w:r>
      <w:r>
        <w:rPr>
          <w:rFonts w:ascii="Times New Roman" w:hAnsi="Times New Roman"/>
          <w:sz w:val="24"/>
          <w:szCs w:val="24"/>
          <w:lang w:val="nl-NL"/>
        </w:rPr>
        <w:t>5% so với năm trước, trong đó xuất khẩu tăng 10</w:t>
      </w:r>
      <w:r w:rsidR="005D31ED">
        <w:rPr>
          <w:rFonts w:ascii="Times New Roman" w:hAnsi="Times New Roman"/>
          <w:sz w:val="24"/>
          <w:szCs w:val="24"/>
          <w:lang w:val="nl-NL"/>
        </w:rPr>
        <w:t>,</w:t>
      </w:r>
      <w:r>
        <w:rPr>
          <w:rFonts w:ascii="Times New Roman" w:hAnsi="Times New Roman"/>
          <w:sz w:val="24"/>
          <w:szCs w:val="24"/>
          <w:lang w:val="nl-NL"/>
        </w:rPr>
        <w:t>6%; nhập khẩu tăng 8</w:t>
      </w:r>
      <w:r w:rsidR="005D31ED">
        <w:rPr>
          <w:rFonts w:ascii="Times New Roman" w:hAnsi="Times New Roman"/>
          <w:sz w:val="24"/>
          <w:szCs w:val="24"/>
          <w:lang w:val="nl-NL"/>
        </w:rPr>
        <w:t>,</w:t>
      </w:r>
      <w:r>
        <w:rPr>
          <w:rFonts w:ascii="Times New Roman" w:hAnsi="Times New Roman"/>
          <w:sz w:val="24"/>
          <w:szCs w:val="24"/>
          <w:lang w:val="nl-NL"/>
        </w:rPr>
        <w:t>4%. Cán cân thương mại hàng hóa năm 2022 ước tính xuất siêu 11</w:t>
      </w:r>
      <w:r w:rsidR="005D31ED">
        <w:rPr>
          <w:rFonts w:ascii="Times New Roman" w:hAnsi="Times New Roman"/>
          <w:sz w:val="24"/>
          <w:szCs w:val="24"/>
          <w:lang w:val="nl-NL"/>
        </w:rPr>
        <w:t>,</w:t>
      </w:r>
      <w:r>
        <w:rPr>
          <w:rFonts w:ascii="Times New Roman" w:hAnsi="Times New Roman"/>
          <w:sz w:val="24"/>
          <w:szCs w:val="24"/>
          <w:lang w:val="nl-NL"/>
        </w:rPr>
        <w:t>2 tỷ USD.</w:t>
      </w:r>
    </w:p>
    <w:p w14:paraId="2F6C9897" w14:textId="62B1043D" w:rsidR="00BF0640" w:rsidRDefault="00BF0640" w:rsidP="00BF0640">
      <w:pPr>
        <w:shd w:val="clear" w:color="auto" w:fill="FFFFFF"/>
        <w:tabs>
          <w:tab w:val="left" w:pos="426"/>
        </w:tabs>
        <w:spacing w:before="120"/>
        <w:ind w:left="360"/>
        <w:jc w:val="both"/>
        <w:rPr>
          <w:rFonts w:ascii="Times New Roman" w:hAnsi="Times New Roman"/>
          <w:sz w:val="24"/>
          <w:szCs w:val="24"/>
          <w:lang w:val="nl-NL"/>
        </w:rPr>
      </w:pPr>
      <w:r>
        <w:rPr>
          <w:rFonts w:ascii="Times New Roman" w:hAnsi="Times New Roman"/>
          <w:sz w:val="24"/>
          <w:szCs w:val="24"/>
          <w:lang w:val="nl-NL"/>
        </w:rPr>
        <w:t>Tính chung năm 2022, kim ngạch hàng hóa xuất khẩu ước tính đạt 371</w:t>
      </w:r>
      <w:r w:rsidR="00AC2677">
        <w:rPr>
          <w:rFonts w:ascii="Times New Roman" w:hAnsi="Times New Roman"/>
          <w:sz w:val="24"/>
          <w:szCs w:val="24"/>
          <w:lang w:val="nl-NL"/>
        </w:rPr>
        <w:t>,</w:t>
      </w:r>
      <w:r>
        <w:rPr>
          <w:rFonts w:ascii="Times New Roman" w:hAnsi="Times New Roman"/>
          <w:sz w:val="24"/>
          <w:szCs w:val="24"/>
          <w:lang w:val="nl-NL"/>
        </w:rPr>
        <w:t>85 tỷ USD, tăng 10</w:t>
      </w:r>
      <w:r w:rsidR="00AC2677">
        <w:rPr>
          <w:rFonts w:ascii="Times New Roman" w:hAnsi="Times New Roman"/>
          <w:sz w:val="24"/>
          <w:szCs w:val="24"/>
          <w:lang w:val="nl-NL"/>
        </w:rPr>
        <w:t>,</w:t>
      </w:r>
      <w:r>
        <w:rPr>
          <w:rFonts w:ascii="Times New Roman" w:hAnsi="Times New Roman"/>
          <w:sz w:val="24"/>
          <w:szCs w:val="24"/>
          <w:lang w:val="nl-NL"/>
        </w:rPr>
        <w:t>6% so với năm 2021. Trong đó, khu vực kinh tế trong nước đạt 95</w:t>
      </w:r>
      <w:r w:rsidR="00AC2677">
        <w:rPr>
          <w:rFonts w:ascii="Times New Roman" w:hAnsi="Times New Roman"/>
          <w:sz w:val="24"/>
          <w:szCs w:val="24"/>
          <w:lang w:val="nl-NL"/>
        </w:rPr>
        <w:t>,</w:t>
      </w:r>
      <w:r>
        <w:rPr>
          <w:rFonts w:ascii="Times New Roman" w:hAnsi="Times New Roman"/>
          <w:sz w:val="24"/>
          <w:szCs w:val="24"/>
          <w:lang w:val="nl-NL"/>
        </w:rPr>
        <w:t>09 tỷ USD, tăng 6</w:t>
      </w:r>
      <w:r w:rsidR="00AC2677">
        <w:rPr>
          <w:rFonts w:ascii="Times New Roman" w:hAnsi="Times New Roman"/>
          <w:sz w:val="24"/>
          <w:szCs w:val="24"/>
          <w:lang w:val="nl-NL"/>
        </w:rPr>
        <w:t>,</w:t>
      </w:r>
      <w:r>
        <w:rPr>
          <w:rFonts w:ascii="Times New Roman" w:hAnsi="Times New Roman"/>
          <w:sz w:val="24"/>
          <w:szCs w:val="24"/>
          <w:lang w:val="nl-NL"/>
        </w:rPr>
        <w:t>5%, chiếm 25</w:t>
      </w:r>
      <w:r w:rsidR="00AC2677">
        <w:rPr>
          <w:rFonts w:ascii="Times New Roman" w:hAnsi="Times New Roman"/>
          <w:sz w:val="24"/>
          <w:szCs w:val="24"/>
          <w:lang w:val="nl-NL"/>
        </w:rPr>
        <w:t>,</w:t>
      </w:r>
      <w:r>
        <w:rPr>
          <w:rFonts w:ascii="Times New Roman" w:hAnsi="Times New Roman"/>
          <w:sz w:val="24"/>
          <w:szCs w:val="24"/>
          <w:lang w:val="nl-NL"/>
        </w:rPr>
        <w:t>6% tổng kim ngạch xuất khẩu; khu vực có vốn đầu tư nước ngoài (kể cả dầu thô) đạt 276</w:t>
      </w:r>
      <w:r w:rsidR="00AC2677">
        <w:rPr>
          <w:rFonts w:ascii="Times New Roman" w:hAnsi="Times New Roman"/>
          <w:sz w:val="24"/>
          <w:szCs w:val="24"/>
          <w:lang w:val="nl-NL"/>
        </w:rPr>
        <w:t>,</w:t>
      </w:r>
      <w:r>
        <w:rPr>
          <w:rFonts w:ascii="Times New Roman" w:hAnsi="Times New Roman"/>
          <w:sz w:val="24"/>
          <w:szCs w:val="24"/>
          <w:lang w:val="nl-NL"/>
        </w:rPr>
        <w:t>76 tỷ USD, tăng 12</w:t>
      </w:r>
      <w:r w:rsidR="00AC2677">
        <w:rPr>
          <w:rFonts w:ascii="Times New Roman" w:hAnsi="Times New Roman"/>
          <w:sz w:val="24"/>
          <w:szCs w:val="24"/>
          <w:lang w:val="nl-NL"/>
        </w:rPr>
        <w:t>,</w:t>
      </w:r>
      <w:r>
        <w:rPr>
          <w:rFonts w:ascii="Times New Roman" w:hAnsi="Times New Roman"/>
          <w:sz w:val="24"/>
          <w:szCs w:val="24"/>
          <w:lang w:val="nl-NL"/>
        </w:rPr>
        <w:t>1%, chiếm tỷ trọng 74</w:t>
      </w:r>
      <w:r w:rsidR="00AC2677">
        <w:rPr>
          <w:rFonts w:ascii="Times New Roman" w:hAnsi="Times New Roman"/>
          <w:sz w:val="24"/>
          <w:szCs w:val="24"/>
          <w:lang w:val="nl-NL"/>
        </w:rPr>
        <w:t>,</w:t>
      </w:r>
      <w:r>
        <w:rPr>
          <w:rFonts w:ascii="Times New Roman" w:hAnsi="Times New Roman"/>
          <w:sz w:val="24"/>
          <w:szCs w:val="24"/>
          <w:lang w:val="nl-NL"/>
        </w:rPr>
        <w:t>4%. Kim ngạch nhập khẩu ước đạt 360</w:t>
      </w:r>
      <w:r w:rsidR="00AC2677">
        <w:rPr>
          <w:rFonts w:ascii="Times New Roman" w:hAnsi="Times New Roman"/>
          <w:sz w:val="24"/>
          <w:szCs w:val="24"/>
          <w:lang w:val="nl-NL"/>
        </w:rPr>
        <w:t>,</w:t>
      </w:r>
      <w:r>
        <w:rPr>
          <w:rFonts w:ascii="Times New Roman" w:hAnsi="Times New Roman"/>
          <w:sz w:val="24"/>
          <w:szCs w:val="24"/>
          <w:lang w:val="nl-NL"/>
        </w:rPr>
        <w:t>65 tỷ USD, tăng 8</w:t>
      </w:r>
      <w:r w:rsidR="00AC2677">
        <w:rPr>
          <w:rFonts w:ascii="Times New Roman" w:hAnsi="Times New Roman"/>
          <w:sz w:val="24"/>
          <w:szCs w:val="24"/>
          <w:lang w:val="nl-NL"/>
        </w:rPr>
        <w:t>,</w:t>
      </w:r>
      <w:r>
        <w:rPr>
          <w:rFonts w:ascii="Times New Roman" w:hAnsi="Times New Roman"/>
          <w:sz w:val="24"/>
          <w:szCs w:val="24"/>
          <w:lang w:val="nl-NL"/>
        </w:rPr>
        <w:t>4% so với năm 2021. Trong đó khu vực kinh tế trong nước đạt 125</w:t>
      </w:r>
      <w:r w:rsidR="00AC2677">
        <w:rPr>
          <w:rFonts w:ascii="Times New Roman" w:hAnsi="Times New Roman"/>
          <w:sz w:val="24"/>
          <w:szCs w:val="24"/>
          <w:lang w:val="nl-NL"/>
        </w:rPr>
        <w:t>,</w:t>
      </w:r>
      <w:r>
        <w:rPr>
          <w:rFonts w:ascii="Times New Roman" w:hAnsi="Times New Roman"/>
          <w:sz w:val="24"/>
          <w:szCs w:val="24"/>
          <w:lang w:val="nl-NL"/>
        </w:rPr>
        <w:t>79 tỷ USD, tăng 10%; khu vực có vốn đầu tư nước ngoài đạt 234</w:t>
      </w:r>
      <w:r w:rsidR="00AC2677">
        <w:rPr>
          <w:rFonts w:ascii="Times New Roman" w:hAnsi="Times New Roman"/>
          <w:sz w:val="24"/>
          <w:szCs w:val="24"/>
          <w:lang w:val="nl-NL"/>
        </w:rPr>
        <w:t>,</w:t>
      </w:r>
      <w:r>
        <w:rPr>
          <w:rFonts w:ascii="Times New Roman" w:hAnsi="Times New Roman"/>
          <w:sz w:val="24"/>
          <w:szCs w:val="24"/>
          <w:lang w:val="nl-NL"/>
        </w:rPr>
        <w:t>86 tỷ USD, tăng 7</w:t>
      </w:r>
      <w:r w:rsidR="00AC2677">
        <w:rPr>
          <w:rFonts w:ascii="Times New Roman" w:hAnsi="Times New Roman"/>
          <w:sz w:val="24"/>
          <w:szCs w:val="24"/>
          <w:lang w:val="nl-NL"/>
        </w:rPr>
        <w:t>,</w:t>
      </w:r>
      <w:r>
        <w:rPr>
          <w:rFonts w:ascii="Times New Roman" w:hAnsi="Times New Roman"/>
          <w:sz w:val="24"/>
          <w:szCs w:val="24"/>
          <w:lang w:val="nl-NL"/>
        </w:rPr>
        <w:t>5%.</w:t>
      </w:r>
    </w:p>
    <w:p w14:paraId="74269851" w14:textId="77777777" w:rsidR="00BF0640" w:rsidRDefault="00BF0640" w:rsidP="00BF0640">
      <w:pPr>
        <w:shd w:val="clear" w:color="auto" w:fill="FFFFFF"/>
        <w:tabs>
          <w:tab w:val="left" w:pos="426"/>
        </w:tabs>
        <w:spacing w:before="120"/>
        <w:ind w:left="360"/>
        <w:jc w:val="both"/>
        <w:rPr>
          <w:rFonts w:ascii="Times New Roman" w:hAnsi="Times New Roman"/>
          <w:b/>
          <w:sz w:val="24"/>
          <w:szCs w:val="24"/>
          <w:lang w:val="nl-NL"/>
        </w:rPr>
      </w:pPr>
      <w:r>
        <w:rPr>
          <w:rFonts w:ascii="Times New Roman" w:hAnsi="Times New Roman"/>
          <w:b/>
          <w:bCs/>
          <w:sz w:val="24"/>
          <w:szCs w:val="24"/>
          <w:lang w:val="nl-NL"/>
        </w:rPr>
        <w:t>Hoạt động đầu tư</w:t>
      </w:r>
    </w:p>
    <w:p w14:paraId="07AE55DD" w14:textId="2D3292B0" w:rsidR="00BF0640" w:rsidRDefault="00BF0640" w:rsidP="00BF0640">
      <w:pPr>
        <w:shd w:val="clear" w:color="auto" w:fill="FFFFFF"/>
        <w:spacing w:before="120"/>
        <w:ind w:left="360"/>
        <w:jc w:val="both"/>
        <w:rPr>
          <w:rFonts w:ascii="Times New Roman" w:hAnsi="Times New Roman"/>
          <w:sz w:val="24"/>
          <w:szCs w:val="24"/>
          <w:lang w:val="nl-NL"/>
        </w:rPr>
      </w:pPr>
      <w:r>
        <w:rPr>
          <w:rFonts w:ascii="Times New Roman" w:hAnsi="Times New Roman"/>
          <w:sz w:val="24"/>
          <w:szCs w:val="24"/>
          <w:lang w:val="nl-NL"/>
        </w:rPr>
        <w:t>Năm 2022, vốn đầu tư theo giá hiện hành ước tính đạt 3</w:t>
      </w:r>
      <w:r w:rsidR="00AC2677">
        <w:rPr>
          <w:rFonts w:ascii="Times New Roman" w:hAnsi="Times New Roman"/>
          <w:sz w:val="24"/>
          <w:szCs w:val="24"/>
          <w:lang w:val="nl-NL"/>
        </w:rPr>
        <w:t>.</w:t>
      </w:r>
      <w:r>
        <w:rPr>
          <w:rFonts w:ascii="Times New Roman" w:hAnsi="Times New Roman"/>
          <w:sz w:val="24"/>
          <w:szCs w:val="24"/>
          <w:lang w:val="nl-NL"/>
        </w:rPr>
        <w:t>219</w:t>
      </w:r>
      <w:r w:rsidR="00AC2677">
        <w:rPr>
          <w:rFonts w:ascii="Times New Roman" w:hAnsi="Times New Roman"/>
          <w:sz w:val="24"/>
          <w:szCs w:val="24"/>
          <w:lang w:val="nl-NL"/>
        </w:rPr>
        <w:t>,</w:t>
      </w:r>
      <w:r>
        <w:rPr>
          <w:rFonts w:ascii="Times New Roman" w:hAnsi="Times New Roman"/>
          <w:sz w:val="24"/>
          <w:szCs w:val="24"/>
          <w:lang w:val="nl-NL"/>
        </w:rPr>
        <w:t>8 nghìn tỷ đồng, tăng 11</w:t>
      </w:r>
      <w:r w:rsidR="00CC0D23">
        <w:rPr>
          <w:rFonts w:ascii="Times New Roman" w:hAnsi="Times New Roman"/>
          <w:sz w:val="24"/>
          <w:szCs w:val="24"/>
          <w:lang w:val="nl-NL"/>
        </w:rPr>
        <w:t>,</w:t>
      </w:r>
      <w:r>
        <w:rPr>
          <w:rFonts w:ascii="Times New Roman" w:hAnsi="Times New Roman"/>
          <w:sz w:val="24"/>
          <w:szCs w:val="24"/>
          <w:lang w:val="nl-NL"/>
        </w:rPr>
        <w:t>2% so với năm trước, trong đó: Vốn đầu tư của khu vực Nhà nước đạt 824</w:t>
      </w:r>
      <w:r w:rsidR="00CC0D23">
        <w:rPr>
          <w:rFonts w:ascii="Times New Roman" w:hAnsi="Times New Roman"/>
          <w:sz w:val="24"/>
          <w:szCs w:val="24"/>
          <w:lang w:val="nl-NL"/>
        </w:rPr>
        <w:t>,</w:t>
      </w:r>
      <w:r>
        <w:rPr>
          <w:rFonts w:ascii="Times New Roman" w:hAnsi="Times New Roman"/>
          <w:sz w:val="24"/>
          <w:szCs w:val="24"/>
          <w:lang w:val="nl-NL"/>
        </w:rPr>
        <w:t>7 nghìn tỷ đồng, chiếm 25</w:t>
      </w:r>
      <w:r w:rsidR="00CC0D23">
        <w:rPr>
          <w:rFonts w:ascii="Times New Roman" w:hAnsi="Times New Roman"/>
          <w:sz w:val="24"/>
          <w:szCs w:val="24"/>
          <w:lang w:val="nl-NL"/>
        </w:rPr>
        <w:t>,</w:t>
      </w:r>
      <w:r>
        <w:rPr>
          <w:rFonts w:ascii="Times New Roman" w:hAnsi="Times New Roman"/>
          <w:sz w:val="24"/>
          <w:szCs w:val="24"/>
          <w:lang w:val="nl-NL"/>
        </w:rPr>
        <w:t>6% tổng nguồn vốn và tăng 14</w:t>
      </w:r>
      <w:r w:rsidR="00CC0D23">
        <w:rPr>
          <w:rFonts w:ascii="Times New Roman" w:hAnsi="Times New Roman"/>
          <w:sz w:val="24"/>
          <w:szCs w:val="24"/>
          <w:lang w:val="nl-NL"/>
        </w:rPr>
        <w:t>,</w:t>
      </w:r>
      <w:r>
        <w:rPr>
          <w:rFonts w:ascii="Times New Roman" w:hAnsi="Times New Roman"/>
          <w:sz w:val="24"/>
          <w:szCs w:val="24"/>
          <w:lang w:val="nl-NL"/>
        </w:rPr>
        <w:t>6%. so với cùng kỳ năm trước; khu vực ngoài Nhà nước 1</w:t>
      </w:r>
      <w:r w:rsidR="00CC0D23">
        <w:rPr>
          <w:rFonts w:ascii="Times New Roman" w:hAnsi="Times New Roman"/>
          <w:sz w:val="24"/>
          <w:szCs w:val="24"/>
          <w:lang w:val="nl-NL"/>
        </w:rPr>
        <w:t>.</w:t>
      </w:r>
      <w:r>
        <w:rPr>
          <w:rFonts w:ascii="Times New Roman" w:hAnsi="Times New Roman"/>
          <w:sz w:val="24"/>
          <w:szCs w:val="24"/>
          <w:lang w:val="nl-NL"/>
        </w:rPr>
        <w:t>873</w:t>
      </w:r>
      <w:r w:rsidR="00CC0D23">
        <w:rPr>
          <w:rFonts w:ascii="Times New Roman" w:hAnsi="Times New Roman"/>
          <w:sz w:val="24"/>
          <w:szCs w:val="24"/>
          <w:lang w:val="nl-NL"/>
        </w:rPr>
        <w:t>,</w:t>
      </w:r>
      <w:r>
        <w:rPr>
          <w:rFonts w:ascii="Times New Roman" w:hAnsi="Times New Roman"/>
          <w:sz w:val="24"/>
          <w:szCs w:val="24"/>
          <w:lang w:val="nl-NL"/>
        </w:rPr>
        <w:t xml:space="preserve">2 nghìn tỷ đồng, chiếm </w:t>
      </w:r>
      <w:r>
        <w:rPr>
          <w:rFonts w:ascii="Times New Roman" w:hAnsi="Times New Roman"/>
          <w:sz w:val="24"/>
          <w:szCs w:val="24"/>
          <w:lang w:val="nl-NL"/>
        </w:rPr>
        <w:lastRenderedPageBreak/>
        <w:t>58</w:t>
      </w:r>
      <w:r w:rsidR="00CC0D23">
        <w:rPr>
          <w:rFonts w:ascii="Times New Roman" w:hAnsi="Times New Roman"/>
          <w:sz w:val="24"/>
          <w:szCs w:val="24"/>
          <w:lang w:val="nl-NL"/>
        </w:rPr>
        <w:t>,</w:t>
      </w:r>
      <w:r>
        <w:rPr>
          <w:rFonts w:ascii="Times New Roman" w:hAnsi="Times New Roman"/>
          <w:sz w:val="24"/>
          <w:szCs w:val="24"/>
          <w:lang w:val="nl-NL"/>
        </w:rPr>
        <w:t>2% và tăng 8</w:t>
      </w:r>
      <w:r w:rsidR="00CC0D23">
        <w:rPr>
          <w:rFonts w:ascii="Times New Roman" w:hAnsi="Times New Roman"/>
          <w:sz w:val="24"/>
          <w:szCs w:val="24"/>
          <w:lang w:val="nl-NL"/>
        </w:rPr>
        <w:t>,</w:t>
      </w:r>
      <w:r>
        <w:rPr>
          <w:rFonts w:ascii="Times New Roman" w:hAnsi="Times New Roman"/>
          <w:sz w:val="24"/>
          <w:szCs w:val="24"/>
          <w:lang w:val="nl-NL"/>
        </w:rPr>
        <w:t>9%; vốn đầu tư trực tiếp nước ngoài đạt 521</w:t>
      </w:r>
      <w:r w:rsidR="00CC0D23">
        <w:rPr>
          <w:rFonts w:ascii="Times New Roman" w:hAnsi="Times New Roman"/>
          <w:sz w:val="24"/>
          <w:szCs w:val="24"/>
          <w:lang w:val="nl-NL"/>
        </w:rPr>
        <w:t>,</w:t>
      </w:r>
      <w:r>
        <w:rPr>
          <w:rFonts w:ascii="Times New Roman" w:hAnsi="Times New Roman"/>
          <w:sz w:val="24"/>
          <w:szCs w:val="24"/>
          <w:lang w:val="nl-NL"/>
        </w:rPr>
        <w:t>9 nghìn tỷ đồng, chiếm 16</w:t>
      </w:r>
      <w:r w:rsidR="00CC0D23">
        <w:rPr>
          <w:rFonts w:ascii="Times New Roman" w:hAnsi="Times New Roman"/>
          <w:sz w:val="24"/>
          <w:szCs w:val="24"/>
          <w:lang w:val="nl-NL"/>
        </w:rPr>
        <w:t>,</w:t>
      </w:r>
      <w:r>
        <w:rPr>
          <w:rFonts w:ascii="Times New Roman" w:hAnsi="Times New Roman"/>
          <w:sz w:val="24"/>
          <w:szCs w:val="24"/>
          <w:lang w:val="nl-NL"/>
        </w:rPr>
        <w:t>2% và tăng 13</w:t>
      </w:r>
      <w:r w:rsidR="00CC0D23">
        <w:rPr>
          <w:rFonts w:ascii="Times New Roman" w:hAnsi="Times New Roman"/>
          <w:sz w:val="24"/>
          <w:szCs w:val="24"/>
          <w:lang w:val="nl-NL"/>
        </w:rPr>
        <w:t>,</w:t>
      </w:r>
      <w:r>
        <w:rPr>
          <w:rFonts w:ascii="Times New Roman" w:hAnsi="Times New Roman"/>
          <w:sz w:val="24"/>
          <w:szCs w:val="24"/>
          <w:lang w:val="nl-NL"/>
        </w:rPr>
        <w:t>9%.</w:t>
      </w:r>
    </w:p>
    <w:p w14:paraId="4620AB45" w14:textId="07262B98" w:rsidR="00BF0640" w:rsidRDefault="00BF0640" w:rsidP="00BF0640">
      <w:pPr>
        <w:shd w:val="clear" w:color="auto" w:fill="FFFFFF"/>
        <w:spacing w:before="120"/>
        <w:ind w:left="360"/>
        <w:jc w:val="both"/>
        <w:rPr>
          <w:rFonts w:ascii="Times New Roman" w:hAnsi="Times New Roman"/>
          <w:sz w:val="24"/>
          <w:szCs w:val="24"/>
          <w:lang w:val="nl-NL"/>
        </w:rPr>
      </w:pPr>
      <w:r>
        <w:rPr>
          <w:rFonts w:ascii="Times New Roman" w:hAnsi="Times New Roman"/>
          <w:sz w:val="24"/>
          <w:szCs w:val="24"/>
          <w:lang w:val="nl-NL"/>
        </w:rPr>
        <w:t>Tổng vốn đầu tư nước ngoài đăng ký vào Việt Nam: Tính đến ngày 20/12/2022 bao gồm vốn đăng ký cấp mới, vốn đăng ký điều chỉnh và giá trị góp vốn, mua cổ phần của nhà đầu tư nước ngoài ước đạt gần 27</w:t>
      </w:r>
      <w:r w:rsidR="00CC0D23">
        <w:rPr>
          <w:rFonts w:ascii="Times New Roman" w:hAnsi="Times New Roman"/>
          <w:sz w:val="24"/>
          <w:szCs w:val="24"/>
          <w:lang w:val="nl-NL"/>
        </w:rPr>
        <w:t>,</w:t>
      </w:r>
      <w:r>
        <w:rPr>
          <w:rFonts w:ascii="Times New Roman" w:hAnsi="Times New Roman"/>
          <w:sz w:val="24"/>
          <w:szCs w:val="24"/>
          <w:lang w:val="nl-NL"/>
        </w:rPr>
        <w:t>72 tỷ USD, giảm 11% so với năm trước.</w:t>
      </w:r>
    </w:p>
    <w:p w14:paraId="6E574171" w14:textId="1FBA936A" w:rsidR="00BF0640" w:rsidRDefault="00BF0640" w:rsidP="00BF0640">
      <w:pPr>
        <w:shd w:val="clear" w:color="auto" w:fill="FFFFFF"/>
        <w:spacing w:before="120"/>
        <w:ind w:left="360"/>
        <w:jc w:val="both"/>
        <w:rPr>
          <w:rFonts w:ascii="Times New Roman" w:hAnsi="Times New Roman"/>
          <w:sz w:val="24"/>
          <w:szCs w:val="24"/>
          <w:lang w:val="nl-NL"/>
        </w:rPr>
      </w:pPr>
      <w:r>
        <w:rPr>
          <w:rFonts w:ascii="Times New Roman" w:hAnsi="Times New Roman"/>
          <w:sz w:val="24"/>
          <w:szCs w:val="24"/>
          <w:lang w:val="nl-NL"/>
        </w:rPr>
        <w:t>Vốn đầu tư trực tiếp nước ngoài thực hiện tại Việt Nam năm 2022 ước đạt gần 22</w:t>
      </w:r>
      <w:r w:rsidR="00CC0D23">
        <w:rPr>
          <w:rFonts w:ascii="Times New Roman" w:hAnsi="Times New Roman"/>
          <w:sz w:val="24"/>
          <w:szCs w:val="24"/>
          <w:lang w:val="nl-NL"/>
        </w:rPr>
        <w:t>,</w:t>
      </w:r>
      <w:r>
        <w:rPr>
          <w:rFonts w:ascii="Times New Roman" w:hAnsi="Times New Roman"/>
          <w:sz w:val="24"/>
          <w:szCs w:val="24"/>
          <w:lang w:val="nl-NL"/>
        </w:rPr>
        <w:t>4 tỷ USD, tăng 13</w:t>
      </w:r>
      <w:r w:rsidR="00CC0D23">
        <w:rPr>
          <w:rFonts w:ascii="Times New Roman" w:hAnsi="Times New Roman"/>
          <w:sz w:val="24"/>
          <w:szCs w:val="24"/>
          <w:lang w:val="nl-NL"/>
        </w:rPr>
        <w:t>,</w:t>
      </w:r>
      <w:r>
        <w:rPr>
          <w:rFonts w:ascii="Times New Roman" w:hAnsi="Times New Roman"/>
          <w:sz w:val="24"/>
          <w:szCs w:val="24"/>
          <w:lang w:val="nl-NL"/>
        </w:rPr>
        <w:t>5% so với năm trước. Đây là số vốn đầu tư trực tiếp nước ngoài thực hiện cao nhất trong 5 năm qua.</w:t>
      </w:r>
    </w:p>
    <w:p w14:paraId="247681EA" w14:textId="77777777" w:rsidR="00BF0640" w:rsidRPr="00020BCA" w:rsidRDefault="00BF0640" w:rsidP="00020BCA">
      <w:pPr>
        <w:shd w:val="clear" w:color="auto" w:fill="FFFFFF"/>
        <w:tabs>
          <w:tab w:val="left" w:pos="426"/>
        </w:tabs>
        <w:spacing w:before="120"/>
        <w:ind w:left="360"/>
        <w:jc w:val="both"/>
        <w:rPr>
          <w:rFonts w:ascii="Times New Roman" w:hAnsi="Times New Roman"/>
          <w:b/>
          <w:sz w:val="24"/>
          <w:szCs w:val="24"/>
          <w:lang w:val="nl-NL"/>
        </w:rPr>
      </w:pPr>
      <w:r w:rsidRPr="00020BCA">
        <w:rPr>
          <w:rFonts w:ascii="Times New Roman" w:hAnsi="Times New Roman"/>
          <w:b/>
          <w:sz w:val="24"/>
          <w:szCs w:val="24"/>
          <w:lang w:val="nl-NL"/>
        </w:rPr>
        <w:t xml:space="preserve">Thị trường chứng khoán: </w:t>
      </w:r>
    </w:p>
    <w:p w14:paraId="7162BD34" w14:textId="0C742AA6" w:rsidR="00BF0640" w:rsidRDefault="00BF0640" w:rsidP="00BF0640">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Trong năm 2022, VN-Index giảm về mức 1.007 điểm (-32</w:t>
      </w:r>
      <w:r w:rsidR="00CC0D23">
        <w:rPr>
          <w:rFonts w:ascii="Times New Roman" w:hAnsi="Times New Roman"/>
          <w:bCs/>
          <w:sz w:val="24"/>
          <w:szCs w:val="24"/>
          <w:lang w:val="nl-NL"/>
        </w:rPr>
        <w:t>,</w:t>
      </w:r>
      <w:r>
        <w:rPr>
          <w:rFonts w:ascii="Times New Roman" w:hAnsi="Times New Roman"/>
          <w:bCs/>
          <w:sz w:val="24"/>
          <w:szCs w:val="24"/>
          <w:lang w:val="nl-NL"/>
        </w:rPr>
        <w:t xml:space="preserve">8% so với cùng kỳ), với giá trị giao dịch bình quân đạt 18.873 tỷ đồng/phiên, giảm 28% so với bình quân năm trước; </w:t>
      </w:r>
    </w:p>
    <w:p w14:paraId="740173DE" w14:textId="77777777" w:rsidR="00BF0640" w:rsidRDefault="00BF0640" w:rsidP="00BF0640">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Nhìn chung, thanh khoản thị trường sụt giảm mạnh, với giá trị giao dịch hàng ngày đang ở mức thấp nhất trong vòng 1 năm qua, phản ánh tâm lý e dè của nhà đầu tư sau nhiều tháng thị trường sụt giảm mạnh do những lo ngại về thị trường trái phiếu doanh nghiệp cũng như suy thoái kinh tế.</w:t>
      </w:r>
    </w:p>
    <w:p w14:paraId="76C6EEC7" w14:textId="77777777" w:rsidR="00BF0640" w:rsidRDefault="00BF0640" w:rsidP="00BF0640">
      <w:pPr>
        <w:shd w:val="clear" w:color="auto" w:fill="FFFFFF"/>
        <w:tabs>
          <w:tab w:val="left" w:pos="426"/>
        </w:tabs>
        <w:spacing w:before="120"/>
        <w:ind w:left="360"/>
        <w:jc w:val="both"/>
        <w:rPr>
          <w:rFonts w:ascii="Times New Roman" w:hAnsi="Times New Roman"/>
          <w:b/>
          <w:sz w:val="24"/>
          <w:szCs w:val="24"/>
          <w:lang w:val="nl-NL"/>
        </w:rPr>
      </w:pPr>
      <w:r>
        <w:rPr>
          <w:rFonts w:ascii="Times New Roman" w:hAnsi="Times New Roman"/>
          <w:b/>
          <w:sz w:val="24"/>
          <w:szCs w:val="24"/>
          <w:lang w:val="nl-NL"/>
        </w:rPr>
        <w:t>Thị trường trái phiếu</w:t>
      </w:r>
    </w:p>
    <w:p w14:paraId="48C32E1F" w14:textId="526ABEC7" w:rsidR="00BF0640" w:rsidRDefault="00BF0640" w:rsidP="00BF0640">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Trong năm 2022, KBNN đã phát hành tổng cộng 214.722 tỷ đồng TPCP, giảm 32,5% về giá trị so với cùng kỳ, và đạt 99</w:t>
      </w:r>
      <w:r w:rsidR="00CC0D23">
        <w:rPr>
          <w:rFonts w:ascii="Times New Roman" w:hAnsi="Times New Roman"/>
          <w:bCs/>
          <w:sz w:val="24"/>
          <w:szCs w:val="24"/>
          <w:lang w:val="nl-NL"/>
        </w:rPr>
        <w:t>,</w:t>
      </w:r>
      <w:r>
        <w:rPr>
          <w:rFonts w:ascii="Times New Roman" w:hAnsi="Times New Roman"/>
          <w:bCs/>
          <w:sz w:val="24"/>
          <w:szCs w:val="24"/>
          <w:lang w:val="nl-NL"/>
        </w:rPr>
        <w:t xml:space="preserve">9% so với kế hoạch điều chỉnh, 53,7% so với kế hoạch đầu năm. </w:t>
      </w:r>
    </w:p>
    <w:p w14:paraId="02CD2F69" w14:textId="77777777" w:rsidR="00BF0640" w:rsidRDefault="00BF0640" w:rsidP="00BF0640">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 xml:space="preserve">Trong năm 2022, tỉ lệ phát hành của các kỳ hạn cũng có sự thay đổi với các kỳ hạn 10 và 15 năm chiếm phần lớn với tỷ lệ lần lượt là 59,8% và 35,2%, trong khi kỳ hạn 20 và 30 năm chỉ chiếm 5%, còn kỳ hạn 5 và 7 năm không đáng kể. </w:t>
      </w:r>
    </w:p>
    <w:p w14:paraId="514E86E4" w14:textId="14A081F3" w:rsidR="00A536DF" w:rsidRPr="00BF0640" w:rsidRDefault="00BF0640" w:rsidP="00BF0640">
      <w:pPr>
        <w:pStyle w:val="Default"/>
        <w:spacing w:before="120"/>
        <w:ind w:left="360"/>
        <w:jc w:val="both"/>
        <w:rPr>
          <w:rFonts w:ascii="Times New Roman" w:eastAsia="Calibri" w:hAnsi="Times New Roman" w:cs="Times New Roman"/>
          <w:bCs/>
          <w:color w:val="auto"/>
          <w:lang w:val="nl-NL" w:eastAsia="en-US"/>
        </w:rPr>
      </w:pPr>
      <w:r w:rsidRPr="00BF0640">
        <w:rPr>
          <w:rFonts w:ascii="Times New Roman" w:eastAsia="Calibri" w:hAnsi="Times New Roman" w:cs="Times New Roman"/>
          <w:bCs/>
          <w:color w:val="auto"/>
          <w:lang w:val="nl-NL" w:eastAsia="en-US"/>
        </w:rPr>
        <w:t>Lợi suất trung bình TPCP cũng tăng mạnh tại tất cả các kỳ hạn, cụ thể, tại kỳ hạn 10 năm tăng mạnh lên mức 4,8% so với mức 2% đầu năm. Trong quý 4/2022, khoảng cách giữa lợi suất TPCP Việt Nam và Mỹ tiếp tục duy trì ở mức cao với chênh lệch ở kỳ hạn 10 năm khoảng 115 điểm cơ bản, tăng mạnh so với mức đầu năm</w:t>
      </w:r>
      <w:r w:rsidR="007F59F0" w:rsidRPr="00BF0640">
        <w:rPr>
          <w:rFonts w:ascii="Times New Roman" w:eastAsia="Calibri" w:hAnsi="Times New Roman" w:cs="Times New Roman"/>
          <w:bCs/>
          <w:color w:val="auto"/>
          <w:lang w:val="nl-NL" w:eastAsia="en-US"/>
        </w:rPr>
        <w:t xml:space="preserve">. </w:t>
      </w:r>
    </w:p>
    <w:p w14:paraId="4C99AF5F" w14:textId="77777777"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14:paraId="3EE9A17C" w14:textId="77777777"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p w14:paraId="23E4E0F3" w14:textId="77777777" w:rsidR="005B3B10" w:rsidRPr="008978F2" w:rsidRDefault="005B3B10" w:rsidP="005B3B10">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10008" w:type="dxa"/>
        <w:tblLook w:val="04A0" w:firstRow="1" w:lastRow="0" w:firstColumn="1" w:lastColumn="0" w:noHBand="0" w:noVBand="1"/>
      </w:tblPr>
      <w:tblGrid>
        <w:gridCol w:w="4968"/>
        <w:gridCol w:w="1620"/>
        <w:gridCol w:w="1800"/>
        <w:gridCol w:w="1620"/>
      </w:tblGrid>
      <w:tr w:rsidR="008978F2" w:rsidRPr="00BF30BE" w14:paraId="627CE1D1" w14:textId="77777777" w:rsidTr="007244FA">
        <w:tc>
          <w:tcPr>
            <w:tcW w:w="4968" w:type="dxa"/>
          </w:tcPr>
          <w:p w14:paraId="1E968805" w14:textId="77777777" w:rsidR="008978F2" w:rsidRPr="00E30624" w:rsidRDefault="008978F2" w:rsidP="008978F2">
            <w:pPr>
              <w:tabs>
                <w:tab w:val="left" w:pos="540"/>
              </w:tabs>
              <w:spacing w:before="120"/>
              <w:jc w:val="center"/>
              <w:rPr>
                <w:rFonts w:ascii="Times New Roman" w:hAnsi="Times New Roman"/>
                <w:b/>
                <w:sz w:val="24"/>
                <w:szCs w:val="24"/>
                <w:lang w:val="nl-NL"/>
              </w:rPr>
            </w:pPr>
            <w:r w:rsidRPr="00E30624">
              <w:rPr>
                <w:rFonts w:ascii="Times New Roman" w:hAnsi="Times New Roman"/>
                <w:b/>
                <w:sz w:val="24"/>
                <w:szCs w:val="24"/>
                <w:lang w:val="nl-NL"/>
              </w:rPr>
              <w:t>Chỉ tiêu</w:t>
            </w:r>
          </w:p>
        </w:tc>
        <w:tc>
          <w:tcPr>
            <w:tcW w:w="1620" w:type="dxa"/>
          </w:tcPr>
          <w:p w14:paraId="0FECF512"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1 năm đến thời điểm báo cáo (%)</w:t>
            </w:r>
          </w:p>
        </w:tc>
        <w:tc>
          <w:tcPr>
            <w:tcW w:w="1800" w:type="dxa"/>
          </w:tcPr>
          <w:p w14:paraId="1082716F"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3 năm gần nhất tính đến thời điểm báo cáo (%)</w:t>
            </w:r>
          </w:p>
        </w:tc>
        <w:tc>
          <w:tcPr>
            <w:tcW w:w="1620" w:type="dxa"/>
          </w:tcPr>
          <w:p w14:paraId="77466425"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Từ khi thành lập đến thời điểm báo cáo (%)</w:t>
            </w:r>
          </w:p>
        </w:tc>
      </w:tr>
      <w:tr w:rsidR="001A5984" w14:paraId="367F74B3" w14:textId="77777777" w:rsidTr="00CB2A8C">
        <w:tc>
          <w:tcPr>
            <w:tcW w:w="4968" w:type="dxa"/>
            <w:vAlign w:val="center"/>
          </w:tcPr>
          <w:p w14:paraId="6BEFEADC"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A</w:t>
            </w:r>
          </w:p>
        </w:tc>
        <w:tc>
          <w:tcPr>
            <w:tcW w:w="1620" w:type="dxa"/>
            <w:vAlign w:val="center"/>
          </w:tcPr>
          <w:p w14:paraId="6E11F540"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1</w:t>
            </w:r>
          </w:p>
        </w:tc>
        <w:tc>
          <w:tcPr>
            <w:tcW w:w="1800" w:type="dxa"/>
            <w:vAlign w:val="center"/>
          </w:tcPr>
          <w:p w14:paraId="41FA97DA"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2</w:t>
            </w:r>
          </w:p>
        </w:tc>
        <w:tc>
          <w:tcPr>
            <w:tcW w:w="1620" w:type="dxa"/>
            <w:vAlign w:val="center"/>
          </w:tcPr>
          <w:p w14:paraId="45A06CEC"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3</w:t>
            </w:r>
          </w:p>
        </w:tc>
      </w:tr>
      <w:tr w:rsidR="00E26067" w14:paraId="0921D3B2" w14:textId="77777777" w:rsidTr="00CB2A8C">
        <w:tc>
          <w:tcPr>
            <w:tcW w:w="4968" w:type="dxa"/>
            <w:vAlign w:val="center"/>
          </w:tcPr>
          <w:p w14:paraId="52ACBE22" w14:textId="77777777" w:rsidR="00E26067" w:rsidRPr="00E30624" w:rsidRDefault="00E26067" w:rsidP="00E26067">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Tăng trưởng thu nhập/1 đơn vị CCQ</w:t>
            </w:r>
          </w:p>
        </w:tc>
        <w:tc>
          <w:tcPr>
            <w:tcW w:w="1620" w:type="dxa"/>
            <w:vAlign w:val="center"/>
          </w:tcPr>
          <w:p w14:paraId="480706A7" w14:textId="208DC0F7" w:rsidR="00E26067" w:rsidRPr="00E30624" w:rsidRDefault="007F19DC"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4,20</w:t>
            </w:r>
          </w:p>
        </w:tc>
        <w:tc>
          <w:tcPr>
            <w:tcW w:w="1800" w:type="dxa"/>
            <w:vAlign w:val="center"/>
          </w:tcPr>
          <w:p w14:paraId="50970883" w14:textId="09A4961D" w:rsidR="00E26067" w:rsidRPr="00E30624" w:rsidRDefault="007F19DC"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13,76</w:t>
            </w:r>
          </w:p>
        </w:tc>
        <w:tc>
          <w:tcPr>
            <w:tcW w:w="1620" w:type="dxa"/>
            <w:vAlign w:val="center"/>
          </w:tcPr>
          <w:p w14:paraId="4D2E6D3E" w14:textId="2A629258" w:rsidR="00E26067" w:rsidRPr="00382AD3" w:rsidRDefault="009E7F51"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27,55</w:t>
            </w:r>
          </w:p>
        </w:tc>
      </w:tr>
      <w:tr w:rsidR="00CB2A8C" w14:paraId="202EDC1D" w14:textId="77777777" w:rsidTr="00CB2A8C">
        <w:tc>
          <w:tcPr>
            <w:tcW w:w="4968" w:type="dxa"/>
            <w:vAlign w:val="center"/>
          </w:tcPr>
          <w:p w14:paraId="71C303EA" w14:textId="77777777" w:rsidR="00CB2A8C" w:rsidRPr="00E30624" w:rsidRDefault="00CB2A8C" w:rsidP="00CB2A8C">
            <w:pPr>
              <w:tabs>
                <w:tab w:val="left" w:pos="540"/>
              </w:tabs>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Tăng trưởng v</w:t>
            </w:r>
            <w:r w:rsidRPr="00E30624">
              <w:rPr>
                <w:rFonts w:ascii="Times New Roman" w:eastAsia="Times New Roman" w:hAnsi="Times New Roman"/>
                <w:sz w:val="24"/>
                <w:szCs w:val="24"/>
                <w:lang w:val="nl-NL"/>
              </w:rPr>
              <w:t>ốn/1 đơn vị CCQ</w:t>
            </w:r>
          </w:p>
        </w:tc>
        <w:tc>
          <w:tcPr>
            <w:tcW w:w="1620" w:type="dxa"/>
            <w:vAlign w:val="center"/>
          </w:tcPr>
          <w:p w14:paraId="617A274F" w14:textId="77777777" w:rsidR="00CB2A8C" w:rsidRDefault="00CB2A8C" w:rsidP="00CB2A8C">
            <w:pPr>
              <w:jc w:val="center"/>
            </w:pPr>
            <w:r w:rsidRPr="000F6A7C">
              <w:rPr>
                <w:rFonts w:ascii="Times New Roman" w:eastAsia="Times New Roman" w:hAnsi="Times New Roman"/>
                <w:sz w:val="24"/>
                <w:szCs w:val="24"/>
                <w:lang w:val="nl-NL"/>
              </w:rPr>
              <w:t>0,00</w:t>
            </w:r>
          </w:p>
        </w:tc>
        <w:tc>
          <w:tcPr>
            <w:tcW w:w="1800" w:type="dxa"/>
            <w:vAlign w:val="center"/>
          </w:tcPr>
          <w:p w14:paraId="2642F2EB" w14:textId="35228507" w:rsidR="00CB2A8C" w:rsidRDefault="007F19DC" w:rsidP="00CB2A8C">
            <w:pPr>
              <w:jc w:val="center"/>
            </w:pPr>
            <w:r>
              <w:rPr>
                <w:rFonts w:ascii="Times New Roman" w:eastAsia="Times New Roman" w:hAnsi="Times New Roman"/>
                <w:sz w:val="24"/>
                <w:szCs w:val="24"/>
                <w:lang w:val="nl-NL"/>
              </w:rPr>
              <w:t>0,00</w:t>
            </w:r>
          </w:p>
        </w:tc>
        <w:tc>
          <w:tcPr>
            <w:tcW w:w="1620" w:type="dxa"/>
            <w:vAlign w:val="center"/>
          </w:tcPr>
          <w:p w14:paraId="716DE674" w14:textId="77777777" w:rsidR="00CB2A8C" w:rsidRPr="00382AD3" w:rsidRDefault="00CB2A8C" w:rsidP="00CB2A8C">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r>
      <w:tr w:rsidR="005C49FE" w14:paraId="7FEA3CF8" w14:textId="77777777" w:rsidTr="00CB2A8C">
        <w:tc>
          <w:tcPr>
            <w:tcW w:w="4968" w:type="dxa"/>
            <w:vAlign w:val="center"/>
          </w:tcPr>
          <w:p w14:paraId="40BF14A2" w14:textId="77777777" w:rsidR="005C49FE" w:rsidRPr="00E30624" w:rsidRDefault="005C49FE" w:rsidP="005C49FE">
            <w:pPr>
              <w:tabs>
                <w:tab w:val="left" w:pos="540"/>
              </w:tabs>
              <w:spacing w:before="120"/>
              <w:jc w:val="both"/>
              <w:rPr>
                <w:rFonts w:ascii="Times New Roman" w:eastAsia="Times New Roman" w:hAnsi="Times New Roman"/>
                <w:b/>
                <w:sz w:val="24"/>
                <w:szCs w:val="24"/>
                <w:lang w:val="nl-NL"/>
              </w:rPr>
            </w:pPr>
            <w:r w:rsidRPr="00E30624">
              <w:rPr>
                <w:rFonts w:ascii="Times New Roman" w:eastAsia="Times New Roman" w:hAnsi="Times New Roman"/>
                <w:b/>
                <w:sz w:val="24"/>
                <w:szCs w:val="24"/>
                <w:lang w:val="nl-NL"/>
              </w:rPr>
              <w:t>Tổng tăng trưởng/1 đơn vị CCQ</w:t>
            </w:r>
          </w:p>
        </w:tc>
        <w:tc>
          <w:tcPr>
            <w:tcW w:w="1620" w:type="dxa"/>
            <w:vAlign w:val="center"/>
          </w:tcPr>
          <w:p w14:paraId="7D876B5B" w14:textId="03033D36" w:rsidR="005C49FE" w:rsidRPr="005C49FE" w:rsidRDefault="007F19DC" w:rsidP="005C49FE">
            <w:pPr>
              <w:tabs>
                <w:tab w:val="left" w:pos="540"/>
              </w:tabs>
              <w:spacing w:before="120"/>
              <w:jc w:val="center"/>
              <w:rPr>
                <w:rFonts w:ascii="Times New Roman" w:eastAsia="Times New Roman" w:hAnsi="Times New Roman"/>
                <w:b/>
                <w:bCs/>
                <w:sz w:val="24"/>
                <w:szCs w:val="24"/>
                <w:lang w:val="nl-NL"/>
              </w:rPr>
            </w:pPr>
            <w:r>
              <w:rPr>
                <w:rFonts w:ascii="Times New Roman" w:eastAsia="Times New Roman" w:hAnsi="Times New Roman"/>
                <w:b/>
                <w:bCs/>
                <w:sz w:val="24"/>
                <w:szCs w:val="24"/>
                <w:lang w:val="nl-NL"/>
              </w:rPr>
              <w:t>4,20</w:t>
            </w:r>
          </w:p>
        </w:tc>
        <w:tc>
          <w:tcPr>
            <w:tcW w:w="1800" w:type="dxa"/>
            <w:vAlign w:val="center"/>
          </w:tcPr>
          <w:p w14:paraId="4F2E8076" w14:textId="6249AAE9" w:rsidR="005C49FE" w:rsidRPr="005C49FE" w:rsidRDefault="007F19DC" w:rsidP="005C49FE">
            <w:pPr>
              <w:tabs>
                <w:tab w:val="left" w:pos="540"/>
              </w:tabs>
              <w:spacing w:before="120"/>
              <w:jc w:val="center"/>
              <w:rPr>
                <w:rFonts w:ascii="Times New Roman" w:eastAsia="Times New Roman" w:hAnsi="Times New Roman"/>
                <w:b/>
                <w:bCs/>
                <w:sz w:val="24"/>
                <w:szCs w:val="24"/>
                <w:lang w:val="nl-NL"/>
              </w:rPr>
            </w:pPr>
            <w:r>
              <w:rPr>
                <w:rFonts w:ascii="Times New Roman" w:eastAsia="Times New Roman" w:hAnsi="Times New Roman"/>
                <w:sz w:val="24"/>
                <w:szCs w:val="24"/>
                <w:lang w:val="nl-NL"/>
              </w:rPr>
              <w:t>13,76</w:t>
            </w:r>
          </w:p>
        </w:tc>
        <w:tc>
          <w:tcPr>
            <w:tcW w:w="1620" w:type="dxa"/>
            <w:vAlign w:val="center"/>
          </w:tcPr>
          <w:p w14:paraId="46031931" w14:textId="43C0AA80" w:rsidR="005C49FE" w:rsidRPr="005C49FE" w:rsidRDefault="009E7F51" w:rsidP="005C49FE">
            <w:pPr>
              <w:tabs>
                <w:tab w:val="left" w:pos="540"/>
              </w:tabs>
              <w:spacing w:before="120"/>
              <w:jc w:val="center"/>
              <w:rPr>
                <w:rFonts w:ascii="Times New Roman" w:eastAsia="Times New Roman" w:hAnsi="Times New Roman"/>
                <w:b/>
                <w:bCs/>
                <w:sz w:val="24"/>
                <w:szCs w:val="24"/>
                <w:lang w:val="nl-NL"/>
              </w:rPr>
            </w:pPr>
            <w:r>
              <w:rPr>
                <w:rFonts w:ascii="Times New Roman" w:eastAsia="Times New Roman" w:hAnsi="Times New Roman"/>
                <w:b/>
                <w:bCs/>
                <w:sz w:val="24"/>
                <w:szCs w:val="24"/>
                <w:lang w:val="nl-NL"/>
              </w:rPr>
              <w:t>27,55</w:t>
            </w:r>
          </w:p>
        </w:tc>
      </w:tr>
      <w:tr w:rsidR="00E26067" w14:paraId="045C641C" w14:textId="77777777" w:rsidTr="00CB2A8C">
        <w:tc>
          <w:tcPr>
            <w:tcW w:w="4968" w:type="dxa"/>
            <w:vAlign w:val="center"/>
          </w:tcPr>
          <w:p w14:paraId="583203EF" w14:textId="77777777" w:rsidR="00E26067" w:rsidRPr="00E30624" w:rsidRDefault="00E26067" w:rsidP="00E26067">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 xml:space="preserve">Tăng trưởng </w:t>
            </w:r>
            <w:r>
              <w:rPr>
                <w:rFonts w:ascii="Times New Roman" w:eastAsia="Times New Roman" w:hAnsi="Times New Roman"/>
                <w:sz w:val="24"/>
                <w:szCs w:val="24"/>
                <w:lang w:val="nl-NL"/>
              </w:rPr>
              <w:t xml:space="preserve">NAV </w:t>
            </w:r>
            <w:r w:rsidRPr="00E30624">
              <w:rPr>
                <w:rFonts w:ascii="Times New Roman" w:eastAsia="Times New Roman" w:hAnsi="Times New Roman"/>
                <w:sz w:val="24"/>
                <w:szCs w:val="24"/>
                <w:lang w:val="nl-NL"/>
              </w:rPr>
              <w:t>hàng năm (%)/1 đơn vị CCQ</w:t>
            </w:r>
          </w:p>
        </w:tc>
        <w:tc>
          <w:tcPr>
            <w:tcW w:w="1620" w:type="dxa"/>
            <w:vAlign w:val="center"/>
          </w:tcPr>
          <w:p w14:paraId="11CDBBD2" w14:textId="50531D52" w:rsidR="00E26067" w:rsidRPr="00E30624" w:rsidRDefault="007F19DC"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4,20</w:t>
            </w:r>
          </w:p>
        </w:tc>
        <w:tc>
          <w:tcPr>
            <w:tcW w:w="1800" w:type="dxa"/>
            <w:vAlign w:val="center"/>
          </w:tcPr>
          <w:p w14:paraId="1CAB3285" w14:textId="1B05871F" w:rsidR="00E26067" w:rsidRPr="00E30624" w:rsidRDefault="007F19DC"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4,39</w:t>
            </w:r>
          </w:p>
        </w:tc>
        <w:tc>
          <w:tcPr>
            <w:tcW w:w="1620" w:type="dxa"/>
            <w:shd w:val="clear" w:color="auto" w:fill="auto"/>
            <w:vAlign w:val="center"/>
          </w:tcPr>
          <w:p w14:paraId="6EBDD9E0" w14:textId="3D583F2C" w:rsidR="00E26067" w:rsidRPr="00382AD3" w:rsidRDefault="009E7F51"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6,71</w:t>
            </w:r>
          </w:p>
        </w:tc>
      </w:tr>
      <w:tr w:rsidR="00A536DF" w14:paraId="46E6AAD8" w14:textId="77777777" w:rsidTr="00CB2A8C">
        <w:tc>
          <w:tcPr>
            <w:tcW w:w="4968" w:type="dxa"/>
            <w:vAlign w:val="center"/>
          </w:tcPr>
          <w:p w14:paraId="677931DA" w14:textId="77777777" w:rsidR="00A536DF" w:rsidRPr="00E30624" w:rsidRDefault="00A536DF" w:rsidP="00A536DF">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lastRenderedPageBreak/>
              <w:t>Tăng trưởng của danh mục cơ cấu</w:t>
            </w:r>
          </w:p>
        </w:tc>
        <w:tc>
          <w:tcPr>
            <w:tcW w:w="1620" w:type="dxa"/>
            <w:vAlign w:val="center"/>
          </w:tcPr>
          <w:p w14:paraId="2F7A746E"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800" w:type="dxa"/>
            <w:vAlign w:val="center"/>
          </w:tcPr>
          <w:p w14:paraId="07D15996"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620" w:type="dxa"/>
            <w:vAlign w:val="center"/>
          </w:tcPr>
          <w:p w14:paraId="056676C2"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r>
      <w:tr w:rsidR="00A536DF" w14:paraId="49E107AC" w14:textId="77777777" w:rsidTr="00CB2A8C">
        <w:tc>
          <w:tcPr>
            <w:tcW w:w="4968" w:type="dxa"/>
            <w:vAlign w:val="center"/>
          </w:tcPr>
          <w:p w14:paraId="1A350D6B" w14:textId="77777777" w:rsidR="00A536DF" w:rsidRPr="00E30624" w:rsidRDefault="00A536DF" w:rsidP="00A536DF">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Thay đổi giá trị thị trường của 1 đơn vị CCQ</w:t>
            </w:r>
          </w:p>
        </w:tc>
        <w:tc>
          <w:tcPr>
            <w:tcW w:w="1620" w:type="dxa"/>
            <w:vAlign w:val="center"/>
          </w:tcPr>
          <w:p w14:paraId="00507966"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800" w:type="dxa"/>
            <w:vAlign w:val="center"/>
          </w:tcPr>
          <w:p w14:paraId="2A4DE206"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620" w:type="dxa"/>
            <w:vAlign w:val="center"/>
          </w:tcPr>
          <w:p w14:paraId="08E4BADB"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r>
    </w:tbl>
    <w:p w14:paraId="13E57C5B" w14:textId="77777777"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14:paraId="65E07D35" w14:textId="77777777"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14:paraId="70304566" w14:textId="77777777"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w:t>
      </w:r>
      <w:r w:rsidR="00A536DF">
        <w:rPr>
          <w:rFonts w:ascii="Times New Roman" w:hAnsi="Times New Roman"/>
          <w:i/>
          <w:sz w:val="24"/>
          <w:szCs w:val="24"/>
          <w:lang w:val="nl-NL"/>
        </w:rPr>
        <w:t>*</w:t>
      </w:r>
      <w:r w:rsidRPr="004F5C05">
        <w:rPr>
          <w:rFonts w:ascii="Times New Roman" w:hAnsi="Times New Roman"/>
          <w:i/>
          <w:sz w:val="24"/>
          <w:szCs w:val="24"/>
          <w:lang w:val="nl-NL"/>
        </w:rPr>
        <w:t>)</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14:paraId="06E35085" w14:textId="77777777" w:rsidR="009671DB"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w:t>
      </w:r>
      <w:r w:rsidR="00A536DF">
        <w:rPr>
          <w:rFonts w:ascii="Times New Roman" w:hAnsi="Times New Roman"/>
          <w:i/>
          <w:sz w:val="24"/>
          <w:szCs w:val="24"/>
          <w:lang w:val="nl-NL"/>
        </w:rPr>
        <w:t>**</w:t>
      </w:r>
      <w:r w:rsidRPr="004F5C05">
        <w:rPr>
          <w:rFonts w:ascii="Times New Roman" w:hAnsi="Times New Roman"/>
          <w:i/>
          <w:sz w:val="24"/>
          <w:szCs w:val="24"/>
          <w:lang w:val="nl-NL"/>
        </w:rPr>
        <w:t>):</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14:paraId="5994B889" w14:textId="77777777" w:rsidR="001F1E38" w:rsidRPr="00F2683A" w:rsidRDefault="001F1E38"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highlight w:val="yellow"/>
          <w:lang w:val="nl-NL"/>
        </w:rPr>
      </w:pPr>
    </w:p>
    <w:p w14:paraId="39783EC8" w14:textId="2716A595" w:rsidR="001C4468" w:rsidRPr="00115A6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15A6F">
        <w:rPr>
          <w:rFonts w:ascii="Times New Roman" w:hAnsi="Times New Roman"/>
          <w:sz w:val="24"/>
          <w:szCs w:val="24"/>
          <w:lang w:val="nl-NL"/>
        </w:rPr>
        <w:t xml:space="preserve">● Biểu đồ tăng trưởng </w:t>
      </w:r>
      <w:r w:rsidR="004E1BA9" w:rsidRPr="00115A6F">
        <w:rPr>
          <w:rFonts w:ascii="Times New Roman" w:hAnsi="Times New Roman"/>
          <w:sz w:val="24"/>
          <w:szCs w:val="24"/>
          <w:lang w:val="nl-NL"/>
        </w:rPr>
        <w:t>NAV/CCQ</w:t>
      </w:r>
      <w:r w:rsidRPr="00115A6F">
        <w:rPr>
          <w:rFonts w:ascii="Times New Roman" w:hAnsi="Times New Roman"/>
          <w:sz w:val="24"/>
          <w:szCs w:val="24"/>
          <w:lang w:val="nl-NL"/>
        </w:rPr>
        <w:t xml:space="preserve"> của Quỹ </w:t>
      </w:r>
      <w:r w:rsidR="0098291B">
        <w:rPr>
          <w:rFonts w:ascii="Times New Roman" w:hAnsi="Times New Roman"/>
          <w:sz w:val="24"/>
          <w:szCs w:val="24"/>
          <w:lang w:val="nl-NL"/>
        </w:rPr>
        <w:t>trong năm 202</w:t>
      </w:r>
      <w:r w:rsidR="009E7F51">
        <w:rPr>
          <w:rFonts w:ascii="Times New Roman" w:hAnsi="Times New Roman"/>
          <w:sz w:val="24"/>
          <w:szCs w:val="24"/>
          <w:lang w:val="nl-NL"/>
        </w:rPr>
        <w:t>2</w:t>
      </w:r>
      <w:r w:rsidR="004F5C05" w:rsidRPr="00115A6F">
        <w:rPr>
          <w:rFonts w:ascii="Times New Roman" w:hAnsi="Times New Roman"/>
          <w:sz w:val="24"/>
          <w:szCs w:val="24"/>
          <w:lang w:val="nl-NL"/>
        </w:rPr>
        <w:t>:</w:t>
      </w:r>
    </w:p>
    <w:p w14:paraId="550D3E6B" w14:textId="056AE580" w:rsidR="00E46772" w:rsidRPr="005730AA" w:rsidRDefault="009E7F51"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70F3105A" wp14:editId="37C73705">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207ED0"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3"/>
        <w:gridCol w:w="1800"/>
        <w:gridCol w:w="1711"/>
        <w:gridCol w:w="1709"/>
      </w:tblGrid>
      <w:tr w:rsidR="001C4468" w:rsidRPr="00F2683A" w14:paraId="3319F71A" w14:textId="77777777" w:rsidTr="001A5984">
        <w:trPr>
          <w:trHeight w:val="521"/>
        </w:trPr>
        <w:tc>
          <w:tcPr>
            <w:tcW w:w="2340" w:type="pct"/>
            <w:shd w:val="clear" w:color="auto" w:fill="auto"/>
          </w:tcPr>
          <w:p w14:paraId="11ADD9A4" w14:textId="77777777"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Chỉ tiêu</w:t>
            </w:r>
          </w:p>
        </w:tc>
        <w:tc>
          <w:tcPr>
            <w:tcW w:w="917" w:type="pct"/>
            <w:shd w:val="clear" w:color="auto" w:fill="auto"/>
          </w:tcPr>
          <w:p w14:paraId="55832798" w14:textId="339BE0BC" w:rsidR="001C4468" w:rsidRPr="004F5C05" w:rsidRDefault="00941BBC"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7773F">
              <w:rPr>
                <w:rFonts w:ascii="Times New Roman" w:eastAsia="Times New Roman" w:hAnsi="Times New Roman"/>
                <w:b/>
                <w:sz w:val="24"/>
                <w:szCs w:val="24"/>
                <w:lang w:val="nl-NL"/>
              </w:rPr>
              <w:t>/202</w:t>
            </w:r>
            <w:r w:rsidR="009E7F51">
              <w:rPr>
                <w:rFonts w:ascii="Times New Roman" w:eastAsia="Times New Roman" w:hAnsi="Times New Roman"/>
                <w:b/>
                <w:sz w:val="24"/>
                <w:szCs w:val="24"/>
                <w:lang w:val="nl-NL"/>
              </w:rPr>
              <w:t>2</w:t>
            </w:r>
          </w:p>
        </w:tc>
        <w:tc>
          <w:tcPr>
            <w:tcW w:w="872" w:type="pct"/>
            <w:shd w:val="clear" w:color="auto" w:fill="auto"/>
          </w:tcPr>
          <w:p w14:paraId="2392C2D8" w14:textId="47FF5124" w:rsidR="001C4468" w:rsidRPr="004F5C05" w:rsidRDefault="004D151B"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4F5C05">
              <w:rPr>
                <w:rFonts w:ascii="Times New Roman" w:eastAsia="Times New Roman" w:hAnsi="Times New Roman"/>
                <w:b/>
                <w:sz w:val="24"/>
                <w:szCs w:val="24"/>
                <w:lang w:val="nl-NL"/>
              </w:rPr>
              <w:t>/20</w:t>
            </w:r>
            <w:r w:rsidR="000E1383">
              <w:rPr>
                <w:rFonts w:ascii="Times New Roman" w:eastAsia="Times New Roman" w:hAnsi="Times New Roman"/>
                <w:b/>
                <w:sz w:val="24"/>
                <w:szCs w:val="24"/>
                <w:lang w:val="nl-NL"/>
              </w:rPr>
              <w:t>2</w:t>
            </w:r>
            <w:r w:rsidR="009E7F51">
              <w:rPr>
                <w:rFonts w:ascii="Times New Roman" w:eastAsia="Times New Roman" w:hAnsi="Times New Roman"/>
                <w:b/>
                <w:sz w:val="24"/>
                <w:szCs w:val="24"/>
                <w:lang w:val="nl-NL"/>
              </w:rPr>
              <w:t>1</w:t>
            </w:r>
          </w:p>
        </w:tc>
        <w:tc>
          <w:tcPr>
            <w:tcW w:w="871" w:type="pct"/>
            <w:shd w:val="clear" w:color="auto" w:fill="auto"/>
          </w:tcPr>
          <w:p w14:paraId="50499D07" w14:textId="77777777"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Tỷ lệ thay đổi</w:t>
            </w:r>
          </w:p>
        </w:tc>
      </w:tr>
      <w:tr w:rsidR="001C4468" w:rsidRPr="00F2683A" w14:paraId="6FEE55F6" w14:textId="77777777" w:rsidTr="001A5984">
        <w:trPr>
          <w:trHeight w:val="502"/>
        </w:trPr>
        <w:tc>
          <w:tcPr>
            <w:tcW w:w="2340" w:type="pct"/>
            <w:shd w:val="clear" w:color="auto" w:fill="auto"/>
          </w:tcPr>
          <w:p w14:paraId="062966F5"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917" w:type="pct"/>
            <w:shd w:val="clear" w:color="auto" w:fill="auto"/>
          </w:tcPr>
          <w:p w14:paraId="7D5F758E"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872" w:type="pct"/>
            <w:shd w:val="clear" w:color="auto" w:fill="auto"/>
          </w:tcPr>
          <w:p w14:paraId="522DBD66"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871" w:type="pct"/>
            <w:shd w:val="clear" w:color="auto" w:fill="auto"/>
          </w:tcPr>
          <w:p w14:paraId="3FC7D2CA"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r w:rsidR="00A6709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(2))/(2)</w:t>
            </w:r>
          </w:p>
        </w:tc>
      </w:tr>
      <w:tr w:rsidR="009E7F51" w:rsidRPr="00F2683A" w14:paraId="64BA6005" w14:textId="77777777" w:rsidTr="001A5984">
        <w:trPr>
          <w:trHeight w:val="521"/>
        </w:trPr>
        <w:tc>
          <w:tcPr>
            <w:tcW w:w="2340" w:type="pct"/>
            <w:shd w:val="clear" w:color="auto" w:fill="auto"/>
          </w:tcPr>
          <w:p w14:paraId="2564C29E" w14:textId="77777777" w:rsidR="009E7F51" w:rsidRPr="001A5984" w:rsidRDefault="009E7F51" w:rsidP="009E7F51">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của Quỹ</w:t>
            </w:r>
          </w:p>
        </w:tc>
        <w:tc>
          <w:tcPr>
            <w:tcW w:w="917" w:type="pct"/>
            <w:shd w:val="clear" w:color="auto" w:fill="auto"/>
          </w:tcPr>
          <w:p w14:paraId="258AF1CE" w14:textId="1514A5C5" w:rsidR="009E7F51" w:rsidRPr="000E1383" w:rsidRDefault="00613A70" w:rsidP="009E7F51">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eastAsia="Times New Roman" w:hAnsi="Times New Roman"/>
                <w:sz w:val="24"/>
                <w:szCs w:val="24"/>
                <w:lang w:val="nl-NL"/>
              </w:rPr>
              <w:t>116.965.740.516</w:t>
            </w:r>
          </w:p>
        </w:tc>
        <w:tc>
          <w:tcPr>
            <w:tcW w:w="872" w:type="pct"/>
            <w:shd w:val="clear" w:color="auto" w:fill="auto"/>
          </w:tcPr>
          <w:p w14:paraId="5E6B2D79" w14:textId="3FEADEC1" w:rsidR="009E7F51" w:rsidRPr="009E7F51" w:rsidRDefault="009E7F51" w:rsidP="009E7F51">
            <w:pPr>
              <w:tabs>
                <w:tab w:val="left" w:pos="540"/>
              </w:tabs>
              <w:spacing w:before="120" w:after="0" w:line="240" w:lineRule="auto"/>
              <w:jc w:val="center"/>
              <w:rPr>
                <w:rFonts w:ascii="Times New Roman" w:eastAsia="Times New Roman" w:hAnsi="Times New Roman"/>
                <w:sz w:val="24"/>
                <w:szCs w:val="24"/>
                <w:lang w:val="nl-NL"/>
              </w:rPr>
            </w:pPr>
            <w:r w:rsidRPr="009E7F51">
              <w:rPr>
                <w:rFonts w:ascii="Times New Roman" w:hAnsi="Times New Roman"/>
                <w:sz w:val="24"/>
                <w:szCs w:val="24"/>
              </w:rPr>
              <w:t>112.298.730.193</w:t>
            </w:r>
          </w:p>
        </w:tc>
        <w:tc>
          <w:tcPr>
            <w:tcW w:w="871" w:type="pct"/>
            <w:shd w:val="clear" w:color="auto" w:fill="auto"/>
          </w:tcPr>
          <w:p w14:paraId="50BC594B" w14:textId="4A680E20" w:rsidR="009E7F51" w:rsidRPr="001A5984" w:rsidRDefault="00613A70" w:rsidP="009E7F5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4,16</w:t>
            </w:r>
            <w:r w:rsidR="009E7F51" w:rsidRPr="001A5984">
              <w:rPr>
                <w:rFonts w:ascii="Times New Roman" w:eastAsia="Times New Roman" w:hAnsi="Times New Roman"/>
                <w:sz w:val="24"/>
                <w:szCs w:val="24"/>
                <w:lang w:val="nl-NL"/>
              </w:rPr>
              <w:t>%</w:t>
            </w:r>
          </w:p>
        </w:tc>
      </w:tr>
      <w:tr w:rsidR="009E7F51" w:rsidRPr="00F2683A" w14:paraId="09F61997" w14:textId="77777777" w:rsidTr="001A5984">
        <w:trPr>
          <w:trHeight w:val="508"/>
        </w:trPr>
        <w:tc>
          <w:tcPr>
            <w:tcW w:w="2340" w:type="pct"/>
            <w:shd w:val="clear" w:color="auto" w:fill="auto"/>
          </w:tcPr>
          <w:p w14:paraId="5D028E7C" w14:textId="77777777" w:rsidR="009E7F51" w:rsidRPr="001A5984" w:rsidRDefault="009E7F51" w:rsidP="009E7F51">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trên 1 đơn vị CCQ</w:t>
            </w:r>
          </w:p>
        </w:tc>
        <w:tc>
          <w:tcPr>
            <w:tcW w:w="917" w:type="pct"/>
            <w:shd w:val="clear" w:color="auto" w:fill="auto"/>
          </w:tcPr>
          <w:p w14:paraId="46210FC0" w14:textId="05526B6F" w:rsidR="009E7F51" w:rsidRPr="000E1383" w:rsidRDefault="00613A70" w:rsidP="009E7F51">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eastAsia="Times New Roman" w:hAnsi="Times New Roman"/>
                <w:sz w:val="24"/>
                <w:szCs w:val="24"/>
                <w:lang w:val="nl-NL"/>
              </w:rPr>
              <w:t>11.693,98</w:t>
            </w:r>
          </w:p>
        </w:tc>
        <w:tc>
          <w:tcPr>
            <w:tcW w:w="872" w:type="pct"/>
            <w:shd w:val="clear" w:color="auto" w:fill="auto"/>
          </w:tcPr>
          <w:p w14:paraId="7D661762" w14:textId="619A1BF4" w:rsidR="009E7F51" w:rsidRPr="009E7F51" w:rsidRDefault="009E7F51" w:rsidP="009E7F51">
            <w:pPr>
              <w:tabs>
                <w:tab w:val="left" w:pos="540"/>
              </w:tabs>
              <w:spacing w:before="120" w:after="0" w:line="240" w:lineRule="auto"/>
              <w:jc w:val="center"/>
              <w:rPr>
                <w:rFonts w:ascii="Times New Roman" w:eastAsia="Times New Roman" w:hAnsi="Times New Roman"/>
                <w:sz w:val="24"/>
                <w:szCs w:val="24"/>
                <w:lang w:val="nl-NL"/>
              </w:rPr>
            </w:pPr>
            <w:r w:rsidRPr="009E7F51">
              <w:rPr>
                <w:rFonts w:ascii="Times New Roman" w:hAnsi="Times New Roman"/>
                <w:sz w:val="24"/>
                <w:szCs w:val="24"/>
              </w:rPr>
              <w:t>11.223,00</w:t>
            </w:r>
          </w:p>
        </w:tc>
        <w:tc>
          <w:tcPr>
            <w:tcW w:w="871" w:type="pct"/>
            <w:shd w:val="clear" w:color="auto" w:fill="auto"/>
          </w:tcPr>
          <w:p w14:paraId="509BF440" w14:textId="14467034" w:rsidR="009E7F51" w:rsidRPr="001A5984" w:rsidRDefault="00613A70" w:rsidP="009E7F5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4,20</w:t>
            </w:r>
            <w:r w:rsidR="009E7F51" w:rsidRPr="001A5984">
              <w:rPr>
                <w:rFonts w:ascii="Times New Roman" w:eastAsia="Times New Roman" w:hAnsi="Times New Roman"/>
                <w:sz w:val="24"/>
                <w:szCs w:val="24"/>
                <w:lang w:val="nl-NL"/>
              </w:rPr>
              <w:t>%</w:t>
            </w:r>
          </w:p>
        </w:tc>
      </w:tr>
    </w:tbl>
    <w:p w14:paraId="41405D45" w14:textId="3B6EC021" w:rsidR="001C4468" w:rsidRDefault="0037773F" w:rsidP="00B3750F">
      <w:pPr>
        <w:shd w:val="clear" w:color="auto" w:fill="FFFFFF"/>
        <w:tabs>
          <w:tab w:val="left" w:pos="540"/>
        </w:tabs>
        <w:spacing w:before="120" w:after="0" w:line="360" w:lineRule="auto"/>
        <w:jc w:val="both"/>
        <w:rPr>
          <w:rFonts w:ascii="Times New Roman" w:hAnsi="Times New Roman"/>
          <w:sz w:val="24"/>
          <w:szCs w:val="24"/>
          <w:lang w:val="nl-NL"/>
        </w:rPr>
      </w:pPr>
      <w:r w:rsidRPr="00C35526">
        <w:rPr>
          <w:rFonts w:ascii="Times New Roman" w:hAnsi="Times New Roman"/>
          <w:sz w:val="24"/>
          <w:szCs w:val="24"/>
          <w:lang w:val="nl-NL"/>
        </w:rPr>
        <w:t>Trong giai đoạn từ 31/12/20</w:t>
      </w:r>
      <w:r w:rsidR="000E1383">
        <w:rPr>
          <w:rFonts w:ascii="Times New Roman" w:hAnsi="Times New Roman"/>
          <w:sz w:val="24"/>
          <w:szCs w:val="24"/>
          <w:lang w:val="nl-NL"/>
        </w:rPr>
        <w:t>2</w:t>
      </w:r>
      <w:r w:rsidR="009E7F51">
        <w:rPr>
          <w:rFonts w:ascii="Times New Roman" w:hAnsi="Times New Roman"/>
          <w:sz w:val="24"/>
          <w:szCs w:val="24"/>
          <w:lang w:val="nl-NL"/>
        </w:rPr>
        <w:t>1</w:t>
      </w:r>
      <w:r w:rsidRPr="00C35526">
        <w:rPr>
          <w:rFonts w:ascii="Times New Roman" w:hAnsi="Times New Roman"/>
          <w:sz w:val="24"/>
          <w:szCs w:val="24"/>
          <w:lang w:val="nl-NL"/>
        </w:rPr>
        <w:t xml:space="preserve"> đến 31/12/202</w:t>
      </w:r>
      <w:r w:rsidR="009E7F51">
        <w:rPr>
          <w:rFonts w:ascii="Times New Roman" w:hAnsi="Times New Roman"/>
          <w:sz w:val="24"/>
          <w:szCs w:val="24"/>
          <w:lang w:val="nl-NL"/>
        </w:rPr>
        <w:t>2</w:t>
      </w:r>
      <w:r w:rsidRPr="00C35526">
        <w:rPr>
          <w:rFonts w:ascii="Times New Roman" w:hAnsi="Times New Roman"/>
          <w:sz w:val="24"/>
          <w:szCs w:val="24"/>
          <w:lang w:val="nl-NL"/>
        </w:rPr>
        <w:t xml:space="preserve"> giá trị tài sản ròng của Quỹ tăng </w:t>
      </w:r>
      <w:r w:rsidR="00613A70">
        <w:rPr>
          <w:rFonts w:ascii="Times New Roman" w:hAnsi="Times New Roman"/>
          <w:sz w:val="24"/>
          <w:szCs w:val="24"/>
          <w:lang w:val="nl-NL"/>
        </w:rPr>
        <w:t>4,16</w:t>
      </w:r>
      <w:r w:rsidRPr="00C35526">
        <w:rPr>
          <w:rFonts w:ascii="Times New Roman" w:hAnsi="Times New Roman"/>
          <w:sz w:val="24"/>
          <w:szCs w:val="24"/>
          <w:lang w:val="nl-NL"/>
        </w:rPr>
        <w:t>% chủ yếu do lợi nhuận từ kết quả đầu tư mang lại</w:t>
      </w:r>
      <w:r w:rsidR="008E3939" w:rsidRPr="001A5984">
        <w:rPr>
          <w:rFonts w:ascii="Times New Roman" w:hAnsi="Times New Roman"/>
          <w:sz w:val="24"/>
          <w:szCs w:val="24"/>
          <w:lang w:val="nl-NL"/>
        </w:rPr>
        <w:t>.</w:t>
      </w:r>
    </w:p>
    <w:p w14:paraId="5D46E85F" w14:textId="77777777" w:rsidR="00D94B2B" w:rsidRPr="005B3B10" w:rsidRDefault="001C4468" w:rsidP="00D94B2B">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p w14:paraId="044D6938" w14:textId="77777777" w:rsidR="0087643E" w:rsidRPr="00F2683A" w:rsidRDefault="0087643E" w:rsidP="0087643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37773F" w:rsidRPr="00F2683A" w14:paraId="27612BA2" w14:textId="77777777" w:rsidTr="0056734D">
        <w:tc>
          <w:tcPr>
            <w:tcW w:w="1882" w:type="pct"/>
            <w:shd w:val="clear" w:color="auto" w:fill="auto"/>
            <w:vAlign w:val="center"/>
          </w:tcPr>
          <w:p w14:paraId="28CA419E"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14:paraId="72440DAE"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37CDD0C3"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69" w:type="pct"/>
            <w:shd w:val="clear" w:color="auto" w:fill="auto"/>
            <w:vAlign w:val="center"/>
          </w:tcPr>
          <w:p w14:paraId="6DCE88C0"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37773F" w:rsidRPr="00F2683A" w14:paraId="1B8895CC" w14:textId="77777777" w:rsidTr="0056734D">
        <w:tc>
          <w:tcPr>
            <w:tcW w:w="1882" w:type="pct"/>
            <w:shd w:val="clear" w:color="auto" w:fill="auto"/>
            <w:vAlign w:val="center"/>
          </w:tcPr>
          <w:p w14:paraId="55D39F52" w14:textId="77777777" w:rsidR="0037773F" w:rsidRPr="007C77B7" w:rsidRDefault="0037773F" w:rsidP="0037773F">
            <w:pPr>
              <w:tabs>
                <w:tab w:val="left" w:pos="540"/>
              </w:tabs>
              <w:spacing w:before="120" w:after="0" w:line="240" w:lineRule="auto"/>
              <w:jc w:val="center"/>
              <w:rPr>
                <w:rFonts w:ascii="Times New Roman" w:eastAsia="Times New Roman" w:hAnsi="Times New Roman"/>
                <w:i/>
                <w:color w:val="1F497D" w:themeColor="text2"/>
                <w:sz w:val="16"/>
                <w:szCs w:val="16"/>
                <w:lang w:val="nl-NL"/>
              </w:rPr>
            </w:pPr>
          </w:p>
        </w:tc>
        <w:tc>
          <w:tcPr>
            <w:tcW w:w="1056" w:type="pct"/>
            <w:shd w:val="clear" w:color="auto" w:fill="auto"/>
            <w:vAlign w:val="center"/>
          </w:tcPr>
          <w:p w14:paraId="3293F2D8"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1</w:t>
            </w:r>
          </w:p>
        </w:tc>
        <w:tc>
          <w:tcPr>
            <w:tcW w:w="1193" w:type="pct"/>
            <w:shd w:val="clear" w:color="auto" w:fill="auto"/>
            <w:vAlign w:val="center"/>
          </w:tcPr>
          <w:p w14:paraId="70D80B14"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2</w:t>
            </w:r>
          </w:p>
        </w:tc>
        <w:tc>
          <w:tcPr>
            <w:tcW w:w="869" w:type="pct"/>
            <w:shd w:val="clear" w:color="auto" w:fill="auto"/>
            <w:vAlign w:val="center"/>
          </w:tcPr>
          <w:p w14:paraId="2B2DEA77"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3</w:t>
            </w:r>
          </w:p>
        </w:tc>
      </w:tr>
      <w:tr w:rsidR="00613A70" w:rsidRPr="00F2683A" w14:paraId="37C5F8BA" w14:textId="77777777" w:rsidTr="00D43EF5">
        <w:tc>
          <w:tcPr>
            <w:tcW w:w="1882" w:type="pct"/>
            <w:shd w:val="clear" w:color="auto" w:fill="auto"/>
            <w:vAlign w:val="center"/>
          </w:tcPr>
          <w:p w14:paraId="61E78049"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lastRenderedPageBreak/>
              <w:t>Dưới 5.000</w:t>
            </w:r>
          </w:p>
        </w:tc>
        <w:tc>
          <w:tcPr>
            <w:tcW w:w="1056" w:type="pct"/>
            <w:shd w:val="clear" w:color="auto" w:fill="auto"/>
          </w:tcPr>
          <w:p w14:paraId="09314DCF" w14:textId="26240D64"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119</w:t>
            </w:r>
          </w:p>
        </w:tc>
        <w:tc>
          <w:tcPr>
            <w:tcW w:w="1193" w:type="pct"/>
            <w:shd w:val="clear" w:color="auto" w:fill="auto"/>
          </w:tcPr>
          <w:p w14:paraId="4382B725" w14:textId="743D4625"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32.629,24</w:t>
            </w:r>
          </w:p>
        </w:tc>
        <w:tc>
          <w:tcPr>
            <w:tcW w:w="869" w:type="pct"/>
            <w:shd w:val="clear" w:color="auto" w:fill="auto"/>
          </w:tcPr>
          <w:p w14:paraId="08B8E215" w14:textId="6425C3BD"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r w:rsidR="00BF30BE" w:rsidRPr="00613A70">
              <w:rPr>
                <w:rFonts w:ascii="Times New Roman" w:hAnsi="Times New Roman"/>
                <w:sz w:val="24"/>
                <w:szCs w:val="24"/>
              </w:rPr>
              <w:t>3</w:t>
            </w:r>
            <w:r w:rsidR="00BF30BE">
              <w:rPr>
                <w:rFonts w:ascii="Times New Roman" w:hAnsi="Times New Roman"/>
                <w:sz w:val="24"/>
                <w:szCs w:val="24"/>
              </w:rPr>
              <w:t>3</w:t>
            </w:r>
            <w:r w:rsidRPr="00613A70">
              <w:rPr>
                <w:rFonts w:ascii="Times New Roman" w:hAnsi="Times New Roman"/>
                <w:sz w:val="24"/>
                <w:szCs w:val="24"/>
              </w:rPr>
              <w:t>%</w:t>
            </w:r>
          </w:p>
        </w:tc>
      </w:tr>
      <w:tr w:rsidR="00613A70" w:rsidRPr="00F2683A" w14:paraId="2B7852DB" w14:textId="77777777" w:rsidTr="00D43EF5">
        <w:tc>
          <w:tcPr>
            <w:tcW w:w="1882" w:type="pct"/>
            <w:shd w:val="clear" w:color="auto" w:fill="auto"/>
            <w:vAlign w:val="center"/>
          </w:tcPr>
          <w:p w14:paraId="40E3BAC8"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5.000 - 10.000</w:t>
            </w:r>
          </w:p>
        </w:tc>
        <w:tc>
          <w:tcPr>
            <w:tcW w:w="1056" w:type="pct"/>
            <w:shd w:val="clear" w:color="auto" w:fill="auto"/>
          </w:tcPr>
          <w:p w14:paraId="7B8161DF" w14:textId="579664E8"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2</w:t>
            </w:r>
          </w:p>
        </w:tc>
        <w:tc>
          <w:tcPr>
            <w:tcW w:w="1193" w:type="pct"/>
            <w:shd w:val="clear" w:color="auto" w:fill="auto"/>
          </w:tcPr>
          <w:p w14:paraId="2D949256" w14:textId="57516C71"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10.100,00</w:t>
            </w:r>
          </w:p>
        </w:tc>
        <w:tc>
          <w:tcPr>
            <w:tcW w:w="869" w:type="pct"/>
            <w:shd w:val="clear" w:color="auto" w:fill="auto"/>
          </w:tcPr>
          <w:p w14:paraId="37BEBD7E" w14:textId="21E71EA8"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0,10%</w:t>
            </w:r>
          </w:p>
        </w:tc>
      </w:tr>
      <w:tr w:rsidR="00613A70" w:rsidRPr="00F2683A" w14:paraId="3EBE75AD" w14:textId="77777777" w:rsidTr="00D43EF5">
        <w:tc>
          <w:tcPr>
            <w:tcW w:w="1882" w:type="pct"/>
            <w:shd w:val="clear" w:color="auto" w:fill="auto"/>
            <w:vAlign w:val="center"/>
          </w:tcPr>
          <w:p w14:paraId="420F6B5C"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tcPr>
          <w:p w14:paraId="64966D0E" w14:textId="76753886"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p>
        </w:tc>
        <w:tc>
          <w:tcPr>
            <w:tcW w:w="1193" w:type="pct"/>
            <w:shd w:val="clear" w:color="auto" w:fill="auto"/>
          </w:tcPr>
          <w:p w14:paraId="79E29A9C" w14:textId="39B0B009"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p>
        </w:tc>
        <w:tc>
          <w:tcPr>
            <w:tcW w:w="869" w:type="pct"/>
            <w:shd w:val="clear" w:color="auto" w:fill="auto"/>
          </w:tcPr>
          <w:p w14:paraId="05523B6D" w14:textId="1841FD2D"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0,00%</w:t>
            </w:r>
          </w:p>
        </w:tc>
      </w:tr>
      <w:tr w:rsidR="00613A70" w:rsidRPr="00F2683A" w14:paraId="3700B597" w14:textId="77777777" w:rsidTr="00D43EF5">
        <w:tc>
          <w:tcPr>
            <w:tcW w:w="1882" w:type="pct"/>
            <w:shd w:val="clear" w:color="auto" w:fill="auto"/>
            <w:vAlign w:val="center"/>
          </w:tcPr>
          <w:p w14:paraId="2BB546B7"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tcPr>
          <w:p w14:paraId="64669E4A" w14:textId="33948B89"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w:t>
            </w:r>
          </w:p>
        </w:tc>
        <w:tc>
          <w:tcPr>
            <w:tcW w:w="1193" w:type="pct"/>
            <w:shd w:val="clear" w:color="auto" w:fill="auto"/>
          </w:tcPr>
          <w:p w14:paraId="4FD3657B" w14:textId="5A28277F"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w:t>
            </w:r>
          </w:p>
        </w:tc>
        <w:tc>
          <w:tcPr>
            <w:tcW w:w="869" w:type="pct"/>
            <w:shd w:val="clear" w:color="auto" w:fill="auto"/>
          </w:tcPr>
          <w:p w14:paraId="7BE90F66" w14:textId="3A22519C"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0,00%</w:t>
            </w:r>
          </w:p>
        </w:tc>
      </w:tr>
      <w:tr w:rsidR="00613A70" w:rsidRPr="00F2683A" w14:paraId="6BDE021D" w14:textId="77777777" w:rsidTr="00D43EF5">
        <w:tc>
          <w:tcPr>
            <w:tcW w:w="1882" w:type="pct"/>
            <w:shd w:val="clear" w:color="auto" w:fill="auto"/>
            <w:vAlign w:val="center"/>
          </w:tcPr>
          <w:p w14:paraId="31432D4F"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tcPr>
          <w:p w14:paraId="792E062A" w14:textId="4A15B067"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1</w:t>
            </w:r>
          </w:p>
        </w:tc>
        <w:tc>
          <w:tcPr>
            <w:tcW w:w="1193" w:type="pct"/>
            <w:shd w:val="clear" w:color="auto" w:fill="auto"/>
          </w:tcPr>
          <w:p w14:paraId="75AF6A9F" w14:textId="43648A16"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9.959.489,84</w:t>
            </w:r>
          </w:p>
        </w:tc>
        <w:tc>
          <w:tcPr>
            <w:tcW w:w="869" w:type="pct"/>
            <w:shd w:val="clear" w:color="auto" w:fill="auto"/>
          </w:tcPr>
          <w:p w14:paraId="659A4F38" w14:textId="17D315A2"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99,</w:t>
            </w:r>
            <w:r w:rsidR="00BF30BE" w:rsidRPr="00613A70">
              <w:rPr>
                <w:rFonts w:ascii="Times New Roman" w:hAnsi="Times New Roman"/>
                <w:sz w:val="24"/>
                <w:szCs w:val="24"/>
              </w:rPr>
              <w:t>5</w:t>
            </w:r>
            <w:r w:rsidR="00BF30BE">
              <w:rPr>
                <w:rFonts w:ascii="Times New Roman" w:hAnsi="Times New Roman"/>
                <w:sz w:val="24"/>
                <w:szCs w:val="24"/>
              </w:rPr>
              <w:t>7</w:t>
            </w:r>
            <w:r w:rsidRPr="00613A70">
              <w:rPr>
                <w:rFonts w:ascii="Times New Roman" w:hAnsi="Times New Roman"/>
                <w:sz w:val="24"/>
                <w:szCs w:val="24"/>
              </w:rPr>
              <w:t>%</w:t>
            </w:r>
          </w:p>
        </w:tc>
      </w:tr>
      <w:tr w:rsidR="00613A70" w:rsidRPr="00F2683A" w14:paraId="7E2BD25E" w14:textId="77777777" w:rsidTr="00D43EF5">
        <w:tc>
          <w:tcPr>
            <w:tcW w:w="1882" w:type="pct"/>
            <w:shd w:val="clear" w:color="auto" w:fill="auto"/>
            <w:vAlign w:val="center"/>
          </w:tcPr>
          <w:p w14:paraId="3F040C85" w14:textId="77777777" w:rsidR="00613A70" w:rsidRPr="001A5984" w:rsidRDefault="00613A70" w:rsidP="00613A70">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tcPr>
          <w:p w14:paraId="19611912" w14:textId="275531B1" w:rsidR="00613A70" w:rsidRPr="00613A70" w:rsidRDefault="00613A70" w:rsidP="00613A70">
            <w:pPr>
              <w:tabs>
                <w:tab w:val="left" w:pos="540"/>
              </w:tabs>
              <w:spacing w:before="120" w:after="0" w:line="240" w:lineRule="auto"/>
              <w:jc w:val="center"/>
              <w:rPr>
                <w:rFonts w:ascii="Times New Roman" w:eastAsia="Times New Roman" w:hAnsi="Times New Roman"/>
                <w:b/>
                <w:bCs/>
                <w:sz w:val="24"/>
                <w:szCs w:val="24"/>
                <w:lang w:val="nl-NL"/>
              </w:rPr>
            </w:pPr>
            <w:r w:rsidRPr="00613A70">
              <w:rPr>
                <w:rFonts w:ascii="Times New Roman" w:hAnsi="Times New Roman"/>
                <w:b/>
                <w:bCs/>
                <w:sz w:val="24"/>
                <w:szCs w:val="24"/>
              </w:rPr>
              <w:t>122</w:t>
            </w:r>
          </w:p>
        </w:tc>
        <w:tc>
          <w:tcPr>
            <w:tcW w:w="1193" w:type="pct"/>
            <w:shd w:val="clear" w:color="auto" w:fill="auto"/>
          </w:tcPr>
          <w:p w14:paraId="3D0B7758" w14:textId="636319B0" w:rsidR="00613A70" w:rsidRPr="00613A70" w:rsidRDefault="00613A70" w:rsidP="00613A70">
            <w:pPr>
              <w:tabs>
                <w:tab w:val="left" w:pos="540"/>
              </w:tabs>
              <w:spacing w:before="120" w:after="0" w:line="240" w:lineRule="auto"/>
              <w:jc w:val="center"/>
              <w:rPr>
                <w:rFonts w:ascii="Times New Roman" w:eastAsia="Times New Roman" w:hAnsi="Times New Roman"/>
                <w:b/>
                <w:bCs/>
                <w:sz w:val="24"/>
                <w:szCs w:val="24"/>
                <w:lang w:val="nl-NL"/>
              </w:rPr>
            </w:pPr>
            <w:r w:rsidRPr="00613A70">
              <w:rPr>
                <w:rFonts w:ascii="Times New Roman" w:hAnsi="Times New Roman"/>
                <w:b/>
                <w:bCs/>
                <w:sz w:val="24"/>
                <w:szCs w:val="24"/>
              </w:rPr>
              <w:t>10.002.219,08</w:t>
            </w:r>
          </w:p>
        </w:tc>
        <w:tc>
          <w:tcPr>
            <w:tcW w:w="869" w:type="pct"/>
            <w:shd w:val="clear" w:color="auto" w:fill="auto"/>
          </w:tcPr>
          <w:p w14:paraId="7BEE4075" w14:textId="2762B497" w:rsidR="00613A70" w:rsidRPr="00613A70" w:rsidRDefault="00613A70" w:rsidP="00613A70">
            <w:pPr>
              <w:tabs>
                <w:tab w:val="left" w:pos="540"/>
              </w:tabs>
              <w:spacing w:before="120" w:after="0" w:line="240" w:lineRule="auto"/>
              <w:jc w:val="center"/>
              <w:rPr>
                <w:rFonts w:ascii="Times New Roman" w:eastAsia="Times New Roman" w:hAnsi="Times New Roman"/>
                <w:b/>
                <w:bCs/>
                <w:sz w:val="24"/>
                <w:szCs w:val="24"/>
                <w:lang w:val="nl-NL"/>
              </w:rPr>
            </w:pPr>
            <w:r w:rsidRPr="00613A70">
              <w:rPr>
                <w:rFonts w:ascii="Times New Roman" w:hAnsi="Times New Roman"/>
                <w:b/>
                <w:bCs/>
                <w:sz w:val="24"/>
                <w:szCs w:val="24"/>
              </w:rPr>
              <w:t>100,00%</w:t>
            </w:r>
          </w:p>
        </w:tc>
      </w:tr>
    </w:tbl>
    <w:p w14:paraId="723268BD"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14:paraId="12E91FF6" w14:textId="77777777"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14:paraId="147BD93E" w14:textId="77777777"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206A2199" w14:textId="66ECDE3F" w:rsidR="004B07B4" w:rsidRPr="00173960"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14:paraId="2297AD7F" w14:textId="77777777"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14:paraId="4E10E711" w14:textId="73ACD76F" w:rsidR="00613A70" w:rsidRDefault="00613A70" w:rsidP="00613A70">
      <w:pPr>
        <w:shd w:val="clear" w:color="auto" w:fill="FFFFFF"/>
        <w:tabs>
          <w:tab w:val="left" w:pos="540"/>
          <w:tab w:val="right" w:pos="9900"/>
        </w:tabs>
        <w:spacing w:before="120"/>
        <w:jc w:val="both"/>
        <w:rPr>
          <w:rFonts w:ascii="Times New Roman" w:eastAsiaTheme="minorHAnsi" w:hAnsi="Times New Roman"/>
          <w:sz w:val="24"/>
          <w:szCs w:val="24"/>
          <w:lang w:val="nl-NL"/>
        </w:rPr>
      </w:pPr>
      <w:r>
        <w:rPr>
          <w:rFonts w:ascii="Times New Roman" w:hAnsi="Times New Roman"/>
          <w:sz w:val="24"/>
          <w:szCs w:val="24"/>
          <w:lang w:val="nl-NL"/>
        </w:rPr>
        <w:t>Chúng tôi dự báo lợi suất trái phiếu sẽ giảm trở lại trong Quý 1/2023 dựa trên kỳ vọng (1) Lạm phát toàn cầu đang bắt đầu xu hướng giảm trở lại, áp lực giảm lên lợi suất trái phiếu chính phủ toàn c</w:t>
      </w:r>
      <w:r w:rsidR="00050D4A">
        <w:rPr>
          <w:rFonts w:ascii="Times New Roman" w:hAnsi="Times New Roman"/>
          <w:sz w:val="24"/>
          <w:szCs w:val="24"/>
          <w:lang w:val="nl-NL"/>
        </w:rPr>
        <w:t>ầ</w:t>
      </w:r>
      <w:r>
        <w:rPr>
          <w:rFonts w:ascii="Times New Roman" w:hAnsi="Times New Roman"/>
          <w:sz w:val="24"/>
          <w:szCs w:val="24"/>
          <w:lang w:val="nl-NL"/>
        </w:rPr>
        <w:t xml:space="preserve">u và (2) Giải ngân đầu tư công ở mức thấp, dẫn đến nhu cầu phát hành trái phiếu chính phủ tiếp tục duy trì mức thấp. </w:t>
      </w:r>
    </w:p>
    <w:p w14:paraId="797D4C37" w14:textId="77777777" w:rsidR="00613A70" w:rsidRDefault="00613A70" w:rsidP="00613A70">
      <w:pPr>
        <w:shd w:val="clear" w:color="auto" w:fill="FFFFFF"/>
        <w:tabs>
          <w:tab w:val="left" w:pos="540"/>
          <w:tab w:val="right" w:pos="9900"/>
        </w:tabs>
        <w:spacing w:before="120"/>
        <w:jc w:val="both"/>
        <w:rPr>
          <w:rFonts w:ascii="Times New Roman" w:hAnsi="Times New Roman"/>
          <w:sz w:val="24"/>
          <w:szCs w:val="24"/>
          <w:lang w:val="nl-NL"/>
        </w:rPr>
      </w:pPr>
      <w:r>
        <w:rPr>
          <w:rFonts w:ascii="Times New Roman" w:hAnsi="Times New Roman"/>
          <w:sz w:val="24"/>
          <w:szCs w:val="24"/>
          <w:lang w:val="nl-NL"/>
        </w:rPr>
        <w:t>Một số yếu tố khác tác động đến thị trường trái phiếu trong năm 2023:</w:t>
      </w:r>
    </w:p>
    <w:p w14:paraId="56E1E067" w14:textId="77777777" w:rsidR="00613A70" w:rsidRDefault="00613A70" w:rsidP="001E788E">
      <w:pPr>
        <w:pStyle w:val="ListParagraph"/>
        <w:numPr>
          <w:ilvl w:val="0"/>
          <w:numId w:val="14"/>
        </w:numPr>
        <w:shd w:val="clear" w:color="auto" w:fill="FFFFFF"/>
        <w:tabs>
          <w:tab w:val="left" w:pos="720"/>
          <w:tab w:val="right" w:pos="9900"/>
        </w:tabs>
        <w:spacing w:before="120"/>
        <w:jc w:val="both"/>
        <w:rPr>
          <w:rFonts w:ascii="Times New Roman" w:hAnsi="Times New Roman"/>
          <w:sz w:val="24"/>
          <w:szCs w:val="24"/>
          <w:lang w:val="nl-NL"/>
        </w:rPr>
      </w:pPr>
      <w:r>
        <w:rPr>
          <w:rFonts w:ascii="Times New Roman" w:hAnsi="Times New Roman"/>
          <w:sz w:val="24"/>
          <w:szCs w:val="24"/>
          <w:lang w:val="nl-NL"/>
        </w:rPr>
        <w:t>Chính phủ đẩy mạnh đầu tư công, kéo theo nhu cầu huy động từ thị trường trái phiếu chính phủ.</w:t>
      </w:r>
    </w:p>
    <w:p w14:paraId="326AA42A" w14:textId="77777777" w:rsidR="00613A70" w:rsidRDefault="00613A70" w:rsidP="001E788E">
      <w:pPr>
        <w:pStyle w:val="ListParagraph"/>
        <w:numPr>
          <w:ilvl w:val="0"/>
          <w:numId w:val="14"/>
        </w:numPr>
        <w:shd w:val="clear" w:color="auto" w:fill="FFFFFF"/>
        <w:tabs>
          <w:tab w:val="left" w:pos="720"/>
          <w:tab w:val="right" w:pos="9900"/>
        </w:tabs>
        <w:spacing w:before="120"/>
        <w:jc w:val="both"/>
        <w:rPr>
          <w:rFonts w:ascii="Times New Roman" w:hAnsi="Times New Roman"/>
          <w:sz w:val="24"/>
          <w:szCs w:val="24"/>
          <w:lang w:val="nl-NL"/>
        </w:rPr>
      </w:pPr>
      <w:r>
        <w:rPr>
          <w:rFonts w:ascii="Times New Roman" w:hAnsi="Times New Roman"/>
          <w:sz w:val="24"/>
          <w:szCs w:val="24"/>
          <w:lang w:val="nl-NL"/>
        </w:rPr>
        <w:t>Lạm phát toàn cầu đạt đỉnh và sẽ bắt đầu xu hướng giảm về mức trung bình nhiều năm trong 2023, qua đó kéo giảm lợi suất trái phiếu chỉnh phủ toàn cầu.</w:t>
      </w:r>
    </w:p>
    <w:p w14:paraId="4028A371" w14:textId="77777777" w:rsidR="00613A70" w:rsidRDefault="00613A70" w:rsidP="001E788E">
      <w:pPr>
        <w:pStyle w:val="ListParagraph"/>
        <w:numPr>
          <w:ilvl w:val="0"/>
          <w:numId w:val="14"/>
        </w:numPr>
        <w:shd w:val="clear" w:color="auto" w:fill="FFFFFF"/>
        <w:tabs>
          <w:tab w:val="left" w:pos="720"/>
          <w:tab w:val="right" w:pos="9900"/>
        </w:tabs>
        <w:spacing w:before="120"/>
        <w:jc w:val="both"/>
        <w:rPr>
          <w:rFonts w:ascii="Times New Roman" w:hAnsi="Times New Roman"/>
          <w:sz w:val="24"/>
          <w:szCs w:val="24"/>
          <w:lang w:val="nl-NL"/>
        </w:rPr>
      </w:pPr>
      <w:r>
        <w:rPr>
          <w:rFonts w:ascii="Times New Roman" w:hAnsi="Times New Roman"/>
          <w:sz w:val="24"/>
          <w:szCs w:val="24"/>
          <w:lang w:val="nl-NL"/>
        </w:rPr>
        <w:t>Suy thoái kinh tế: Các dự báo cho thấy xác suất suy thoái kinh tế đang tăng dần. Điều này tạo áp lực cắt giảm lãi suất và tăng đầu tư công để kích thích kinh tế hồi phục.</w:t>
      </w:r>
    </w:p>
    <w:p w14:paraId="1781CEAE" w14:textId="72130B20" w:rsidR="00173960" w:rsidRPr="00DC0890" w:rsidRDefault="00613A70" w:rsidP="00613A70">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F4712" w:rsidRPr="00DC0890">
        <w:rPr>
          <w:rFonts w:ascii="Times New Roman" w:hAnsi="Times New Roman"/>
          <w:sz w:val="24"/>
          <w:szCs w:val="24"/>
          <w:lang w:val="nl-NL"/>
        </w:rPr>
        <w:t>.</w:t>
      </w:r>
    </w:p>
    <w:p w14:paraId="4F43EBCC" w14:textId="77777777" w:rsidR="001C4468" w:rsidRPr="00F2683A" w:rsidRDefault="001C4468" w:rsidP="004F4712">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14:paraId="61E5FB69" w14:textId="5727BF5D" w:rsidR="005233EA"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14:paraId="7D4610C6"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544BFD57"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58BB16CC"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47C2418"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0736C318"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6C21B4EF" w14:textId="6F3592BB" w:rsidR="003D4C5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lastRenderedPageBreak/>
        <w:t>Nhân sự Ban điều hành công ty Quản lý quỹ gồm có:</w:t>
      </w:r>
    </w:p>
    <w:p w14:paraId="754B0B30"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350" w:type="dxa"/>
        <w:tblInd w:w="108" w:type="dxa"/>
        <w:tblLook w:val="04A0" w:firstRow="1" w:lastRow="0" w:firstColumn="1" w:lastColumn="0" w:noHBand="0" w:noVBand="1"/>
      </w:tblPr>
      <w:tblGrid>
        <w:gridCol w:w="1911"/>
        <w:gridCol w:w="1389"/>
        <w:gridCol w:w="1042"/>
        <w:gridCol w:w="6008"/>
      </w:tblGrid>
      <w:tr w:rsidR="003D4C55" w:rsidRPr="00237688" w14:paraId="336FF6E5" w14:textId="77777777" w:rsidTr="00283ED1">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EBC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FE4C587"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67A812B"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6008" w:type="dxa"/>
            <w:tcBorders>
              <w:top w:val="single" w:sz="4" w:space="0" w:color="auto"/>
              <w:left w:val="nil"/>
              <w:bottom w:val="single" w:sz="4" w:space="0" w:color="auto"/>
              <w:right w:val="single" w:sz="4" w:space="0" w:color="auto"/>
            </w:tcBorders>
            <w:shd w:val="clear" w:color="auto" w:fill="auto"/>
            <w:noWrap/>
            <w:vAlign w:val="center"/>
            <w:hideMark/>
          </w:tcPr>
          <w:p w14:paraId="44BA202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3D4C55" w:rsidRPr="00BF30BE" w14:paraId="7D822E3A" w14:textId="77777777" w:rsidTr="00283ED1">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695F85A8"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10976F67" w14:textId="77777777" w:rsidR="003D4C55" w:rsidRPr="00237688" w:rsidRDefault="003D4C55" w:rsidP="00BC7FC4">
            <w:pPr>
              <w:jc w:val="center"/>
              <w:rPr>
                <w:rFonts w:ascii="Times New Roman" w:hAnsi="Times New Roman"/>
                <w:sz w:val="24"/>
                <w:szCs w:val="24"/>
                <w:lang w:val="nl-NL"/>
              </w:rPr>
            </w:pPr>
            <w:r>
              <w:rPr>
                <w:rFonts w:ascii="Times New Roman" w:hAnsi="Times New Roman"/>
                <w:sz w:val="24"/>
                <w:szCs w:val="24"/>
                <w:lang w:val="nl-NL"/>
              </w:rPr>
              <w:t>C</w:t>
            </w:r>
            <w:r w:rsidRPr="00237688">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1C996F14"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CPA</w:t>
            </w:r>
          </w:p>
        </w:tc>
        <w:tc>
          <w:tcPr>
            <w:tcW w:w="6008" w:type="dxa"/>
            <w:tcBorders>
              <w:top w:val="nil"/>
              <w:left w:val="nil"/>
              <w:bottom w:val="single" w:sz="4" w:space="0" w:color="auto"/>
              <w:right w:val="single" w:sz="4" w:space="0" w:color="auto"/>
            </w:tcBorders>
            <w:shd w:val="clear" w:color="auto" w:fill="auto"/>
            <w:vAlign w:val="center"/>
            <w:hideMark/>
          </w:tcPr>
          <w:p w14:paraId="45470FA2"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2001 - 2005: Nắm giữ nhiều vị trí khác nhau tại Bộ phận tài chính – Manulife</w:t>
            </w:r>
            <w:r w:rsidRPr="00237688">
              <w:rPr>
                <w:rFonts w:ascii="Times New Roman" w:hAnsi="Times New Roman"/>
                <w:color w:val="000000"/>
                <w:sz w:val="24"/>
                <w:szCs w:val="24"/>
                <w:lang w:val="nl-NL" w:eastAsia="en-SG"/>
              </w:rPr>
              <w:t xml:space="preserve"> Việt Nam</w:t>
            </w:r>
          </w:p>
          <w:p w14:paraId="522F8AA0"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2005 - 2010: Kế toán trưởng – ACE </w:t>
            </w:r>
            <w:r w:rsidRPr="00237688">
              <w:rPr>
                <w:rFonts w:ascii="Times New Roman" w:hAnsi="Times New Roman"/>
                <w:color w:val="000000"/>
                <w:sz w:val="24"/>
                <w:szCs w:val="24"/>
                <w:lang w:val="nl-NL" w:eastAsia="en-SG"/>
              </w:rPr>
              <w:t>Life Việt Nam</w:t>
            </w:r>
          </w:p>
          <w:p w14:paraId="04E5EEA0" w14:textId="77777777" w:rsidR="003D4C55" w:rsidRPr="00237688" w:rsidRDefault="003D4C55" w:rsidP="00BC7FC4">
            <w:pPr>
              <w:spacing w:after="0"/>
              <w:jc w:val="both"/>
              <w:rPr>
                <w:rFonts w:ascii="Times New Roman" w:hAnsi="Times New Roman"/>
                <w:sz w:val="24"/>
                <w:szCs w:val="24"/>
                <w:lang w:val="nl-NL" w:eastAsia="en-SG"/>
              </w:rPr>
            </w:pPr>
            <w:r w:rsidRPr="00237688">
              <w:rPr>
                <w:rFonts w:ascii="Times New Roman" w:hAnsi="Times New Roman"/>
                <w:sz w:val="24"/>
                <w:szCs w:val="24"/>
                <w:lang w:val="nl-NL" w:eastAsia="en-SG"/>
              </w:rPr>
              <w:t>Từ 2010 - 2011: Trưởng Bộ phận Tài chính – VPĐD</w:t>
            </w:r>
            <w:r w:rsidRPr="00237688">
              <w:rPr>
                <w:rFonts w:ascii="Times New Roman" w:hAnsi="Times New Roman"/>
                <w:color w:val="000000"/>
                <w:sz w:val="24"/>
                <w:szCs w:val="24"/>
                <w:lang w:val="nl-NL"/>
              </w:rPr>
              <w:t> </w:t>
            </w:r>
            <w:r w:rsidRPr="00237688">
              <w:rPr>
                <w:rFonts w:ascii="Times New Roman" w:hAnsi="Times New Roman"/>
                <w:sz w:val="24"/>
                <w:szCs w:val="24"/>
                <w:lang w:val="nl-NL" w:eastAsia="en-SG"/>
              </w:rPr>
              <w:t>Generali Assicurazioni s.p.A VN</w:t>
            </w:r>
          </w:p>
          <w:p w14:paraId="04002315"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2011 - 2012: Kế toán trưởng - </w:t>
            </w:r>
            <w:r w:rsidRPr="00237688">
              <w:rPr>
                <w:rFonts w:ascii="Times New Roman" w:hAnsi="Times New Roman"/>
                <w:color w:val="000000"/>
                <w:sz w:val="24"/>
                <w:szCs w:val="24"/>
                <w:lang w:val="nl-NL" w:eastAsia="en-SG"/>
              </w:rPr>
              <w:t>Chubb Life Việt Nam</w:t>
            </w:r>
          </w:p>
          <w:p w14:paraId="144E7D87"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2012 - 2017: Phó chủ tịch - </w:t>
            </w:r>
            <w:r w:rsidRPr="00237688">
              <w:rPr>
                <w:rFonts w:ascii="Times New Roman" w:hAnsi="Times New Roman"/>
                <w:color w:val="000000"/>
                <w:sz w:val="24"/>
                <w:szCs w:val="24"/>
                <w:lang w:val="nl-NL" w:eastAsia="en-SG"/>
              </w:rPr>
              <w:t>Chubb Life Việt Nam</w:t>
            </w:r>
          </w:p>
          <w:p w14:paraId="22324D8E" w14:textId="77777777" w:rsidR="003D4C55"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2018 - nay: Phó </w:t>
            </w:r>
            <w:r w:rsidRPr="00237688">
              <w:rPr>
                <w:rFonts w:ascii="Times New Roman" w:hAnsi="Times New Roman"/>
                <w:color w:val="000000"/>
                <w:sz w:val="24"/>
                <w:szCs w:val="24"/>
                <w:lang w:val="nl-NL" w:eastAsia="en-SG"/>
              </w:rPr>
              <w:t>Tổng Giám đốc - Chubb Life Việt Nam</w:t>
            </w:r>
          </w:p>
          <w:p w14:paraId="7ED60C2F" w14:textId="77777777" w:rsidR="003D4C55" w:rsidRDefault="003D4C55" w:rsidP="00BC7FC4">
            <w:pPr>
              <w:spacing w:after="0"/>
              <w:jc w:val="both"/>
              <w:rPr>
                <w:rFonts w:ascii="Times New Roman" w:hAnsi="Times New Roman"/>
                <w:sz w:val="24"/>
                <w:szCs w:val="24"/>
                <w:lang w:val="nl-NL"/>
              </w:rPr>
            </w:pPr>
            <w:r>
              <w:rPr>
                <w:rFonts w:ascii="Times New Roman" w:hAnsi="Times New Roman"/>
                <w:color w:val="000000"/>
                <w:sz w:val="24"/>
                <w:szCs w:val="24"/>
                <w:lang w:val="nl-NL" w:eastAsia="en-SG"/>
              </w:rPr>
              <w:t xml:space="preserve">Từ 06/2019 - 12/2021: Phó Chủ tịch - </w:t>
            </w:r>
            <w:r w:rsidRPr="00237688">
              <w:rPr>
                <w:rFonts w:ascii="Times New Roman" w:hAnsi="Times New Roman"/>
                <w:sz w:val="24"/>
                <w:szCs w:val="24"/>
                <w:lang w:val="nl-NL"/>
              </w:rPr>
              <w:t>Công ty TNHH MTV Quản lý Quỹ Chubb Life</w:t>
            </w:r>
          </w:p>
          <w:p w14:paraId="749E71D7" w14:textId="77777777" w:rsidR="003D4C55" w:rsidRPr="00237688" w:rsidRDefault="003D4C55" w:rsidP="00BC7FC4">
            <w:pPr>
              <w:spacing w:after="0"/>
              <w:jc w:val="both"/>
              <w:rPr>
                <w:rFonts w:ascii="Times New Roman" w:eastAsiaTheme="minorHAnsi" w:hAnsi="Times New Roman"/>
                <w:sz w:val="24"/>
                <w:szCs w:val="24"/>
                <w:lang w:val="nl-NL" w:eastAsia="en-SG"/>
              </w:rPr>
            </w:pPr>
            <w:r>
              <w:rPr>
                <w:rFonts w:ascii="Times New Roman" w:hAnsi="Times New Roman"/>
                <w:sz w:val="24"/>
                <w:szCs w:val="24"/>
                <w:lang w:val="nl-NL"/>
              </w:rPr>
              <w:t xml:space="preserve">Từ 12/2021- nay: Chủ tịch </w:t>
            </w:r>
            <w:r>
              <w:rPr>
                <w:rFonts w:ascii="Times New Roman" w:hAnsi="Times New Roman"/>
                <w:color w:val="000000"/>
                <w:sz w:val="24"/>
                <w:szCs w:val="24"/>
                <w:lang w:val="nl-NL" w:eastAsia="en-SG"/>
              </w:rPr>
              <w:t xml:space="preserve">- </w:t>
            </w:r>
            <w:r w:rsidRPr="00237688">
              <w:rPr>
                <w:rFonts w:ascii="Times New Roman" w:hAnsi="Times New Roman"/>
                <w:sz w:val="24"/>
                <w:szCs w:val="24"/>
                <w:lang w:val="nl-NL"/>
              </w:rPr>
              <w:t>Công ty TNHH MTV Quản lý Quỹ Chubb Life</w:t>
            </w:r>
            <w:r>
              <w:rPr>
                <w:rFonts w:ascii="Times New Roman" w:hAnsi="Times New Roman"/>
                <w:sz w:val="24"/>
                <w:szCs w:val="24"/>
                <w:lang w:val="nl-NL"/>
              </w:rPr>
              <w:t>.</w:t>
            </w:r>
          </w:p>
        </w:tc>
      </w:tr>
      <w:tr w:rsidR="003D4C55" w:rsidRPr="00BF30BE" w14:paraId="1C2234A2" w14:textId="77777777" w:rsidTr="00283ED1">
        <w:trPr>
          <w:trHeight w:val="2843"/>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06346148"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2284C486"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A741973"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CFA</w:t>
            </w:r>
          </w:p>
        </w:tc>
        <w:tc>
          <w:tcPr>
            <w:tcW w:w="6008" w:type="dxa"/>
            <w:tcBorders>
              <w:top w:val="nil"/>
              <w:left w:val="nil"/>
              <w:bottom w:val="single" w:sz="4" w:space="0" w:color="auto"/>
              <w:right w:val="single" w:sz="4" w:space="0" w:color="auto"/>
            </w:tcBorders>
            <w:shd w:val="clear" w:color="auto" w:fill="auto"/>
            <w:vAlign w:val="center"/>
            <w:hideMark/>
          </w:tcPr>
          <w:p w14:paraId="330149A3"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2010 - 2016: Trưởng phòng cấp cao Đầu tư và Ngân Quỹ Công ty Bảo hiểm nhân thọ Prudential Việt nam</w:t>
            </w:r>
          </w:p>
          <w:p w14:paraId="5372CB87"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2016 - 2019: Phó Giám đốc bộ phận chiến lược xây dựng và phân tích Kế hoạch tài chính Công ty tài chính Prudential Việt Nam</w:t>
            </w:r>
          </w:p>
          <w:p w14:paraId="75F6E7A9" w14:textId="0A4935BE"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 xml:space="preserve">Từ 12/2019 - nay: Giám đốc </w:t>
            </w:r>
            <w:r w:rsidR="009B04DC">
              <w:rPr>
                <w:rFonts w:ascii="Times New Roman" w:hAnsi="Times New Roman"/>
                <w:sz w:val="24"/>
                <w:szCs w:val="24"/>
                <w:lang w:val="nl-NL"/>
              </w:rPr>
              <w:t xml:space="preserve">cấp cao </w:t>
            </w:r>
            <w:r w:rsidRPr="00237688">
              <w:rPr>
                <w:rFonts w:ascii="Times New Roman" w:hAnsi="Times New Roman"/>
                <w:sz w:val="24"/>
                <w:szCs w:val="24"/>
                <w:lang w:val="nl-NL"/>
              </w:rPr>
              <w:t>- Công ty TNHH MTV Quản lý Quỹ Chubb Life</w:t>
            </w:r>
          </w:p>
        </w:tc>
      </w:tr>
    </w:tbl>
    <w:p w14:paraId="23A6A285" w14:textId="77777777" w:rsidR="007F742F" w:rsidRDefault="007F742F" w:rsidP="00B3750F">
      <w:pPr>
        <w:tabs>
          <w:tab w:val="left" w:pos="720"/>
        </w:tabs>
        <w:jc w:val="both"/>
        <w:rPr>
          <w:rFonts w:ascii="Times New Roman" w:hAnsi="Times New Roman"/>
          <w:b/>
          <w:sz w:val="24"/>
          <w:szCs w:val="24"/>
          <w:lang w:val="nl-NL"/>
        </w:rPr>
      </w:pPr>
    </w:p>
    <w:p w14:paraId="68A71CA2" w14:textId="77777777"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t>Ban đại diện quỹ gồm có:</w:t>
      </w:r>
    </w:p>
    <w:tbl>
      <w:tblPr>
        <w:tblW w:w="10350" w:type="dxa"/>
        <w:tblInd w:w="108" w:type="dxa"/>
        <w:tblLook w:val="04A0" w:firstRow="1" w:lastRow="0" w:firstColumn="1" w:lastColumn="0" w:noHBand="0" w:noVBand="1"/>
      </w:tblPr>
      <w:tblGrid>
        <w:gridCol w:w="2160"/>
        <w:gridCol w:w="990"/>
        <w:gridCol w:w="990"/>
        <w:gridCol w:w="6210"/>
      </w:tblGrid>
      <w:tr w:rsidR="00202172" w:rsidRPr="00F2683A" w14:paraId="1BC163F5" w14:textId="77777777" w:rsidTr="00283ED1">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5634" w14:textId="77777777" w:rsidR="00202172" w:rsidRPr="00444BF6" w:rsidRDefault="00202172" w:rsidP="00444BF6">
            <w:pPr>
              <w:jc w:val="center"/>
              <w:rPr>
                <w:rFonts w:ascii="Times New Roman" w:hAnsi="Times New Roman"/>
                <w:b/>
                <w:sz w:val="24"/>
                <w:szCs w:val="24"/>
                <w:lang w:val="nl-NL"/>
              </w:rPr>
            </w:pPr>
            <w:bookmarkStart w:id="2" w:name="_Hlk14188218"/>
            <w:r w:rsidRPr="00444BF6">
              <w:rPr>
                <w:rFonts w:ascii="Times New Roman" w:hAnsi="Times New Roman"/>
                <w:b/>
                <w:sz w:val="24"/>
                <w:szCs w:val="24"/>
                <w:lang w:val="nl-NL"/>
              </w:rPr>
              <w:t>Họ và tên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AB2038C"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A3EF909"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6210" w:type="dxa"/>
            <w:tcBorders>
              <w:top w:val="single" w:sz="4" w:space="0" w:color="auto"/>
              <w:left w:val="nil"/>
              <w:bottom w:val="single" w:sz="4" w:space="0" w:color="auto"/>
              <w:right w:val="single" w:sz="4" w:space="0" w:color="auto"/>
            </w:tcBorders>
            <w:shd w:val="clear" w:color="auto" w:fill="auto"/>
            <w:noWrap/>
            <w:vAlign w:val="center"/>
            <w:hideMark/>
          </w:tcPr>
          <w:p w14:paraId="6CE4ACAD"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BF30BE" w14:paraId="17DCD3C6" w14:textId="77777777" w:rsidTr="00283ED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5247243"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990" w:type="dxa"/>
            <w:tcBorders>
              <w:top w:val="nil"/>
              <w:left w:val="nil"/>
              <w:bottom w:val="single" w:sz="4" w:space="0" w:color="auto"/>
              <w:right w:val="single" w:sz="4" w:space="0" w:color="auto"/>
            </w:tcBorders>
            <w:shd w:val="clear" w:color="auto" w:fill="auto"/>
            <w:vAlign w:val="center"/>
            <w:hideMark/>
          </w:tcPr>
          <w:p w14:paraId="42406063"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990" w:type="dxa"/>
            <w:tcBorders>
              <w:top w:val="nil"/>
              <w:left w:val="nil"/>
              <w:bottom w:val="single" w:sz="4" w:space="0" w:color="auto"/>
              <w:right w:val="single" w:sz="4" w:space="0" w:color="auto"/>
            </w:tcBorders>
            <w:shd w:val="clear" w:color="auto" w:fill="auto"/>
            <w:vAlign w:val="center"/>
            <w:hideMark/>
          </w:tcPr>
          <w:p w14:paraId="3ABE8CF5"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6210" w:type="dxa"/>
            <w:tcBorders>
              <w:top w:val="nil"/>
              <w:left w:val="nil"/>
              <w:bottom w:val="single" w:sz="4" w:space="0" w:color="auto"/>
              <w:right w:val="single" w:sz="4" w:space="0" w:color="auto"/>
            </w:tcBorders>
            <w:shd w:val="clear" w:color="auto" w:fill="auto"/>
            <w:vAlign w:val="bottom"/>
            <w:hideMark/>
          </w:tcPr>
          <w:p w14:paraId="1D89C7EC" w14:textId="77777777" w:rsidR="008C3213" w:rsidRPr="008C3213" w:rsidRDefault="00D4016D" w:rsidP="008C3213">
            <w:pPr>
              <w:rPr>
                <w:rFonts w:ascii="Times New Roman" w:hAnsi="Times New Roman"/>
                <w:sz w:val="24"/>
                <w:szCs w:val="24"/>
                <w:lang w:val="nl-NL"/>
              </w:rPr>
            </w:pPr>
            <w:r w:rsidRPr="00D4016D">
              <w:rPr>
                <w:rFonts w:ascii="Times New Roman" w:hAnsi="Times New Roman"/>
                <w:sz w:val="24"/>
                <w:szCs w:val="24"/>
                <w:lang w:val="nl-NL"/>
              </w:rPr>
              <w:t>Từ 2000-2002: Trợ lý nghiên cứu -Công ty Quản lý Quỹ Tower Mỹ.</w:t>
            </w:r>
            <w:r w:rsidRPr="00D4016D">
              <w:rPr>
                <w:rFonts w:ascii="Times New Roman" w:hAnsi="Times New Roman"/>
                <w:sz w:val="24"/>
                <w:szCs w:val="24"/>
                <w:lang w:val="nl-NL"/>
              </w:rPr>
              <w:br/>
              <w:t>Từ 2002-2003: Chuyên viên - Ngân hàng Downey Savings-Mỹ.</w:t>
            </w:r>
            <w:r w:rsidRPr="00D4016D">
              <w:rPr>
                <w:rFonts w:ascii="Times New Roman" w:hAnsi="Times New Roman"/>
                <w:sz w:val="24"/>
                <w:szCs w:val="24"/>
                <w:lang w:val="nl-NL"/>
              </w:rPr>
              <w:br/>
              <w:t>Từ 2003-2005: Chuyên viên đầu tư - Công ty Quản lý Quỹ Vinacapital Việt Nam.</w:t>
            </w:r>
            <w:r w:rsidRPr="00D4016D">
              <w:rPr>
                <w:rFonts w:ascii="Times New Roman" w:hAnsi="Times New Roman"/>
                <w:sz w:val="24"/>
                <w:szCs w:val="24"/>
                <w:lang w:val="nl-NL"/>
              </w:rPr>
              <w:br/>
              <w:t>Từ 2005-2006: Giám đốc Quan hệ Khách hàng - Ngân hàng HSBC Việt Nam.</w:t>
            </w:r>
            <w:r w:rsidRPr="00D4016D">
              <w:rPr>
                <w:rFonts w:ascii="Times New Roman" w:hAnsi="Times New Roman"/>
                <w:sz w:val="24"/>
                <w:szCs w:val="24"/>
                <w:lang w:val="nl-NL"/>
              </w:rPr>
              <w:br/>
              <w:t>Từ 2006-2007: Giám đốc đầu tư - Công ty Quản lý Quỹ Bản Việt.</w:t>
            </w:r>
            <w:r w:rsidRPr="00D4016D">
              <w:rPr>
                <w:rFonts w:ascii="Times New Roman" w:hAnsi="Times New Roman"/>
                <w:sz w:val="24"/>
                <w:szCs w:val="24"/>
                <w:lang w:val="nl-NL"/>
              </w:rPr>
              <w:br/>
              <w:t>Từ 2007-2011: Giám đốc phân tích -Công ty C</w:t>
            </w:r>
            <w:r w:rsidR="00921F23">
              <w:rPr>
                <w:rFonts w:ascii="Times New Roman" w:hAnsi="Times New Roman"/>
                <w:sz w:val="24"/>
                <w:szCs w:val="24"/>
                <w:lang w:val="nl-NL"/>
              </w:rPr>
              <w:t>ổ</w:t>
            </w:r>
            <w:r w:rsidRPr="00D4016D">
              <w:rPr>
                <w:rFonts w:ascii="Times New Roman" w:hAnsi="Times New Roman"/>
                <w:sz w:val="24"/>
                <w:szCs w:val="24"/>
                <w:lang w:val="nl-NL"/>
              </w:rPr>
              <w:t xml:space="preserve"> phần Chứng </w:t>
            </w:r>
            <w:r w:rsidRPr="00D4016D">
              <w:rPr>
                <w:rFonts w:ascii="Times New Roman" w:hAnsi="Times New Roman"/>
                <w:sz w:val="24"/>
                <w:szCs w:val="24"/>
                <w:lang w:val="nl-NL"/>
              </w:rPr>
              <w:lastRenderedPageBreak/>
              <w:t>khoán Bản Việt.</w:t>
            </w:r>
            <w:r w:rsidRPr="00D4016D">
              <w:rPr>
                <w:rFonts w:ascii="Times New Roman" w:hAnsi="Times New Roman"/>
                <w:sz w:val="24"/>
                <w:szCs w:val="24"/>
                <w:lang w:val="nl-NL"/>
              </w:rPr>
              <w:br/>
              <w:t>Từ 2011-2015: Giám đốc điều hành khối Tư vấn tài chính doanh nghiệp - Công ty chứng khoán HSC.</w:t>
            </w:r>
            <w:r w:rsidRPr="00D4016D">
              <w:rPr>
                <w:rFonts w:ascii="Times New Roman" w:hAnsi="Times New Roman"/>
                <w:sz w:val="24"/>
                <w:szCs w:val="24"/>
                <w:lang w:val="nl-NL"/>
              </w:rPr>
              <w:br/>
            </w:r>
            <w:r w:rsidR="008C3213" w:rsidRPr="008C3213">
              <w:rPr>
                <w:rFonts w:ascii="Times New Roman" w:hAnsi="Times New Roman"/>
                <w:sz w:val="24"/>
                <w:szCs w:val="24"/>
                <w:lang w:val="nl-NL"/>
              </w:rPr>
              <w:t>Từ 2015 - 2022: Tổng giám đốc - Công ty TNHH Chứng khoán ACB</w:t>
            </w:r>
          </w:p>
          <w:p w14:paraId="3B32686C" w14:textId="01938500" w:rsidR="00202172" w:rsidRPr="00444BF6" w:rsidRDefault="008C3213" w:rsidP="008C3213">
            <w:pPr>
              <w:rPr>
                <w:rFonts w:ascii="Times New Roman" w:hAnsi="Times New Roman"/>
                <w:sz w:val="24"/>
                <w:szCs w:val="24"/>
                <w:lang w:val="nl-NL"/>
              </w:rPr>
            </w:pPr>
            <w:r w:rsidRPr="008C3213">
              <w:rPr>
                <w:rFonts w:ascii="Times New Roman" w:hAnsi="Times New Roman"/>
                <w:sz w:val="24"/>
                <w:szCs w:val="24"/>
                <w:lang w:val="nl-NL"/>
              </w:rPr>
              <w:t>Từ 4/2022 – nay: Tổng giám đốc - Công ty CP Chứng khoán KAFI</w:t>
            </w:r>
            <w:r>
              <w:rPr>
                <w:rFonts w:ascii="Times New Roman" w:hAnsi="Times New Roman"/>
                <w:sz w:val="24"/>
                <w:szCs w:val="24"/>
                <w:lang w:val="nl-NL"/>
              </w:rPr>
              <w:t>.</w:t>
            </w:r>
          </w:p>
        </w:tc>
      </w:tr>
      <w:tr w:rsidR="00202172" w:rsidRPr="00BF30BE" w14:paraId="7C0FC887" w14:textId="77777777" w:rsidTr="00283ED1">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DB512EC"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lastRenderedPageBreak/>
              <w:t>Nguyễn Trọng Đức</w:t>
            </w:r>
          </w:p>
        </w:tc>
        <w:tc>
          <w:tcPr>
            <w:tcW w:w="990" w:type="dxa"/>
            <w:tcBorders>
              <w:top w:val="nil"/>
              <w:left w:val="nil"/>
              <w:bottom w:val="single" w:sz="4" w:space="0" w:color="auto"/>
              <w:right w:val="single" w:sz="4" w:space="0" w:color="auto"/>
            </w:tcBorders>
            <w:shd w:val="clear" w:color="auto" w:fill="auto"/>
            <w:noWrap/>
            <w:vAlign w:val="center"/>
            <w:hideMark/>
          </w:tcPr>
          <w:p w14:paraId="76A39FDA"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990" w:type="dxa"/>
            <w:tcBorders>
              <w:top w:val="nil"/>
              <w:left w:val="nil"/>
              <w:bottom w:val="single" w:sz="4" w:space="0" w:color="auto"/>
              <w:right w:val="single" w:sz="4" w:space="0" w:color="auto"/>
            </w:tcBorders>
            <w:shd w:val="clear" w:color="auto" w:fill="auto"/>
            <w:noWrap/>
            <w:vAlign w:val="center"/>
            <w:hideMark/>
          </w:tcPr>
          <w:p w14:paraId="7E387044"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6210" w:type="dxa"/>
            <w:tcBorders>
              <w:top w:val="nil"/>
              <w:left w:val="nil"/>
              <w:bottom w:val="single" w:sz="4" w:space="0" w:color="auto"/>
              <w:right w:val="single" w:sz="4" w:space="0" w:color="auto"/>
            </w:tcBorders>
            <w:shd w:val="clear" w:color="auto" w:fill="auto"/>
            <w:vAlign w:val="bottom"/>
            <w:hideMark/>
          </w:tcPr>
          <w:p w14:paraId="5637ED7E" w14:textId="77777777" w:rsidR="00D4016D" w:rsidRPr="00D4016D" w:rsidRDefault="00D4016D" w:rsidP="00D4016D">
            <w:pPr>
              <w:spacing w:before="40" w:after="40"/>
              <w:rPr>
                <w:rFonts w:ascii="Times New Roman" w:hAnsi="Times New Roman"/>
                <w:sz w:val="24"/>
                <w:szCs w:val="24"/>
                <w:lang w:val="nl-NL"/>
              </w:rPr>
            </w:pPr>
            <w:r w:rsidRPr="00D4016D">
              <w:rPr>
                <w:rFonts w:ascii="Times New Roman" w:hAnsi="Times New Roman"/>
                <w:sz w:val="24"/>
                <w:szCs w:val="24"/>
                <w:lang w:val="nl-NL"/>
              </w:rPr>
              <w:t>Từ 1995-1999: Kiểm toán viên - Công ty Kiểm toán KPMG.</w:t>
            </w:r>
            <w:r w:rsidRPr="00D4016D">
              <w:rPr>
                <w:rFonts w:ascii="Times New Roman" w:hAnsi="Times New Roman"/>
                <w:sz w:val="24"/>
                <w:szCs w:val="24"/>
                <w:lang w:val="nl-NL"/>
              </w:rPr>
              <w:br/>
              <w:t>Từ 1999-2000: Trưởng phòng Kiểm toán Nội bộ - Công ty Victoria Việt Nam Group</w:t>
            </w:r>
            <w:r w:rsidRPr="00D4016D">
              <w:rPr>
                <w:rFonts w:ascii="Times New Roman" w:hAnsi="Times New Roman"/>
                <w:sz w:val="24"/>
                <w:szCs w:val="24"/>
                <w:lang w:val="nl-NL"/>
              </w:rPr>
              <w:br/>
              <w:t>Từ 2000-2002: Giám đốc tài chính tập đoàn - Công ty Victoria Việt Nam Group</w:t>
            </w:r>
            <w:r w:rsidRPr="00D4016D">
              <w:rPr>
                <w:rFonts w:ascii="Times New Roman" w:hAnsi="Times New Roman"/>
                <w:sz w:val="24"/>
                <w:szCs w:val="24"/>
                <w:lang w:val="nl-NL"/>
              </w:rPr>
              <w:br/>
              <w:t>Từ 2002-2004: Giám đốc tài chính -Công ty Philips Electronics Việt nam</w:t>
            </w:r>
            <w:r w:rsidRPr="00D4016D">
              <w:rPr>
                <w:rFonts w:ascii="Times New Roman" w:hAnsi="Times New Roman"/>
                <w:sz w:val="24"/>
                <w:szCs w:val="24"/>
                <w:lang w:val="nl-NL"/>
              </w:rPr>
              <w:br/>
              <w:t xml:space="preserve">Từ 2004- 2015: Giám đốc tài chính-Công ty Ogilvy &amp; Mather Việt Nam </w:t>
            </w:r>
          </w:p>
          <w:p w14:paraId="3A9EE04D" w14:textId="77777777" w:rsidR="00497DBF" w:rsidRPr="00444BF6" w:rsidRDefault="00D4016D" w:rsidP="00D4016D">
            <w:pPr>
              <w:spacing w:after="0"/>
              <w:rPr>
                <w:rFonts w:ascii="Times New Roman" w:hAnsi="Times New Roman"/>
                <w:sz w:val="24"/>
                <w:szCs w:val="24"/>
                <w:lang w:val="nl-NL"/>
              </w:rPr>
            </w:pPr>
            <w:r w:rsidRPr="00D4016D">
              <w:rPr>
                <w:rFonts w:ascii="Times New Roman" w:hAnsi="Times New Roman"/>
                <w:sz w:val="24"/>
                <w:szCs w:val="24"/>
                <w:lang w:val="nl-NL"/>
              </w:rPr>
              <w:t>Từ</w:t>
            </w:r>
            <w:r w:rsidR="00594B97">
              <w:rPr>
                <w:rFonts w:ascii="Times New Roman" w:hAnsi="Times New Roman"/>
                <w:sz w:val="24"/>
                <w:szCs w:val="24"/>
                <w:lang w:val="nl-NL"/>
              </w:rPr>
              <w:t xml:space="preserve"> 2015- 2018: </w:t>
            </w:r>
            <w:r w:rsidRPr="00D4016D">
              <w:rPr>
                <w:rFonts w:ascii="Times New Roman" w:hAnsi="Times New Roman"/>
                <w:sz w:val="24"/>
                <w:szCs w:val="24"/>
                <w:lang w:val="nl-NL"/>
              </w:rPr>
              <w:t>Giám đốc điều hành hoạt động/Giám đốc tài chính-Công ty Ogilvy &amp; Mather Việt Nam</w:t>
            </w:r>
            <w:r w:rsidRPr="00D4016D">
              <w:rPr>
                <w:rFonts w:ascii="Times New Roman" w:hAnsi="Times New Roman"/>
                <w:sz w:val="24"/>
                <w:szCs w:val="24"/>
                <w:lang w:val="nl-NL"/>
              </w:rPr>
              <w:br/>
              <w:t>Từ</w:t>
            </w:r>
            <w:r w:rsidR="007E37CF">
              <w:rPr>
                <w:rFonts w:ascii="Times New Roman" w:hAnsi="Times New Roman"/>
                <w:sz w:val="24"/>
                <w:szCs w:val="24"/>
                <w:lang w:val="nl-NL"/>
              </w:rPr>
              <w:t xml:space="preserve"> 6/2018- </w:t>
            </w:r>
            <w:r w:rsidR="00B93AED">
              <w:rPr>
                <w:rFonts w:ascii="Times New Roman" w:hAnsi="Times New Roman"/>
                <w:sz w:val="24"/>
                <w:szCs w:val="24"/>
                <w:lang w:val="nl-NL"/>
              </w:rPr>
              <w:t>2019</w:t>
            </w:r>
            <w:r w:rsidR="007E37CF">
              <w:rPr>
                <w:rFonts w:ascii="Times New Roman" w:hAnsi="Times New Roman"/>
                <w:sz w:val="24"/>
                <w:szCs w:val="24"/>
                <w:lang w:val="nl-NL"/>
              </w:rPr>
              <w:t xml:space="preserve">: </w:t>
            </w:r>
            <w:r w:rsidRPr="00D4016D">
              <w:rPr>
                <w:rFonts w:ascii="Times New Roman" w:hAnsi="Times New Roman"/>
                <w:sz w:val="24"/>
                <w:szCs w:val="24"/>
                <w:lang w:val="nl-NL"/>
              </w:rPr>
              <w:t>Tổng giám đốc -Công ty Ogilvy &amp; Mather Việt Nam.</w:t>
            </w:r>
          </w:p>
        </w:tc>
      </w:tr>
      <w:tr w:rsidR="00202172" w:rsidRPr="00BF30BE" w14:paraId="0797C3E1" w14:textId="77777777" w:rsidTr="00283ED1">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48CEC17"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Trần Việt Hương</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14:paraId="2D49EA60"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14:paraId="07B12B50"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6210" w:type="dxa"/>
            <w:tcBorders>
              <w:top w:val="single" w:sz="4" w:space="0" w:color="000000"/>
              <w:left w:val="nil"/>
              <w:bottom w:val="single" w:sz="4" w:space="0" w:color="auto"/>
              <w:right w:val="single" w:sz="4" w:space="0" w:color="auto"/>
            </w:tcBorders>
            <w:shd w:val="clear" w:color="auto" w:fill="auto"/>
            <w:vAlign w:val="bottom"/>
            <w:hideMark/>
          </w:tcPr>
          <w:p w14:paraId="32D745A6" w14:textId="77777777" w:rsidR="00202172" w:rsidRPr="00444BF6" w:rsidRDefault="00202172" w:rsidP="00173960">
            <w:pPr>
              <w:spacing w:before="120" w:after="120"/>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2410E7">
              <w:rPr>
                <w:rFonts w:ascii="Times New Roman" w:hAnsi="Times New Roman"/>
                <w:sz w:val="24"/>
                <w:szCs w:val="24"/>
                <w:lang w:val="nl-NL"/>
              </w:rPr>
              <w:t>L</w:t>
            </w:r>
            <w:r w:rsidRPr="00444BF6">
              <w:rPr>
                <w:rFonts w:ascii="Times New Roman" w:hAnsi="Times New Roman"/>
                <w:sz w:val="24"/>
                <w:szCs w:val="24"/>
                <w:lang w:val="nl-NL"/>
              </w:rPr>
              <w:t>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tbl>
    <w:bookmarkEnd w:id="2"/>
    <w:p w14:paraId="432D5FCB" w14:textId="585F983E" w:rsidR="003D4C55"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10350" w:type="dxa"/>
        <w:tblInd w:w="108" w:type="dxa"/>
        <w:tblLook w:val="04A0" w:firstRow="1" w:lastRow="0" w:firstColumn="1" w:lastColumn="0" w:noHBand="0" w:noVBand="1"/>
      </w:tblPr>
      <w:tblGrid>
        <w:gridCol w:w="2250"/>
        <w:gridCol w:w="1170"/>
        <w:gridCol w:w="1170"/>
        <w:gridCol w:w="5760"/>
      </w:tblGrid>
      <w:tr w:rsidR="003D4C55" w:rsidRPr="00237688" w14:paraId="5E287A4B"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1E7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8A52C9F"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3AD997F"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5E6466C"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3D4C55" w:rsidRPr="00BF30BE" w14:paraId="6BE15FBE"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8003"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Nguyễn Thị Bích Ngọc</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F83DB17"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Thành viên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078DFB0"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Cử nhân</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182A5714"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2003 - 2006: Nhân viên giao dịch – Cty Cổ phần Chứng Khoán Mê Kông.</w:t>
            </w:r>
            <w:r w:rsidRPr="003D4C55">
              <w:rPr>
                <w:rFonts w:ascii="Times New Roman" w:hAnsi="Times New Roman"/>
                <w:bCs/>
                <w:sz w:val="24"/>
                <w:szCs w:val="24"/>
                <w:lang w:val="nl-NL"/>
              </w:rPr>
              <w:br/>
              <w:t>Từ 2007 - 2011: Trưởng phòng DVKH – Công ty CP Chứng khoán Quốc tế Việt Nam.</w:t>
            </w:r>
            <w:r w:rsidRPr="003D4C55">
              <w:rPr>
                <w:rFonts w:ascii="Times New Roman" w:hAnsi="Times New Roman"/>
                <w:bCs/>
                <w:sz w:val="24"/>
                <w:szCs w:val="24"/>
                <w:lang w:val="nl-NL"/>
              </w:rPr>
              <w:br/>
              <w:t>Từ 2011 - 2012: Trưởng phòng Môi giới – Cty CP Chứng khoán Golden Bridge.</w:t>
            </w:r>
            <w:r w:rsidRPr="003D4C55">
              <w:rPr>
                <w:rFonts w:ascii="Times New Roman" w:hAnsi="Times New Roman"/>
                <w:bCs/>
                <w:sz w:val="24"/>
                <w:szCs w:val="24"/>
                <w:lang w:val="nl-NL"/>
              </w:rPr>
              <w:br/>
            </w:r>
            <w:r w:rsidRPr="003D4C55">
              <w:rPr>
                <w:rFonts w:ascii="Times New Roman" w:hAnsi="Times New Roman"/>
                <w:bCs/>
                <w:sz w:val="24"/>
                <w:szCs w:val="24"/>
                <w:lang w:val="nl-NL"/>
              </w:rPr>
              <w:lastRenderedPageBreak/>
              <w:t>Từ 2013 - 2015: Phụ trách phòng Phát triển khách hàng – Công ty CP Chứng khoán MB.</w:t>
            </w:r>
          </w:p>
          <w:p w14:paraId="2B5B6293"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2015 – nay: Phó phòng Công ty TNHH MTV Quản lý Quỹ Chubb Life.</w:t>
            </w:r>
          </w:p>
        </w:tc>
      </w:tr>
      <w:tr w:rsidR="003D4C55" w:rsidRPr="00BF30BE" w14:paraId="6C11CFFB"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DAA8"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lastRenderedPageBreak/>
              <w:t>Đinh Thị Hồng Vân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42B48C2"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Thành viên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B92F944"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Cử nhân</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07187C9"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09/2011-12/2011: Nhân viên phân tích tài chính – Công ty CP Đầu tư Long Quân.</w:t>
            </w:r>
            <w:r w:rsidRPr="003D4C55">
              <w:rPr>
                <w:rFonts w:ascii="Times New Roman" w:hAnsi="Times New Roman"/>
                <w:bCs/>
                <w:sz w:val="24"/>
                <w:szCs w:val="24"/>
                <w:lang w:val="nl-NL"/>
              </w:rPr>
              <w:br/>
              <w:t>Từ 01/2012-01/2020: Nhân viên phân tích đầu tư - Công ty CP Quản lý quỹ Đầu tư chứng khoán Việt Long.</w:t>
            </w:r>
            <w:r w:rsidRPr="003D4C55">
              <w:rPr>
                <w:rFonts w:ascii="Times New Roman" w:hAnsi="Times New Roman"/>
                <w:bCs/>
                <w:sz w:val="24"/>
                <w:szCs w:val="24"/>
                <w:lang w:val="nl-NL"/>
              </w:rPr>
              <w:br/>
              <w:t xml:space="preserve">Từ 02/2020 – 09/2020: Phó Giám đốc Tài chính – Kế hoạch Tổng Công ty Bến Thành TNHH MTV </w:t>
            </w:r>
          </w:p>
          <w:p w14:paraId="0E72FAF2" w14:textId="5985A6ED"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09/2020 đến nay: Giám sát</w:t>
            </w:r>
            <w:r w:rsidR="008C3213">
              <w:rPr>
                <w:rFonts w:ascii="Times New Roman" w:hAnsi="Times New Roman"/>
                <w:bCs/>
                <w:sz w:val="24"/>
                <w:szCs w:val="24"/>
                <w:lang w:val="nl-NL"/>
              </w:rPr>
              <w:t xml:space="preserve"> cấp 2</w:t>
            </w:r>
            <w:r w:rsidRPr="003D4C55">
              <w:rPr>
                <w:rFonts w:ascii="Times New Roman" w:hAnsi="Times New Roman"/>
                <w:bCs/>
                <w:sz w:val="24"/>
                <w:szCs w:val="24"/>
                <w:lang w:val="nl-NL"/>
              </w:rPr>
              <w:t xml:space="preserve"> - Công ty TNHH MTV Quản lý Quỹ Chubb Life.</w:t>
            </w:r>
          </w:p>
        </w:tc>
      </w:tr>
    </w:tbl>
    <w:p w14:paraId="3015C403" w14:textId="77777777" w:rsidR="007F742F" w:rsidRDefault="007F742F" w:rsidP="00CB34F6">
      <w:pPr>
        <w:ind w:left="4320"/>
        <w:jc w:val="center"/>
        <w:rPr>
          <w:rFonts w:ascii="Times New Roman" w:hAnsi="Times New Roman"/>
          <w:i/>
          <w:sz w:val="24"/>
          <w:szCs w:val="24"/>
          <w:lang w:val="nl-NL"/>
        </w:rPr>
      </w:pPr>
    </w:p>
    <w:p w14:paraId="708B30D5" w14:textId="4AB580AA" w:rsidR="001608A7" w:rsidRPr="00BE23E9" w:rsidRDefault="001608A7" w:rsidP="00CB34F6">
      <w:pPr>
        <w:ind w:left="4320"/>
        <w:jc w:val="center"/>
        <w:rPr>
          <w:rFonts w:ascii="Times New Roman" w:hAnsi="Times New Roman"/>
          <w:i/>
          <w:sz w:val="24"/>
          <w:szCs w:val="24"/>
          <w:lang w:val="nl-NL"/>
        </w:rPr>
      </w:pPr>
      <w:r w:rsidRPr="00BE23E9">
        <w:rPr>
          <w:rFonts w:ascii="Times New Roman" w:hAnsi="Times New Roman"/>
          <w:i/>
          <w:sz w:val="24"/>
          <w:szCs w:val="24"/>
          <w:lang w:val="nl-NL"/>
        </w:rPr>
        <w:t>T</w:t>
      </w:r>
      <w:r w:rsidR="006D1E5F" w:rsidRPr="00BE23E9">
        <w:rPr>
          <w:rFonts w:ascii="Times New Roman" w:hAnsi="Times New Roman"/>
          <w:i/>
          <w:sz w:val="24"/>
          <w:szCs w:val="24"/>
          <w:lang w:val="nl-NL"/>
        </w:rPr>
        <w:t xml:space="preserve">P.HCM, ngày </w:t>
      </w:r>
      <w:r w:rsidR="00241E2C">
        <w:rPr>
          <w:rFonts w:ascii="Times New Roman" w:hAnsi="Times New Roman"/>
          <w:i/>
          <w:sz w:val="24"/>
          <w:szCs w:val="24"/>
          <w:lang w:val="nl-NL"/>
        </w:rPr>
        <w:t>29</w:t>
      </w:r>
      <w:r w:rsidR="006D1E5F" w:rsidRPr="00BE23E9">
        <w:rPr>
          <w:rFonts w:ascii="Times New Roman" w:hAnsi="Times New Roman"/>
          <w:i/>
          <w:sz w:val="24"/>
          <w:szCs w:val="24"/>
          <w:lang w:val="nl-NL"/>
        </w:rPr>
        <w:t xml:space="preserve"> tháng 03 năm 202</w:t>
      </w:r>
      <w:r w:rsidR="00D63F0F">
        <w:rPr>
          <w:rFonts w:ascii="Times New Roman" w:hAnsi="Times New Roman"/>
          <w:i/>
          <w:sz w:val="24"/>
          <w:szCs w:val="24"/>
          <w:lang w:val="nl-NL"/>
        </w:rPr>
        <w:t>3</w:t>
      </w:r>
    </w:p>
    <w:p w14:paraId="26DD5B5C" w14:textId="77777777" w:rsidR="008731E5" w:rsidRPr="00E15901" w:rsidRDefault="008731E5" w:rsidP="008B26FD">
      <w:pPr>
        <w:ind w:left="3600"/>
        <w:rPr>
          <w:rFonts w:ascii="Times New Roman" w:hAnsi="Times New Roman"/>
          <w:b/>
          <w:sz w:val="24"/>
          <w:szCs w:val="24"/>
          <w:lang w:val="nl-NL"/>
        </w:rPr>
      </w:pPr>
      <w:r w:rsidRPr="00E15901">
        <w:rPr>
          <w:rFonts w:ascii="Times New Roman" w:hAnsi="Times New Roman"/>
          <w:b/>
          <w:sz w:val="24"/>
          <w:szCs w:val="24"/>
          <w:lang w:val="nl-NL"/>
        </w:rPr>
        <w:t xml:space="preserve">ĐẠI DIỆN CÔNG TY </w:t>
      </w:r>
      <w:r w:rsidR="008B26FD">
        <w:rPr>
          <w:rFonts w:ascii="Times New Roman" w:hAnsi="Times New Roman"/>
          <w:b/>
          <w:sz w:val="24"/>
          <w:szCs w:val="24"/>
          <w:lang w:val="nl-NL"/>
        </w:rPr>
        <w:t xml:space="preserve">TNHH MTV </w:t>
      </w:r>
      <w:r w:rsidRPr="00E15901">
        <w:rPr>
          <w:rFonts w:ascii="Times New Roman" w:hAnsi="Times New Roman"/>
          <w:b/>
          <w:sz w:val="24"/>
          <w:szCs w:val="24"/>
          <w:lang w:val="nl-NL"/>
        </w:rPr>
        <w:t>QLQ CHUBB LIFE</w:t>
      </w:r>
    </w:p>
    <w:p w14:paraId="15069531" w14:textId="76A99103" w:rsidR="008731E5" w:rsidRPr="00E15901" w:rsidRDefault="008731E5" w:rsidP="008731E5">
      <w:pPr>
        <w:jc w:val="center"/>
        <w:rPr>
          <w:rFonts w:ascii="Times New Roman" w:hAnsi="Times New Roman"/>
          <w:b/>
          <w:sz w:val="24"/>
          <w:szCs w:val="24"/>
          <w:lang w:val="nl-NL"/>
        </w:rPr>
      </w:pPr>
      <w:r>
        <w:rPr>
          <w:rFonts w:ascii="Times New Roman" w:hAnsi="Times New Roman"/>
          <w:b/>
          <w:sz w:val="24"/>
          <w:szCs w:val="24"/>
          <w:lang w:val="nl-NL"/>
        </w:rPr>
        <w:t xml:space="preserve">                                 </w:t>
      </w:r>
      <w:r w:rsidR="008B26FD">
        <w:rPr>
          <w:rFonts w:ascii="Times New Roman" w:hAnsi="Times New Roman"/>
          <w:b/>
          <w:sz w:val="24"/>
          <w:szCs w:val="24"/>
          <w:lang w:val="nl-NL"/>
        </w:rPr>
        <w:t xml:space="preserve">                         </w:t>
      </w:r>
      <w:r>
        <w:rPr>
          <w:rFonts w:ascii="Times New Roman" w:hAnsi="Times New Roman"/>
          <w:b/>
          <w:sz w:val="24"/>
          <w:szCs w:val="24"/>
          <w:lang w:val="nl-NL"/>
        </w:rPr>
        <w:t xml:space="preserve">  Chủ tịch Công ty</w:t>
      </w:r>
    </w:p>
    <w:p w14:paraId="38963831" w14:textId="77777777" w:rsidR="008731E5" w:rsidRDefault="008731E5" w:rsidP="008731E5">
      <w:pPr>
        <w:rPr>
          <w:rFonts w:ascii="Times New Roman" w:hAnsi="Times New Roman"/>
          <w:b/>
          <w:sz w:val="24"/>
          <w:szCs w:val="24"/>
          <w:lang w:val="nl-NL"/>
        </w:rPr>
      </w:pPr>
    </w:p>
    <w:p w14:paraId="75F67CE6" w14:textId="77777777" w:rsidR="00594B97" w:rsidRPr="004D11B4" w:rsidRDefault="00594B97" w:rsidP="00594B97">
      <w:pPr>
        <w:rPr>
          <w:rFonts w:ascii="Times New Roman" w:hAnsi="Times New Roman"/>
          <w:b/>
          <w:sz w:val="24"/>
          <w:szCs w:val="24"/>
          <w:lang w:val="nl-NL"/>
        </w:rPr>
      </w:pPr>
    </w:p>
    <w:p w14:paraId="0C22803D" w14:textId="77777777" w:rsidR="00271514" w:rsidRPr="002B4AF3" w:rsidRDefault="008731E5" w:rsidP="008731E5">
      <w:pPr>
        <w:tabs>
          <w:tab w:val="left" w:pos="540"/>
        </w:tabs>
        <w:spacing w:before="120"/>
        <w:jc w:val="center"/>
        <w:rPr>
          <w:rFonts w:ascii="Times New Roman" w:hAnsi="Times New Roman"/>
          <w:b/>
          <w:sz w:val="24"/>
          <w:szCs w:val="24"/>
          <w:lang w:val="nl-NL"/>
        </w:rPr>
      </w:pPr>
      <w:r>
        <w:rPr>
          <w:rFonts w:ascii="Times New Roman" w:hAnsi="Times New Roman"/>
          <w:b/>
          <w:sz w:val="24"/>
          <w:szCs w:val="24"/>
          <w:lang w:val="nl-NL"/>
        </w:rPr>
        <w:t xml:space="preserve">                                  </w:t>
      </w:r>
      <w:r w:rsidR="008B26FD">
        <w:rPr>
          <w:rFonts w:ascii="Times New Roman" w:hAnsi="Times New Roman"/>
          <w:b/>
          <w:sz w:val="24"/>
          <w:szCs w:val="24"/>
          <w:lang w:val="nl-NL"/>
        </w:rPr>
        <w:t xml:space="preserve">                          </w:t>
      </w:r>
      <w:r>
        <w:rPr>
          <w:rFonts w:ascii="Times New Roman" w:hAnsi="Times New Roman"/>
          <w:b/>
          <w:sz w:val="24"/>
          <w:szCs w:val="24"/>
          <w:lang w:val="nl-NL"/>
        </w:rPr>
        <w:t xml:space="preserve">   Bùi Thanh Hiệp</w:t>
      </w:r>
    </w:p>
    <w:sectPr w:rsidR="00271514" w:rsidRPr="002B4AF3" w:rsidSect="00173960">
      <w:headerReference w:type="even" r:id="rId11"/>
      <w:headerReference w:type="default" r:id="rId12"/>
      <w:footerReference w:type="even" r:id="rId13"/>
      <w:footerReference w:type="default" r:id="rId14"/>
      <w:headerReference w:type="first" r:id="rId15"/>
      <w:footerReference w:type="first" r:id="rId16"/>
      <w:pgSz w:w="12240" w:h="15840"/>
      <w:pgMar w:top="450" w:right="90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C2B6" w14:textId="77777777" w:rsidR="00366BA4" w:rsidRDefault="00366BA4" w:rsidP="00621E6D">
      <w:pPr>
        <w:spacing w:after="0" w:line="240" w:lineRule="auto"/>
      </w:pPr>
      <w:r>
        <w:separator/>
      </w:r>
    </w:p>
  </w:endnote>
  <w:endnote w:type="continuationSeparator" w:id="0">
    <w:p w14:paraId="49EDA678" w14:textId="77777777" w:rsidR="00366BA4" w:rsidRDefault="00366BA4"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069A" w14:textId="77777777" w:rsidR="00D23C76" w:rsidRDefault="00D23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17581"/>
      <w:docPartObj>
        <w:docPartGallery w:val="Page Numbers (Bottom of Page)"/>
        <w:docPartUnique/>
      </w:docPartObj>
    </w:sdtPr>
    <w:sdtEndPr>
      <w:rPr>
        <w:noProof/>
      </w:rPr>
    </w:sdtEndPr>
    <w:sdtContent>
      <w:p w14:paraId="21562796" w14:textId="77777777" w:rsidR="00007344" w:rsidRDefault="00007344">
        <w:pPr>
          <w:pStyle w:val="Footer"/>
          <w:jc w:val="right"/>
        </w:pPr>
        <w:r>
          <w:fldChar w:fldCharType="begin"/>
        </w:r>
        <w:r>
          <w:instrText xml:space="preserve"> PAGE   \* MERGEFORMAT </w:instrText>
        </w:r>
        <w:r>
          <w:fldChar w:fldCharType="separate"/>
        </w:r>
        <w:r w:rsidR="00D23C76">
          <w:rPr>
            <w:noProof/>
          </w:rPr>
          <w:t>1</w:t>
        </w:r>
        <w:r>
          <w:rPr>
            <w:noProof/>
          </w:rPr>
          <w:fldChar w:fldCharType="end"/>
        </w:r>
      </w:p>
    </w:sdtContent>
  </w:sdt>
  <w:p w14:paraId="013970E0" w14:textId="77777777" w:rsidR="00007344" w:rsidRDefault="00007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5410" w14:textId="77777777" w:rsidR="00D23C76" w:rsidRDefault="00D2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4B63" w14:textId="77777777" w:rsidR="00366BA4" w:rsidRDefault="00366BA4" w:rsidP="00621E6D">
      <w:pPr>
        <w:spacing w:after="0" w:line="240" w:lineRule="auto"/>
      </w:pPr>
      <w:r>
        <w:separator/>
      </w:r>
    </w:p>
  </w:footnote>
  <w:footnote w:type="continuationSeparator" w:id="0">
    <w:p w14:paraId="12D0B269" w14:textId="77777777" w:rsidR="00366BA4" w:rsidRDefault="00366BA4"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D79D" w14:textId="77777777" w:rsidR="00D23C76" w:rsidRDefault="00D23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6DA" w14:textId="77777777" w:rsidR="00D23C76" w:rsidRDefault="00D23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2B7" w14:textId="77777777" w:rsidR="00D23C76" w:rsidRDefault="00D2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4D0098"/>
    <w:multiLevelType w:val="hybridMultilevel"/>
    <w:tmpl w:val="E2D46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5E724A"/>
    <w:multiLevelType w:val="hybridMultilevel"/>
    <w:tmpl w:val="95541BAA"/>
    <w:lvl w:ilvl="0" w:tplc="B944E788">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5"/>
  </w:num>
  <w:num w:numId="5">
    <w:abstractNumId w:val="1"/>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2"/>
  </w:num>
  <w:num w:numId="11">
    <w:abstractNumId w:val="11"/>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68"/>
    <w:rsid w:val="000043FD"/>
    <w:rsid w:val="00007344"/>
    <w:rsid w:val="00010261"/>
    <w:rsid w:val="00020BCA"/>
    <w:rsid w:val="00021451"/>
    <w:rsid w:val="00030D0A"/>
    <w:rsid w:val="00031ABF"/>
    <w:rsid w:val="00040519"/>
    <w:rsid w:val="00045DF3"/>
    <w:rsid w:val="00050D4A"/>
    <w:rsid w:val="00056620"/>
    <w:rsid w:val="00064131"/>
    <w:rsid w:val="0007217A"/>
    <w:rsid w:val="000769A6"/>
    <w:rsid w:val="00096D9B"/>
    <w:rsid w:val="000B7C35"/>
    <w:rsid w:val="000C5DD7"/>
    <w:rsid w:val="000D2026"/>
    <w:rsid w:val="000D5E12"/>
    <w:rsid w:val="000E1383"/>
    <w:rsid w:val="000E3736"/>
    <w:rsid w:val="000E3955"/>
    <w:rsid w:val="000F213A"/>
    <w:rsid w:val="00115A6F"/>
    <w:rsid w:val="00117484"/>
    <w:rsid w:val="0015672E"/>
    <w:rsid w:val="001608A7"/>
    <w:rsid w:val="001724E2"/>
    <w:rsid w:val="00173960"/>
    <w:rsid w:val="001812EE"/>
    <w:rsid w:val="001950F7"/>
    <w:rsid w:val="001A5984"/>
    <w:rsid w:val="001B0DD1"/>
    <w:rsid w:val="001B58E9"/>
    <w:rsid w:val="001C4468"/>
    <w:rsid w:val="001C6E0D"/>
    <w:rsid w:val="001D1D63"/>
    <w:rsid w:val="001E2998"/>
    <w:rsid w:val="001E788E"/>
    <w:rsid w:val="001F1E38"/>
    <w:rsid w:val="001F3B0D"/>
    <w:rsid w:val="00202172"/>
    <w:rsid w:val="002033D8"/>
    <w:rsid w:val="002339E4"/>
    <w:rsid w:val="002410E7"/>
    <w:rsid w:val="00241E2C"/>
    <w:rsid w:val="0024670A"/>
    <w:rsid w:val="00263B02"/>
    <w:rsid w:val="00271514"/>
    <w:rsid w:val="00283ED1"/>
    <w:rsid w:val="00287AF8"/>
    <w:rsid w:val="00291449"/>
    <w:rsid w:val="002A4F5B"/>
    <w:rsid w:val="002B20C8"/>
    <w:rsid w:val="002B4AF3"/>
    <w:rsid w:val="002B5A29"/>
    <w:rsid w:val="002C3C5E"/>
    <w:rsid w:val="003001EE"/>
    <w:rsid w:val="00303B1E"/>
    <w:rsid w:val="00307C42"/>
    <w:rsid w:val="00313261"/>
    <w:rsid w:val="00321DBE"/>
    <w:rsid w:val="0032281B"/>
    <w:rsid w:val="003264EF"/>
    <w:rsid w:val="00327F8B"/>
    <w:rsid w:val="00332909"/>
    <w:rsid w:val="0034115C"/>
    <w:rsid w:val="0034255B"/>
    <w:rsid w:val="003464D6"/>
    <w:rsid w:val="00363061"/>
    <w:rsid w:val="00366773"/>
    <w:rsid w:val="00366BA4"/>
    <w:rsid w:val="0037324A"/>
    <w:rsid w:val="0037773F"/>
    <w:rsid w:val="003800B1"/>
    <w:rsid w:val="00383FC3"/>
    <w:rsid w:val="003B2C6F"/>
    <w:rsid w:val="003C26EA"/>
    <w:rsid w:val="003D48E7"/>
    <w:rsid w:val="003D4C55"/>
    <w:rsid w:val="003D7C0D"/>
    <w:rsid w:val="003E47A2"/>
    <w:rsid w:val="003E4AD7"/>
    <w:rsid w:val="003E509B"/>
    <w:rsid w:val="003F1FA0"/>
    <w:rsid w:val="00402F00"/>
    <w:rsid w:val="0041082D"/>
    <w:rsid w:val="004122D4"/>
    <w:rsid w:val="00427B00"/>
    <w:rsid w:val="00430277"/>
    <w:rsid w:val="004336D0"/>
    <w:rsid w:val="0043581D"/>
    <w:rsid w:val="00436680"/>
    <w:rsid w:val="00444BF6"/>
    <w:rsid w:val="00454D9E"/>
    <w:rsid w:val="00454E48"/>
    <w:rsid w:val="004576C5"/>
    <w:rsid w:val="00461ED9"/>
    <w:rsid w:val="004777E3"/>
    <w:rsid w:val="004914EB"/>
    <w:rsid w:val="00492605"/>
    <w:rsid w:val="00497DBF"/>
    <w:rsid w:val="004A5AA7"/>
    <w:rsid w:val="004B07B4"/>
    <w:rsid w:val="004C1CFB"/>
    <w:rsid w:val="004C6D9C"/>
    <w:rsid w:val="004D151B"/>
    <w:rsid w:val="004D4AB0"/>
    <w:rsid w:val="004D6659"/>
    <w:rsid w:val="004E1BA9"/>
    <w:rsid w:val="004E7A62"/>
    <w:rsid w:val="004F4712"/>
    <w:rsid w:val="004F5C05"/>
    <w:rsid w:val="00504A87"/>
    <w:rsid w:val="00504C11"/>
    <w:rsid w:val="00514D8B"/>
    <w:rsid w:val="005233EA"/>
    <w:rsid w:val="00530319"/>
    <w:rsid w:val="00542EC7"/>
    <w:rsid w:val="005526F1"/>
    <w:rsid w:val="0056734D"/>
    <w:rsid w:val="005730AA"/>
    <w:rsid w:val="00573378"/>
    <w:rsid w:val="00577F49"/>
    <w:rsid w:val="00594B97"/>
    <w:rsid w:val="005A136A"/>
    <w:rsid w:val="005A1B83"/>
    <w:rsid w:val="005A3A09"/>
    <w:rsid w:val="005B10AD"/>
    <w:rsid w:val="005B2BDA"/>
    <w:rsid w:val="005B3B10"/>
    <w:rsid w:val="005B430F"/>
    <w:rsid w:val="005C4036"/>
    <w:rsid w:val="005C49FE"/>
    <w:rsid w:val="005D31ED"/>
    <w:rsid w:val="005E577E"/>
    <w:rsid w:val="005F0B26"/>
    <w:rsid w:val="00605309"/>
    <w:rsid w:val="00606209"/>
    <w:rsid w:val="00613A70"/>
    <w:rsid w:val="00621E6D"/>
    <w:rsid w:val="006334E3"/>
    <w:rsid w:val="00636709"/>
    <w:rsid w:val="0065494C"/>
    <w:rsid w:val="00655BF0"/>
    <w:rsid w:val="006566B3"/>
    <w:rsid w:val="00663880"/>
    <w:rsid w:val="0066715B"/>
    <w:rsid w:val="00667F7B"/>
    <w:rsid w:val="006740D4"/>
    <w:rsid w:val="0067519C"/>
    <w:rsid w:val="006758CF"/>
    <w:rsid w:val="00685F5A"/>
    <w:rsid w:val="00686487"/>
    <w:rsid w:val="00692A69"/>
    <w:rsid w:val="006A5E1C"/>
    <w:rsid w:val="006A6370"/>
    <w:rsid w:val="006B4466"/>
    <w:rsid w:val="006B5AA7"/>
    <w:rsid w:val="006C673A"/>
    <w:rsid w:val="006D1E5F"/>
    <w:rsid w:val="006E26E5"/>
    <w:rsid w:val="006E2C34"/>
    <w:rsid w:val="006E3CFF"/>
    <w:rsid w:val="006F77D6"/>
    <w:rsid w:val="00701051"/>
    <w:rsid w:val="007244FA"/>
    <w:rsid w:val="0074088D"/>
    <w:rsid w:val="007440B3"/>
    <w:rsid w:val="00744B86"/>
    <w:rsid w:val="00784124"/>
    <w:rsid w:val="00785B67"/>
    <w:rsid w:val="0079432E"/>
    <w:rsid w:val="007B1DF8"/>
    <w:rsid w:val="007C2E9E"/>
    <w:rsid w:val="007C77B7"/>
    <w:rsid w:val="007D3AE0"/>
    <w:rsid w:val="007D6CE8"/>
    <w:rsid w:val="007E37CF"/>
    <w:rsid w:val="007E57B0"/>
    <w:rsid w:val="007F19DC"/>
    <w:rsid w:val="007F59F0"/>
    <w:rsid w:val="007F742F"/>
    <w:rsid w:val="00831D28"/>
    <w:rsid w:val="008321C8"/>
    <w:rsid w:val="00846481"/>
    <w:rsid w:val="00853353"/>
    <w:rsid w:val="008562EA"/>
    <w:rsid w:val="00870529"/>
    <w:rsid w:val="00871A73"/>
    <w:rsid w:val="008731E5"/>
    <w:rsid w:val="0087643E"/>
    <w:rsid w:val="008978F2"/>
    <w:rsid w:val="008A22CE"/>
    <w:rsid w:val="008A2C54"/>
    <w:rsid w:val="008B26FD"/>
    <w:rsid w:val="008B57D9"/>
    <w:rsid w:val="008C3213"/>
    <w:rsid w:val="008E0341"/>
    <w:rsid w:val="008E16C8"/>
    <w:rsid w:val="008E20AF"/>
    <w:rsid w:val="008E250F"/>
    <w:rsid w:val="008E3939"/>
    <w:rsid w:val="008F0A5E"/>
    <w:rsid w:val="00907186"/>
    <w:rsid w:val="0091649D"/>
    <w:rsid w:val="00921F23"/>
    <w:rsid w:val="00941BBC"/>
    <w:rsid w:val="009437F0"/>
    <w:rsid w:val="00950CFA"/>
    <w:rsid w:val="00951AA5"/>
    <w:rsid w:val="009535E9"/>
    <w:rsid w:val="009671DB"/>
    <w:rsid w:val="009777A8"/>
    <w:rsid w:val="0098291B"/>
    <w:rsid w:val="00984D45"/>
    <w:rsid w:val="009A353C"/>
    <w:rsid w:val="009B04DC"/>
    <w:rsid w:val="009B6D55"/>
    <w:rsid w:val="009C5C88"/>
    <w:rsid w:val="009E7F51"/>
    <w:rsid w:val="00A1471B"/>
    <w:rsid w:val="00A227A3"/>
    <w:rsid w:val="00A27F98"/>
    <w:rsid w:val="00A46383"/>
    <w:rsid w:val="00A536DF"/>
    <w:rsid w:val="00A67095"/>
    <w:rsid w:val="00A754CD"/>
    <w:rsid w:val="00A75631"/>
    <w:rsid w:val="00A76BD1"/>
    <w:rsid w:val="00A926B4"/>
    <w:rsid w:val="00A92DD8"/>
    <w:rsid w:val="00A962C0"/>
    <w:rsid w:val="00AA4AF1"/>
    <w:rsid w:val="00AA4C6A"/>
    <w:rsid w:val="00AC2677"/>
    <w:rsid w:val="00AC3F03"/>
    <w:rsid w:val="00AC77D2"/>
    <w:rsid w:val="00AE1160"/>
    <w:rsid w:val="00AF3360"/>
    <w:rsid w:val="00B04E9C"/>
    <w:rsid w:val="00B26C90"/>
    <w:rsid w:val="00B3750F"/>
    <w:rsid w:val="00B40151"/>
    <w:rsid w:val="00B61872"/>
    <w:rsid w:val="00B701A2"/>
    <w:rsid w:val="00B77ECA"/>
    <w:rsid w:val="00B80564"/>
    <w:rsid w:val="00B84DD0"/>
    <w:rsid w:val="00B85125"/>
    <w:rsid w:val="00B93AED"/>
    <w:rsid w:val="00B953F5"/>
    <w:rsid w:val="00BA4FB3"/>
    <w:rsid w:val="00BB23BF"/>
    <w:rsid w:val="00BD0161"/>
    <w:rsid w:val="00BD2872"/>
    <w:rsid w:val="00BD584D"/>
    <w:rsid w:val="00BE23E9"/>
    <w:rsid w:val="00BE2769"/>
    <w:rsid w:val="00BF0640"/>
    <w:rsid w:val="00BF30BE"/>
    <w:rsid w:val="00BF6CD7"/>
    <w:rsid w:val="00C00270"/>
    <w:rsid w:val="00C1755A"/>
    <w:rsid w:val="00C17D8E"/>
    <w:rsid w:val="00C20DA6"/>
    <w:rsid w:val="00C23979"/>
    <w:rsid w:val="00C272AB"/>
    <w:rsid w:val="00C30443"/>
    <w:rsid w:val="00C40D96"/>
    <w:rsid w:val="00C473D5"/>
    <w:rsid w:val="00C47BEE"/>
    <w:rsid w:val="00C505F1"/>
    <w:rsid w:val="00C52630"/>
    <w:rsid w:val="00C67909"/>
    <w:rsid w:val="00C81099"/>
    <w:rsid w:val="00C82293"/>
    <w:rsid w:val="00C86129"/>
    <w:rsid w:val="00CA1215"/>
    <w:rsid w:val="00CA45A9"/>
    <w:rsid w:val="00CB2A8C"/>
    <w:rsid w:val="00CB2B53"/>
    <w:rsid w:val="00CB34F6"/>
    <w:rsid w:val="00CB6775"/>
    <w:rsid w:val="00CB7930"/>
    <w:rsid w:val="00CC0D23"/>
    <w:rsid w:val="00CC3E02"/>
    <w:rsid w:val="00CC47F3"/>
    <w:rsid w:val="00CC754B"/>
    <w:rsid w:val="00CD5D53"/>
    <w:rsid w:val="00CE1694"/>
    <w:rsid w:val="00CE2813"/>
    <w:rsid w:val="00CF356C"/>
    <w:rsid w:val="00CF72C6"/>
    <w:rsid w:val="00D034B8"/>
    <w:rsid w:val="00D05C9B"/>
    <w:rsid w:val="00D23C76"/>
    <w:rsid w:val="00D2587C"/>
    <w:rsid w:val="00D35C0A"/>
    <w:rsid w:val="00D36045"/>
    <w:rsid w:val="00D37B3D"/>
    <w:rsid w:val="00D4016D"/>
    <w:rsid w:val="00D506DC"/>
    <w:rsid w:val="00D544CC"/>
    <w:rsid w:val="00D61C42"/>
    <w:rsid w:val="00D62166"/>
    <w:rsid w:val="00D63F0F"/>
    <w:rsid w:val="00D7400D"/>
    <w:rsid w:val="00D75CED"/>
    <w:rsid w:val="00D76221"/>
    <w:rsid w:val="00D77F79"/>
    <w:rsid w:val="00D86A2D"/>
    <w:rsid w:val="00D92B1C"/>
    <w:rsid w:val="00D94B2B"/>
    <w:rsid w:val="00DA597D"/>
    <w:rsid w:val="00DC0890"/>
    <w:rsid w:val="00DD002F"/>
    <w:rsid w:val="00DD0266"/>
    <w:rsid w:val="00DD6707"/>
    <w:rsid w:val="00DE01D9"/>
    <w:rsid w:val="00DE1630"/>
    <w:rsid w:val="00E02249"/>
    <w:rsid w:val="00E1409D"/>
    <w:rsid w:val="00E17481"/>
    <w:rsid w:val="00E25CCB"/>
    <w:rsid w:val="00E26067"/>
    <w:rsid w:val="00E27DDB"/>
    <w:rsid w:val="00E30624"/>
    <w:rsid w:val="00E31237"/>
    <w:rsid w:val="00E42ABC"/>
    <w:rsid w:val="00E46772"/>
    <w:rsid w:val="00E51BEA"/>
    <w:rsid w:val="00E67159"/>
    <w:rsid w:val="00E81F37"/>
    <w:rsid w:val="00E8252E"/>
    <w:rsid w:val="00E86ACF"/>
    <w:rsid w:val="00E9742F"/>
    <w:rsid w:val="00EA3A3A"/>
    <w:rsid w:val="00EB123F"/>
    <w:rsid w:val="00EC62B9"/>
    <w:rsid w:val="00ED2EC6"/>
    <w:rsid w:val="00EE577F"/>
    <w:rsid w:val="00F13479"/>
    <w:rsid w:val="00F14D5B"/>
    <w:rsid w:val="00F243A6"/>
    <w:rsid w:val="00F2683A"/>
    <w:rsid w:val="00F269D0"/>
    <w:rsid w:val="00F27755"/>
    <w:rsid w:val="00F27ABE"/>
    <w:rsid w:val="00F27AF7"/>
    <w:rsid w:val="00F30E46"/>
    <w:rsid w:val="00F4320B"/>
    <w:rsid w:val="00F50B89"/>
    <w:rsid w:val="00F534B9"/>
    <w:rsid w:val="00F62336"/>
    <w:rsid w:val="00F743B6"/>
    <w:rsid w:val="00F75DB6"/>
    <w:rsid w:val="00F85FD9"/>
    <w:rsid w:val="00FB22A6"/>
    <w:rsid w:val="00FD3BD7"/>
    <w:rsid w:val="00FF00EE"/>
    <w:rsid w:val="00FF0C62"/>
    <w:rsid w:val="00F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8A94A"/>
  <w15:docId w15:val="{3ED58C84-4F67-474E-A531-ED4CB0B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paragraph" w:styleId="Heading4">
    <w:name w:val="heading 4"/>
    <w:basedOn w:val="Normal"/>
    <w:next w:val="Normal"/>
    <w:link w:val="Heading4Char"/>
    <w:uiPriority w:val="9"/>
    <w:unhideWhenUsed/>
    <w:qFormat/>
    <w:rsid w:val="00BF064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basedOn w:val="Normal"/>
    <w:rsid w:val="007F59F0"/>
    <w:pPr>
      <w:autoSpaceDE w:val="0"/>
      <w:autoSpaceDN w:val="0"/>
      <w:spacing w:after="0" w:line="240" w:lineRule="auto"/>
    </w:pPr>
    <w:rPr>
      <w:rFonts w:ascii="Arial" w:eastAsiaTheme="minorHAnsi" w:hAnsi="Arial" w:cs="Arial"/>
      <w:color w:val="000000"/>
      <w:sz w:val="24"/>
      <w:szCs w:val="24"/>
      <w:lang w:val="en-SG" w:eastAsia="en-SG"/>
    </w:rPr>
  </w:style>
  <w:style w:type="character" w:customStyle="1" w:styleId="Heading4Char">
    <w:name w:val="Heading 4 Char"/>
    <w:basedOn w:val="DefaultParagraphFont"/>
    <w:link w:val="Heading4"/>
    <w:uiPriority w:val="9"/>
    <w:rsid w:val="00BF0640"/>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03">
      <w:bodyDiv w:val="1"/>
      <w:marLeft w:val="0"/>
      <w:marRight w:val="0"/>
      <w:marTop w:val="0"/>
      <w:marBottom w:val="0"/>
      <w:divBdr>
        <w:top w:val="none" w:sz="0" w:space="0" w:color="auto"/>
        <w:left w:val="none" w:sz="0" w:space="0" w:color="auto"/>
        <w:bottom w:val="none" w:sz="0" w:space="0" w:color="auto"/>
        <w:right w:val="none" w:sz="0" w:space="0" w:color="auto"/>
      </w:divBdr>
    </w:div>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485049433">
      <w:bodyDiv w:val="1"/>
      <w:marLeft w:val="0"/>
      <w:marRight w:val="0"/>
      <w:marTop w:val="0"/>
      <w:marBottom w:val="0"/>
      <w:divBdr>
        <w:top w:val="none" w:sz="0" w:space="0" w:color="auto"/>
        <w:left w:val="none" w:sz="0" w:space="0" w:color="auto"/>
        <w:bottom w:val="none" w:sz="0" w:space="0" w:color="auto"/>
        <w:right w:val="none" w:sz="0" w:space="0" w:color="auto"/>
      </w:divBdr>
    </w:div>
    <w:div w:id="867327684">
      <w:bodyDiv w:val="1"/>
      <w:marLeft w:val="0"/>
      <w:marRight w:val="0"/>
      <w:marTop w:val="0"/>
      <w:marBottom w:val="0"/>
      <w:divBdr>
        <w:top w:val="none" w:sz="0" w:space="0" w:color="auto"/>
        <w:left w:val="none" w:sz="0" w:space="0" w:color="auto"/>
        <w:bottom w:val="none" w:sz="0" w:space="0" w:color="auto"/>
        <w:right w:val="none" w:sz="0" w:space="0" w:color="auto"/>
      </w:divBdr>
    </w:div>
    <w:div w:id="1043673687">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nguy2\Desktop\TD\Macro%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guy2\Desktop\TD\Macro%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2%20CBPF.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Chart!$A$2</c:f>
              <c:strCache>
                <c:ptCount val="1"/>
                <c:pt idx="0">
                  <c:v>Tăng trưởng GDP </c:v>
                </c:pt>
              </c:strCache>
            </c:strRef>
          </c:tx>
          <c:spPr>
            <a:ln w="28575" cap="rnd">
              <a:solidFill>
                <a:schemeClr val="accent1"/>
              </a:solidFill>
              <a:round/>
            </a:ln>
            <a:effectLst/>
          </c:spPr>
          <c:marker>
            <c:symbol val="none"/>
          </c:marker>
          <c:cat>
            <c:numRef>
              <c:f>Chart!$B$1:$V$1</c:f>
              <c:numCache>
                <c:formatCode>m/d/yyyy</c:formatCode>
                <c:ptCount val="21"/>
                <c:pt idx="0">
                  <c:v>43070</c:v>
                </c:pt>
                <c:pt idx="1">
                  <c:v>43160</c:v>
                </c:pt>
                <c:pt idx="2">
                  <c:v>43252</c:v>
                </c:pt>
                <c:pt idx="3">
                  <c:v>43344</c:v>
                </c:pt>
                <c:pt idx="4">
                  <c:v>43435</c:v>
                </c:pt>
                <c:pt idx="5">
                  <c:v>43525</c:v>
                </c:pt>
                <c:pt idx="6">
                  <c:v>43617</c:v>
                </c:pt>
                <c:pt idx="7">
                  <c:v>43709</c:v>
                </c:pt>
                <c:pt idx="8">
                  <c:v>43800</c:v>
                </c:pt>
                <c:pt idx="9">
                  <c:v>43891</c:v>
                </c:pt>
                <c:pt idx="10">
                  <c:v>43983</c:v>
                </c:pt>
                <c:pt idx="11">
                  <c:v>44075</c:v>
                </c:pt>
                <c:pt idx="12">
                  <c:v>44166</c:v>
                </c:pt>
                <c:pt idx="13">
                  <c:v>44256</c:v>
                </c:pt>
                <c:pt idx="14">
                  <c:v>44348</c:v>
                </c:pt>
                <c:pt idx="15">
                  <c:v>44440</c:v>
                </c:pt>
                <c:pt idx="16">
                  <c:v>44531</c:v>
                </c:pt>
                <c:pt idx="17">
                  <c:v>44621</c:v>
                </c:pt>
                <c:pt idx="18">
                  <c:v>44713</c:v>
                </c:pt>
                <c:pt idx="19">
                  <c:v>44805</c:v>
                </c:pt>
                <c:pt idx="20">
                  <c:v>44896</c:v>
                </c:pt>
              </c:numCache>
            </c:numRef>
          </c:cat>
          <c:val>
            <c:numRef>
              <c:f>Chart!$B$2:$V$2</c:f>
              <c:numCache>
                <c:formatCode>0.0%</c:formatCode>
                <c:ptCount val="21"/>
                <c:pt idx="0">
                  <c:v>6.8100000000000022E-2</c:v>
                </c:pt>
                <c:pt idx="1">
                  <c:v>7.3799999999999949E-2</c:v>
                </c:pt>
                <c:pt idx="2">
                  <c:v>7.0799999999999988E-2</c:v>
                </c:pt>
                <c:pt idx="3">
                  <c:v>6.9800000000000043E-2</c:v>
                </c:pt>
                <c:pt idx="4">
                  <c:v>7.0799999999999988E-2</c:v>
                </c:pt>
                <c:pt idx="5">
                  <c:v>6.7900000000000058E-2</c:v>
                </c:pt>
                <c:pt idx="6">
                  <c:v>6.7600000000000049E-2</c:v>
                </c:pt>
                <c:pt idx="7">
                  <c:v>6.9800000000000043E-2</c:v>
                </c:pt>
                <c:pt idx="8">
                  <c:v>7.0199999999999957E-2</c:v>
                </c:pt>
                <c:pt idx="9">
                  <c:v>3.6800000000000069E-2</c:v>
                </c:pt>
                <c:pt idx="10">
                  <c:v>1.8100000000000022E-2</c:v>
                </c:pt>
                <c:pt idx="11">
                  <c:v>2.1200000000000045E-2</c:v>
                </c:pt>
                <c:pt idx="12">
                  <c:v>2.9058412932755857E-2</c:v>
                </c:pt>
                <c:pt idx="13">
                  <c:v>4.4800000000000006E-2</c:v>
                </c:pt>
                <c:pt idx="14">
                  <c:v>5.6425497743326503E-2</c:v>
                </c:pt>
                <c:pt idx="15">
                  <c:v>1.4226994872568212E-2</c:v>
                </c:pt>
                <c:pt idx="16">
                  <c:v>2.5755436661369657E-2</c:v>
                </c:pt>
                <c:pt idx="17">
                  <c:v>5.0526476255495112E-2</c:v>
                </c:pt>
                <c:pt idx="18">
                  <c:v>6.4179400337396539E-2</c:v>
                </c:pt>
                <c:pt idx="19">
                  <c:v>8.8306754814868216E-2</c:v>
                </c:pt>
                <c:pt idx="20">
                  <c:v>8.017897491684195E-2</c:v>
                </c:pt>
              </c:numCache>
            </c:numRef>
          </c:val>
          <c:smooth val="0"/>
          <c:extLst>
            <c:ext xmlns:c16="http://schemas.microsoft.com/office/drawing/2014/chart" uri="{C3380CC4-5D6E-409C-BE32-E72D297353CC}">
              <c16:uniqueId val="{00000000-A805-4296-8B6C-B941E533E25E}"/>
            </c:ext>
          </c:extLst>
        </c:ser>
        <c:dLbls>
          <c:showLegendKey val="0"/>
          <c:showVal val="0"/>
          <c:showCatName val="0"/>
          <c:showSerName val="0"/>
          <c:showPercent val="0"/>
          <c:showBubbleSize val="0"/>
        </c:dLbls>
        <c:smooth val="0"/>
        <c:axId val="579911368"/>
        <c:axId val="579915632"/>
      </c:lineChart>
      <c:dateAx>
        <c:axId val="5799113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5632"/>
        <c:crosses val="autoZero"/>
        <c:auto val="1"/>
        <c:lblOffset val="100"/>
        <c:baseTimeUnit val="months"/>
      </c:dateAx>
      <c:valAx>
        <c:axId val="579915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1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Chart!$A$3</c:f>
              <c:strCache>
                <c:ptCount val="1"/>
                <c:pt idx="0">
                  <c:v>Chỉ số giá tiêu dùng (CPI)</c:v>
                </c:pt>
              </c:strCache>
            </c:strRef>
          </c:tx>
          <c:spPr>
            <a:ln w="28575" cap="rnd">
              <a:solidFill>
                <a:schemeClr val="accent1"/>
              </a:solidFill>
              <a:round/>
            </a:ln>
            <a:effectLst/>
          </c:spPr>
          <c:marker>
            <c:symbol val="none"/>
          </c:marker>
          <c:cat>
            <c:numRef>
              <c:f>Chart!$B$1:$V$1</c:f>
              <c:numCache>
                <c:formatCode>m/d/yyyy</c:formatCode>
                <c:ptCount val="21"/>
                <c:pt idx="0">
                  <c:v>43070</c:v>
                </c:pt>
                <c:pt idx="1">
                  <c:v>43160</c:v>
                </c:pt>
                <c:pt idx="2">
                  <c:v>43252</c:v>
                </c:pt>
                <c:pt idx="3">
                  <c:v>43344</c:v>
                </c:pt>
                <c:pt idx="4">
                  <c:v>43435</c:v>
                </c:pt>
                <c:pt idx="5">
                  <c:v>43525</c:v>
                </c:pt>
                <c:pt idx="6">
                  <c:v>43617</c:v>
                </c:pt>
                <c:pt idx="7">
                  <c:v>43709</c:v>
                </c:pt>
                <c:pt idx="8">
                  <c:v>43800</c:v>
                </c:pt>
                <c:pt idx="9">
                  <c:v>43891</c:v>
                </c:pt>
                <c:pt idx="10">
                  <c:v>43983</c:v>
                </c:pt>
                <c:pt idx="11">
                  <c:v>44075</c:v>
                </c:pt>
                <c:pt idx="12">
                  <c:v>44166</c:v>
                </c:pt>
                <c:pt idx="13">
                  <c:v>44256</c:v>
                </c:pt>
                <c:pt idx="14">
                  <c:v>44348</c:v>
                </c:pt>
                <c:pt idx="15">
                  <c:v>44440</c:v>
                </c:pt>
                <c:pt idx="16">
                  <c:v>44531</c:v>
                </c:pt>
                <c:pt idx="17">
                  <c:v>44621</c:v>
                </c:pt>
                <c:pt idx="18">
                  <c:v>44713</c:v>
                </c:pt>
                <c:pt idx="19">
                  <c:v>44805</c:v>
                </c:pt>
                <c:pt idx="20">
                  <c:v>44896</c:v>
                </c:pt>
              </c:numCache>
            </c:numRef>
          </c:cat>
          <c:val>
            <c:numRef>
              <c:f>Chart!$B$3:$V$3</c:f>
              <c:numCache>
                <c:formatCode>0.0%</c:formatCode>
                <c:ptCount val="21"/>
                <c:pt idx="0">
                  <c:v>2.6178826503669018E-2</c:v>
                </c:pt>
                <c:pt idx="1">
                  <c:v>2.5962794244665993E-2</c:v>
                </c:pt>
                <c:pt idx="2">
                  <c:v>2.6490807158352364E-2</c:v>
                </c:pt>
                <c:pt idx="3">
                  <c:v>3.154369913941988E-2</c:v>
                </c:pt>
                <c:pt idx="4">
                  <c:v>2.6632419612242431E-2</c:v>
                </c:pt>
                <c:pt idx="5">
                  <c:v>2.7455752466116236E-2</c:v>
                </c:pt>
                <c:pt idx="6">
                  <c:v>3.8569207722506188E-2</c:v>
                </c:pt>
                <c:pt idx="7">
                  <c:v>4.6679770438718474E-2</c:v>
                </c:pt>
                <c:pt idx="8">
                  <c:v>4.4585568198387396E-2</c:v>
                </c:pt>
                <c:pt idx="9">
                  <c:v>3.9771356668846014E-2</c:v>
                </c:pt>
                <c:pt idx="10">
                  <c:v>3.9785827784364354E-2</c:v>
                </c:pt>
                <c:pt idx="11">
                  <c:v>3.8936715334673098E-2</c:v>
                </c:pt>
                <c:pt idx="12">
                  <c:v>3.457994921443109E-2</c:v>
                </c:pt>
                <c:pt idx="13">
                  <c:v>2.9829651482614031E-2</c:v>
                </c:pt>
                <c:pt idx="14">
                  <c:v>2.5629719595107271E-2</c:v>
                </c:pt>
                <c:pt idx="15">
                  <c:v>2.6387279133522748E-2</c:v>
                </c:pt>
                <c:pt idx="16">
                  <c:v>2.6999627393775483E-2</c:v>
                </c:pt>
                <c:pt idx="17">
                  <c:v>2.9321790866231646E-2</c:v>
                </c:pt>
                <c:pt idx="18">
                  <c:v>2.875363361482234E-2</c:v>
                </c:pt>
                <c:pt idx="19">
                  <c:v>2.1588755189302398E-2</c:v>
                </c:pt>
                <c:pt idx="20">
                  <c:v>2.4372041438269109E-2</c:v>
                </c:pt>
              </c:numCache>
            </c:numRef>
          </c:val>
          <c:smooth val="0"/>
          <c:extLst>
            <c:ext xmlns:c16="http://schemas.microsoft.com/office/drawing/2014/chart" uri="{C3380CC4-5D6E-409C-BE32-E72D297353CC}">
              <c16:uniqueId val="{00000000-1847-4B12-B5EE-1F5BFC891E16}"/>
            </c:ext>
          </c:extLst>
        </c:ser>
        <c:dLbls>
          <c:showLegendKey val="0"/>
          <c:showVal val="0"/>
          <c:showCatName val="0"/>
          <c:showSerName val="0"/>
          <c:showPercent val="0"/>
          <c:showBubbleSize val="0"/>
        </c:dLbls>
        <c:smooth val="0"/>
        <c:axId val="579911368"/>
        <c:axId val="579915632"/>
      </c:lineChart>
      <c:dateAx>
        <c:axId val="5799113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5632"/>
        <c:crosses val="autoZero"/>
        <c:auto val="1"/>
        <c:lblOffset val="100"/>
        <c:baseTimeUnit val="months"/>
      </c:dateAx>
      <c:valAx>
        <c:axId val="579915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1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NAV'!$B$2:$BA$2</c:f>
              <c:strCache>
                <c:ptCount val="52"/>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pt idx="13">
                  <c:v>Tuần 14</c:v>
                </c:pt>
                <c:pt idx="14">
                  <c:v>Tuần 15</c:v>
                </c:pt>
                <c:pt idx="15">
                  <c:v>Tuần 16</c:v>
                </c:pt>
                <c:pt idx="16">
                  <c:v>Tuần 17</c:v>
                </c:pt>
                <c:pt idx="17">
                  <c:v>Tuần 18</c:v>
                </c:pt>
                <c:pt idx="18">
                  <c:v>Tuần 19</c:v>
                </c:pt>
                <c:pt idx="19">
                  <c:v>Tuần 20</c:v>
                </c:pt>
                <c:pt idx="20">
                  <c:v>Tuần 21</c:v>
                </c:pt>
                <c:pt idx="21">
                  <c:v>Tuần 22</c:v>
                </c:pt>
                <c:pt idx="22">
                  <c:v>Tuần 23</c:v>
                </c:pt>
                <c:pt idx="23">
                  <c:v>Tuần 24</c:v>
                </c:pt>
                <c:pt idx="24">
                  <c:v>Tuần 25</c:v>
                </c:pt>
                <c:pt idx="25">
                  <c:v>Tuần 26</c:v>
                </c:pt>
                <c:pt idx="26">
                  <c:v>Tuần 27</c:v>
                </c:pt>
                <c:pt idx="27">
                  <c:v>Tuần 28</c:v>
                </c:pt>
                <c:pt idx="28">
                  <c:v>Tuần 29</c:v>
                </c:pt>
                <c:pt idx="29">
                  <c:v>Tuần 30</c:v>
                </c:pt>
                <c:pt idx="30">
                  <c:v>Tuần 31</c:v>
                </c:pt>
                <c:pt idx="31">
                  <c:v>Tuần 32</c:v>
                </c:pt>
                <c:pt idx="32">
                  <c:v>Tuần 33</c:v>
                </c:pt>
                <c:pt idx="33">
                  <c:v>Tuần 34</c:v>
                </c:pt>
                <c:pt idx="34">
                  <c:v>Tuần 35</c:v>
                </c:pt>
                <c:pt idx="35">
                  <c:v>Tuần 36</c:v>
                </c:pt>
                <c:pt idx="36">
                  <c:v>Tuần 37</c:v>
                </c:pt>
                <c:pt idx="37">
                  <c:v>Tuần 38</c:v>
                </c:pt>
                <c:pt idx="38">
                  <c:v>Tuần 39</c:v>
                </c:pt>
                <c:pt idx="39">
                  <c:v>Tuần 40</c:v>
                </c:pt>
                <c:pt idx="40">
                  <c:v>Tuần 41</c:v>
                </c:pt>
                <c:pt idx="41">
                  <c:v>Tuần 42</c:v>
                </c:pt>
                <c:pt idx="42">
                  <c:v>Tuần 43</c:v>
                </c:pt>
                <c:pt idx="43">
                  <c:v>Tuần 44</c:v>
                </c:pt>
                <c:pt idx="44">
                  <c:v>Tuần 45</c:v>
                </c:pt>
                <c:pt idx="45">
                  <c:v>Tuần 46</c:v>
                </c:pt>
                <c:pt idx="46">
                  <c:v>Tuần 47</c:v>
                </c:pt>
                <c:pt idx="47">
                  <c:v>Tuần 48</c:v>
                </c:pt>
                <c:pt idx="48">
                  <c:v>Tuần 49</c:v>
                </c:pt>
                <c:pt idx="49">
                  <c:v>Tuần 50</c:v>
                </c:pt>
                <c:pt idx="50">
                  <c:v>Tuần 51</c:v>
                </c:pt>
                <c:pt idx="51">
                  <c:v>Tuần 52</c:v>
                </c:pt>
              </c:strCache>
            </c:strRef>
          </c:cat>
          <c:val>
            <c:numRef>
              <c:f>'Chart NAV'!$B$3:$BA$3</c:f>
              <c:numCache>
                <c:formatCode>_(* #,##0_);_(* \(#,##0\);_(* "-"??_);_(@_)</c:formatCode>
                <c:ptCount val="52"/>
                <c:pt idx="0">
                  <c:v>11227.64</c:v>
                </c:pt>
                <c:pt idx="1">
                  <c:v>11235.76</c:v>
                </c:pt>
                <c:pt idx="2">
                  <c:v>11243.89</c:v>
                </c:pt>
                <c:pt idx="3">
                  <c:v>11251.99</c:v>
                </c:pt>
                <c:pt idx="4">
                  <c:v>11260.08</c:v>
                </c:pt>
                <c:pt idx="5">
                  <c:v>11267.98</c:v>
                </c:pt>
                <c:pt idx="6">
                  <c:v>11275.88</c:v>
                </c:pt>
                <c:pt idx="7">
                  <c:v>11283.77</c:v>
                </c:pt>
                <c:pt idx="8">
                  <c:v>11291.64</c:v>
                </c:pt>
                <c:pt idx="9">
                  <c:v>11299.75</c:v>
                </c:pt>
                <c:pt idx="10">
                  <c:v>11307.59</c:v>
                </c:pt>
                <c:pt idx="11">
                  <c:v>11314.84</c:v>
                </c:pt>
                <c:pt idx="12">
                  <c:v>11322.64</c:v>
                </c:pt>
                <c:pt idx="13">
                  <c:v>11330.26</c:v>
                </c:pt>
                <c:pt idx="14">
                  <c:v>11337.78</c:v>
                </c:pt>
                <c:pt idx="15">
                  <c:v>11345.25</c:v>
                </c:pt>
                <c:pt idx="16">
                  <c:v>11353.24</c:v>
                </c:pt>
                <c:pt idx="17">
                  <c:v>11361.46</c:v>
                </c:pt>
                <c:pt idx="18">
                  <c:v>11369.76</c:v>
                </c:pt>
                <c:pt idx="19">
                  <c:v>11377.87</c:v>
                </c:pt>
                <c:pt idx="20">
                  <c:v>11386.15</c:v>
                </c:pt>
                <c:pt idx="21">
                  <c:v>11402.61</c:v>
                </c:pt>
                <c:pt idx="22">
                  <c:v>11410.94</c:v>
                </c:pt>
                <c:pt idx="23">
                  <c:v>11419.27</c:v>
                </c:pt>
                <c:pt idx="24">
                  <c:v>11427.6</c:v>
                </c:pt>
                <c:pt idx="25">
                  <c:v>11429.95</c:v>
                </c:pt>
                <c:pt idx="26">
                  <c:v>11436</c:v>
                </c:pt>
                <c:pt idx="27">
                  <c:v>11444.47</c:v>
                </c:pt>
                <c:pt idx="28">
                  <c:v>11452.94</c:v>
                </c:pt>
                <c:pt idx="29">
                  <c:v>11461.59</c:v>
                </c:pt>
                <c:pt idx="30">
                  <c:v>11470.32</c:v>
                </c:pt>
                <c:pt idx="31">
                  <c:v>11479.04</c:v>
                </c:pt>
                <c:pt idx="32">
                  <c:v>11487.76</c:v>
                </c:pt>
                <c:pt idx="33">
                  <c:v>11496.58</c:v>
                </c:pt>
                <c:pt idx="34">
                  <c:v>11505.7</c:v>
                </c:pt>
                <c:pt idx="35">
                  <c:v>11514.83</c:v>
                </c:pt>
                <c:pt idx="36">
                  <c:v>11523.95</c:v>
                </c:pt>
                <c:pt idx="37">
                  <c:v>11533.08</c:v>
                </c:pt>
                <c:pt idx="38">
                  <c:v>11546.67</c:v>
                </c:pt>
                <c:pt idx="39">
                  <c:v>11551.99</c:v>
                </c:pt>
                <c:pt idx="40">
                  <c:v>11561.57</c:v>
                </c:pt>
                <c:pt idx="41">
                  <c:v>11572</c:v>
                </c:pt>
                <c:pt idx="42">
                  <c:v>11582.65</c:v>
                </c:pt>
                <c:pt idx="43">
                  <c:v>11593.86</c:v>
                </c:pt>
                <c:pt idx="44">
                  <c:v>11605.17</c:v>
                </c:pt>
                <c:pt idx="45">
                  <c:v>11616.47</c:v>
                </c:pt>
                <c:pt idx="46">
                  <c:v>11627.78</c:v>
                </c:pt>
                <c:pt idx="47">
                  <c:v>11639.08</c:v>
                </c:pt>
                <c:pt idx="48">
                  <c:v>11650.44</c:v>
                </c:pt>
                <c:pt idx="49">
                  <c:v>11661.6</c:v>
                </c:pt>
                <c:pt idx="50">
                  <c:v>11673.47</c:v>
                </c:pt>
                <c:pt idx="51">
                  <c:v>11685.97</c:v>
                </c:pt>
              </c:numCache>
            </c:numRef>
          </c:val>
          <c:smooth val="0"/>
          <c:extLst>
            <c:ext xmlns:c16="http://schemas.microsoft.com/office/drawing/2014/chart" uri="{C3380CC4-5D6E-409C-BE32-E72D297353CC}">
              <c16:uniqueId val="{00000000-21D6-42A0-8167-80BBF6741AB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QbqjfM2WVWux7SSRGQFIcSsA0Ow=</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rYt9lm45rETFtLynpybpN1rr5jM=</DigestValue>
    </Reference>
  </SignedInfo>
  <SignatureValue>jpMFw1iJovEOo9iBKe1OgQtoSOdAn2sFtJjMSBDUGoqP58YG0Lz+BCguT2wDM+JdZtq5KPj72fTy
H2pEiFfchkadmoDXllRpp5jvWB2NTi3NyfeVOE5LTtELuX12YXoRe2BtOWeUFJlVUQvar0MF4+yl
aJC8/rHHIhX3E4iRjr0=</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/vEkK+foC0ekgEg0+o6A9nbKLRI=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PCJOkGtcw6rr4J3r7aB3x//eYV4=</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mQmOU210Q778C59VGAUx7JkBjQI=</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oJujXt6PauQ6XKC0CdBgobiAVMw=</DigestValue>
      </Reference>
      <Reference URI="/word/charts/chart1.xml?ContentType=application/vnd.openxmlformats-officedocument.drawingml.chart+xml">
        <DigestMethod Algorithm="http://www.w3.org/2000/09/xmldsig#sha1"/>
        <DigestValue>DklgQnshEUc59ewqmdFQVKUdqYE=</DigestValue>
      </Reference>
      <Reference URI="/word/charts/chart2.xml?ContentType=application/vnd.openxmlformats-officedocument.drawingml.chart+xml">
        <DigestMethod Algorithm="http://www.w3.org/2000/09/xmldsig#sha1"/>
        <DigestValue>AuB9AqmFrA/OM02q8QxqGIMw2to=</DigestValue>
      </Reference>
      <Reference URI="/word/charts/chart3.xml?ContentType=application/vnd.openxmlformats-officedocument.drawingml.chart+xml">
        <DigestMethod Algorithm="http://www.w3.org/2000/09/xmldsig#sha1"/>
        <DigestValue>h9PGAEsnQZGKKlAPmafnnnMVuEU=</DigestValue>
      </Reference>
      <Reference URI="/word/charts/colors1.xml?ContentType=application/vnd.ms-office.chartcolorstyle+xml">
        <DigestMethod Algorithm="http://www.w3.org/2000/09/xmldsig#sha1"/>
        <DigestValue>KG64DhNhfcPCW2uvEjeUT2BFWQ4=</DigestValue>
      </Reference>
      <Reference URI="/word/charts/colors2.xml?ContentType=application/vnd.ms-office.chartcolorstyle+xml">
        <DigestMethod Algorithm="http://www.w3.org/2000/09/xmldsig#sha1"/>
        <DigestValue>KG64DhNhfcPCW2uvEjeUT2BFWQ4=</DigestValue>
      </Reference>
      <Reference URI="/word/charts/colors3.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UGKMhUMRMfuS2CoZGFOz5WMgEhw=</DigestValue>
      </Reference>
      <Reference URI="/word/charts/style2.xml?ContentType=application/vnd.ms-office.chartstyle+xml">
        <DigestMethod Algorithm="http://www.w3.org/2000/09/xmldsig#sha1"/>
        <DigestValue>UGKMhUMRMfuS2CoZGFOz5WMgEhw=</DigestValue>
      </Reference>
      <Reference URI="/word/charts/style3.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c7ifJmqdNGJlv56Sjy3u2dRK284=</DigestValue>
      </Reference>
      <Reference URI="/word/endnotes.xml?ContentType=application/vnd.openxmlformats-officedocument.wordprocessingml.endnotes+xml">
        <DigestMethod Algorithm="http://www.w3.org/2000/09/xmldsig#sha1"/>
        <DigestValue>fdoneTHHVFKsOyTe5ehVNQfXrOM=</DigestValue>
      </Reference>
      <Reference URI="/word/fontTable.xml?ContentType=application/vnd.openxmlformats-officedocument.wordprocessingml.fontTable+xml">
        <DigestMethod Algorithm="http://www.w3.org/2000/09/xmldsig#sha1"/>
        <DigestValue>xv+sBfnapuNVI6dQND0AoqxYylQ=</DigestValue>
      </Reference>
      <Reference URI="/word/footer1.xml?ContentType=application/vnd.openxmlformats-officedocument.wordprocessingml.footer+xml">
        <DigestMethod Algorithm="http://www.w3.org/2000/09/xmldsig#sha1"/>
        <DigestValue>vFiu3p4xCuGqb85zi2GOfjyNDT0=</DigestValue>
      </Reference>
      <Reference URI="/word/footer2.xml?ContentType=application/vnd.openxmlformats-officedocument.wordprocessingml.footer+xml">
        <DigestMethod Algorithm="http://www.w3.org/2000/09/xmldsig#sha1"/>
        <DigestValue>dPtLf8e1RFRsCXwloNSBZLhrGhU=</DigestValue>
      </Reference>
      <Reference URI="/word/footer3.xml?ContentType=application/vnd.openxmlformats-officedocument.wordprocessingml.footer+xml">
        <DigestMethod Algorithm="http://www.w3.org/2000/09/xmldsig#sha1"/>
        <DigestValue>QBGAJpDaa613ssQecBzGLVJBFLQ=</DigestValue>
      </Reference>
      <Reference URI="/word/footnotes.xml?ContentType=application/vnd.openxmlformats-officedocument.wordprocessingml.footnotes+xml">
        <DigestMethod Algorithm="http://www.w3.org/2000/09/xmldsig#sha1"/>
        <DigestValue>8NSiWWCBGcIEh46imQ2Q+nEURp0=</DigestValue>
      </Reference>
      <Reference URI="/word/header1.xml?ContentType=application/vnd.openxmlformats-officedocument.wordprocessingml.header+xml">
        <DigestMethod Algorithm="http://www.w3.org/2000/09/xmldsig#sha1"/>
        <DigestValue>8/L1iaiPdimlUggVyPLlXx/46YU=</DigestValue>
      </Reference>
      <Reference URI="/word/header2.xml?ContentType=application/vnd.openxmlformats-officedocument.wordprocessingml.header+xml">
        <DigestMethod Algorithm="http://www.w3.org/2000/09/xmldsig#sha1"/>
        <DigestValue>+MCF/kxOlJjLDE02HGkLi1P65JE=</DigestValue>
      </Reference>
      <Reference URI="/word/header3.xml?ContentType=application/vnd.openxmlformats-officedocument.wordprocessingml.header+xml">
        <DigestMethod Algorithm="http://www.w3.org/2000/09/xmldsig#sha1"/>
        <DigestValue>GFxrJ5N82S8VPmx/Syy/uhdDJKQ=</DigestValue>
      </Reference>
      <Reference URI="/word/numbering.xml?ContentType=application/vnd.openxmlformats-officedocument.wordprocessingml.numbering+xml">
        <DigestMethod Algorithm="http://www.w3.org/2000/09/xmldsig#sha1"/>
        <DigestValue>n3/0NcTCGZHGYVYgvWfJ9IC+v9Y=</DigestValue>
      </Reference>
      <Reference URI="/word/settings.xml?ContentType=application/vnd.openxmlformats-officedocument.wordprocessingml.settings+xml">
        <DigestMethod Algorithm="http://www.w3.org/2000/09/xmldsig#sha1"/>
        <DigestValue>StDeO3AxCUfmE7Svax6LrHiu848=</DigestValue>
      </Reference>
      <Reference URI="/word/styles.xml?ContentType=application/vnd.openxmlformats-officedocument.wordprocessingml.styles+xml">
        <DigestMethod Algorithm="http://www.w3.org/2000/09/xmldsig#sha1"/>
        <DigestValue>3Y10KVQWgoSC6MjFggTnJ749IRs=</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YALCI1NiBjHAcftMv14/BaYZw5I=</DigestValue>
      </Reference>
    </Manifest>
    <SignatureProperties>
      <SignatureProperty Id="idSignatureTime" Target="#idPackageSignature">
        <mdssi:SignatureTime xmlns:mdssi="http://schemas.openxmlformats.org/package/2006/digital-signature">
          <mdssi:Format>YYYY-MM-DDThh:mm:ssTZD</mdssi:Format>
          <mdssi:Value>2023-03-28T01:55:35Z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2023-03-28T01:55:35Z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8658-24CF-447C-8737-B6A54963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cp:lastModifiedBy>
  <cp:revision>6</cp:revision>
  <cp:lastPrinted>2021-04-02T02:33:00Z</cp:lastPrinted>
  <dcterms:created xsi:type="dcterms:W3CDTF">2023-03-16T09:17:00Z</dcterms:created>
  <dcterms:modified xsi:type="dcterms:W3CDTF">2023-03-27T07:49:00Z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2021-04-02T02:32:32Z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7932c2ac-b81a-44bd-8972-29c4c264ee7e</vt:lpwstr>
  </property>
  <property fmtid="{D5CDD505-2E9C-101B-9397-08002B2CF9AE}" pid="8" name="MSIP_Label_b279a5b4-1824-49e3-a612-20b3893cf696_ContentBits">
    <vt:lpwstr>0</vt:lpwstr>
  </property>
</Properties>
</file>